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updating pricing calculations based on customer segment performance will involve several steps that ensure all original logic is maintained exactly.</w:t>
      </w:r>
    </w:p>
    <w:p/>
    <w:p>
      <w:r>
        <w:t>First, we need to retrieve all sales transactions associated with the product during the last twelve months. This data will be used to understand how the product has performed across different customer segments and identify patterns that may influence future pricing decisions. To achieve this, our system will fetch the following entities:</w:t>
      </w:r>
    </w:p>
    <w:p/>
    <w:p>
      <w:r>
        <w:t>- Sales transactions</w:t>
      </w:r>
    </w:p>
    <w:p>
      <w:r>
        <w:t>- Customer segments</w:t>
      </w:r>
    </w:p>
    <w:p/>
    <w:p>
      <w:r>
        <w:t>These entities are essential for evaluating performance metrics without mixing results from unrelated customer groups.</w:t>
      </w:r>
    </w:p>
    <w:p/>
    <w:p>
      <w:r>
        <w:t>Once we have retrieved the relevant data, we need to group these records by customer segment. Each segment must be evaluated independently so that performance metrics can be calculated accurately and reliably.</w:t>
      </w:r>
    </w:p>
    <w:p/>
    <w:p>
      <w:r>
        <w:t>Next, our system will calculate performance metrics based on various threshold values. These thresholds may include factors such as revenue growth rates and customer retention levels. Based on these calculations, the system will determine the appropriate pricing adjustments for each customer segment.</w:t>
      </w:r>
    </w:p>
    <w:p/>
    <w:p>
      <w:r>
        <w:t>To perform these calculations, we use a series of predefined formulas that take into account different field values. For instance, our formula for calculating revenue growth rate involves multiplying the current period's sales by a percentage value based on historical trends and industry benchmarks.</w:t>
      </w:r>
    </w:p>
    <w:p/>
    <w:p>
      <w:r>
        <w:t>Our system also uses threshold-based logic to determine when updates occur or insert operations are triggered. When certain thresholds are met, the system will update pricing records for specific customer segments. Conversely, if none of these thresholds are exceeded, no updates will be made to the price records.</w:t>
      </w:r>
    </w:p>
    <w:p/>
    <w:p>
      <w:r>
        <w:t>One critical aspect of our process is that we must handle ambiguous results carefully. If multiple mappings are found during the lookup process, our system will only use unique results, ensuring accuracy and reliability in pricing adjustments.</w:t>
      </w:r>
    </w:p>
    <w:p/>
    <w:p>
      <w:r>
        <w:t>Another key requirement is that updates occur in a controlled manner. We ensure this by implementing a strict update order that prevents overwriting previously applied price adjustments. This guarantees consistency across different records and prevents errors due to incorrect price setting.</w:t>
      </w:r>
    </w:p>
    <w:p/>
    <w:p>
      <w:r>
        <w:t>To minimize potential issues with overlapping or simultaneous updates, our system has incorporated safeguards against duplicate processing. If multiple identical operations are detected, the system will only perform one of these updates, thereby preventing any inconsistencies in pricing data.</w:t>
      </w:r>
    </w:p>
    <w:p/>
    <w:p>
      <w:r>
        <w:t>Our process also includes mechanisms for handling cases where no mapping can be found during the lookup process. In such scenarios, a placeholder record is created to facilitate future completion and improvement of our overall system logic.</w:t>
      </w:r>
    </w:p>
    <w:p/>
    <w:p>
      <w:r>
        <w:t>When an update operation occurs or when inserting new records into our database, our system invokes a separate service operation that communicates with external systems or entities as needed. This ensures seamless integration across different departments, partners, and stakeholders involved in the pricing strategy.</w:t>
      </w:r>
    </w:p>
    <w:p/>
    <w:p>
      <w:r>
        <w:t>Throughout this entire process, we must maintain strict adherence to all original conditions and requirements. The primary goal is to ensure accurate and efficient pricing adjustments based on real-time performance data from various customer segments, thereby guaranteeing informed business decisions that drive sustainable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