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for a submitted product, we need to follow a series of steps that involve retrieving relevant data, evaluating records, performing calculations, making decisions, updating records as necessary, and triggering additional services when required.</w:t>
      </w:r>
    </w:p>
    <w:p/>
    <w:p>
      <w:r>
        <w:t>First, we retrieve all sales transactions associated with the product during the last twelve months. This involves querying our database to gather transaction data that is pertinent to the review process. The purpose of retrieving these transactions is multifaceted; it allows us to assess how the product has performed across various customer segments and identify patterns that may influence future pricing decisions.</w:t>
      </w:r>
    </w:p>
    <w:p/>
    <w:p>
      <w:r>
        <w:t>Once we have collected the necessary transaction data, we group these records by customer segment. Each segment is evaluated independently to ensure that performance metrics can be calculated without combining results from unrelated customer groups. This level of granularity is crucial in understanding the specific dynamics at play for each segment and making informed pricing decisions.</w:t>
      </w:r>
    </w:p>
    <w:p/>
    <w:p>
      <w:r>
        <w:t>Next, we perform a series of calculations on the grouped transaction data. These calculations typically involve evaluating sales volume, revenue, profit margins, and other key performance indicators. The aim here is to compile comprehensive metrics that provide an accurate picture of the product's performance across different customer segments.</w:t>
      </w:r>
    </w:p>
    <w:p/>
    <w:p>
      <w:r>
        <w:t>The calculation process includes several steps: first, it determines the total sales volume for each segment by summing up the quantities sold; second, it calculates the total revenue generated within each segment by multiplying the sales volume by the average sale price; third, it computes the profit margins for each segment by subtracting the costs incurred from the revenue; and fourth, it assesses the growth rate of each segment over time. These calculations form the basis of our pricing strategy.</w:t>
      </w:r>
    </w:p>
    <w:p/>
    <w:p>
      <w:r>
        <w:t>Following the completion of these calculations, we evaluate the results to identify patterns or anomalies that may require attention. This evaluation process involves comparing historical data with current trends, assessing how well the product is performing in relation to its goals and expectations, and making decisions on whether adjustments are needed to optimize performance.</w:t>
      </w:r>
    </w:p>
    <w:p/>
    <w:p>
      <w:r>
        <w:t>If necessary, we update records based on our findings from the previous steps. For instance, if the profit margins for a particular segment indicate that prices should be adjusted downwards to remain competitive, we would adjust the pricing strategy accordingly. Similarly, if the product is performing exceptionally well in one segment and less so in another, we might choose to favor the stronger performer.</w:t>
      </w:r>
    </w:p>
    <w:p/>
    <w:p>
      <w:r>
        <w:t>In some cases, additional services might need to be triggered based on our analysis. For instance, if we discover that a particular part has low sales volume or poor profit margins across multiple customer segments, we may decide to recommend discontinuation of production for that item. When such decisions are made, we must ensure that all relevant stakeholders, including suppliers and distributors, are notified accordingly.</w:t>
      </w:r>
    </w:p>
    <w:p/>
    <w:p>
      <w:r>
        <w:t>Our process stops once we have completed the necessary evaluations, performed the required calculations, updated records as needed, and potentially triggered additional services. If our analysis reveals that there is no requirement for further action—such as adjusting pricing based on historical data—it signals the end of this cycle.</w:t>
      </w:r>
    </w:p>
    <w:p/>
    <w:p>
      <w:r>
        <w:t>However, if any further steps are indicated by our findings, such as triggering the discontinuation of a part due to poor performance across multiple segments, we must ensure that all relevant parties are aware of and comply with these instructions. This may involve notifying suppliers or distribution channels about changes in product availability, among other communications.</w:t>
      </w:r>
    </w:p>
    <w:p/>
    <w:p>
      <w:r>
        <w:t>By following this structured approach, we can ensure that pricing decisions are informed by thorough analysis, taking into account the complexities of the sales data and the operational environments within which products operate.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