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start by explaining the workflow for our pricing review process.</w:t>
      </w:r>
    </w:p>
    <w:p/>
    <w:p>
      <w:r>
        <w:t>The first step is to retrieve all sales transactions associated with the product during the last twelve months. This information will be used to understand how the product has performed across different customer segments and identify patterns that may influence future pricing decisions. We'll need access to the relevant transaction data, including but not limited to, date range, customer segment, and transaction amount.</w:t>
      </w:r>
    </w:p>
    <w:p/>
    <w:p>
      <w:r>
        <w:t>Once we have retrieved this data, we'll group the records by customer segment. This is crucial because each segment will be evaluated independently, allowing us to calculate performance metrics without mixing results from unrelated customer groups. We'll use a unique identifier for each segment to ensure that all calculations are accurate and reliable.</w:t>
      </w:r>
    </w:p>
    <w:p/>
    <w:p>
      <w:r>
        <w:t>Next, we need to perform some internal evaluations on each customer segment. These evaluations will involve reviewing sales data, examining trends, and assessing market conditions to determine the optimal pricing strategy for each segment. This is where our expertise in pricing comes into play – we'll use this analysis to inform our recommendations for future pricing decisions.</w:t>
      </w:r>
    </w:p>
    <w:p/>
    <w:p>
      <w:r>
        <w:t>Now that we have a comprehensive understanding of each customer segment's performance metrics, we can move on to calculating the relevant statistics. We'll perform calculations to determine key metrics such as average transaction value (ATV), total sales revenue, and growth rate. These calculations will help us identify areas of strength and weakness for each segment.</w:t>
      </w:r>
    </w:p>
    <w:p/>
    <w:p>
      <w:r>
        <w:t>Once we have these calculations complete, we need to evaluate each customer segment against a set of predetermined thresholds. These thresholds will be used to determine whether the segment is considered "optimal" or "non-optimal". We'll use a combination of historical data, market conditions, and industry benchmarks to establish these thresholds. The thresholds will serve as a basis for our pricing recommendations.</w:t>
      </w:r>
    </w:p>
    <w:p/>
    <w:p>
      <w:r>
        <w:t>If an individual customer segment meets or exceeds its threshold, we'll proceed with updating their prices accordingly. However, if the segment fails to meet the threshold, we may need to reassess their pricing strategy, potentially by conducting further analysis and evaluation.</w:t>
      </w:r>
    </w:p>
    <w:p/>
    <w:p>
      <w:r>
        <w:t>When it comes time to update prices, we'll use a comprehensive set of rules to ensure that all changes are accurate and reliable. We'll draw on our extensive knowledge of industry benchmarks and market conditions to guide these updates. This may involve retrieving additional data from various sources, including but not limited to, competitor pricing, supply chain costs, and operational efficiency metrics.</w:t>
      </w:r>
    </w:p>
    <w:p/>
    <w:p>
      <w:r>
        <w:t>Now, let's talk about the update process itself. Once we have completed all calculations and evaluations, we'll update each customer segment's price based on our analysis and recommendations. We'll ensure that this process is seamless and efficient, using automated tools where possible to minimize manual error.</w:t>
      </w:r>
    </w:p>
    <w:p/>
    <w:p>
      <w:r>
        <w:t>Throughout this entire process, it's essential to maintain transparency and accuracy. We'll keep detailed records of all calculations, evaluations, and updates performed on each customer segment. This will enable us to reproduce the analysis and recommendations at any time if necessary.</w:t>
      </w:r>
    </w:p>
    <w:p/>
    <w:p>
      <w:r>
        <w:t>We'll also trigger specific services when relevant data is available or changes occur during the update process. These may include notifications sent to key stakeholders, such as clients or internal teams, or API calls to external systems for further processing or validation.</w:t>
      </w:r>
    </w:p>
    <w:p/>
    <w:p>
      <w:r>
        <w:t>Finally, once all updates are complete, we can conclude our analysis and proceed with implementing the recommendations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