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Our goal is to create a detailed business process narrative that outlines the steps involved in processing a pricing review for a submitted product.</w:t>
      </w:r>
    </w:p>
    <w:p/>
    <w:p>
      <w:r>
        <w:t>The information received at the beginning of this process includes the submission of a new product and its associated pricing rules. This data is then used to retrieve all sales transactions associated with the product during the last twelve months. The purpose of retrieving these transactions is to understand how the product has performed across different customer segments and to identify patterns that may influence future pricing decisions.</w:t>
      </w:r>
    </w:p>
    <w:p/>
    <w:p>
      <w:r>
        <w:t>The retrieved transactions are then stored in a temporary storage area, where they will be evaluated separately by customer segment. This ensures that performance metrics can be calculated without mixing results from unrelated customer groups. The system uses a complex set of rules to determine which segment to evaluate first, taking into account factors such as product type, industry classification, and geographic location.</w:t>
      </w:r>
    </w:p>
    <w:p/>
    <w:p>
      <w:r>
        <w:t>Once the transactions have been grouped by customer segment, each record is evaluated independently to calculate performance metrics such as revenue growth, profit margins, and return on investment (ROI). The system uses a combination of historical data analysis and predictive modeling techniques to generate these metrics. This provides valuable insights into how the product has performed in different market segments and helps identify areas for improvement.</w:t>
      </w:r>
    </w:p>
    <w:p/>
    <w:p>
      <w:r>
        <w:t>In addition to calculating performance metrics, the system also evaluates the product's pricing strategy by analyzing factors such as competition, customer demand, and supply chain costs. This allows the business to make informed decisions about future pricing adjustments, taking into account the impact on profitability, revenue growth, and market competitiveness.</w:t>
      </w:r>
    </w:p>
    <w:p/>
    <w:p>
      <w:r>
        <w:t>After evaluating each segment, the system performs a series of calculations to determine the optimal price for the product across different segments. These calculations take into account factors such as cost structure, revenue mix, and customer base. The system uses advanced mathematical models and algorithms to ensure that the calculated prices are both accurate and realistic.</w:t>
      </w:r>
    </w:p>
    <w:p/>
    <w:p>
      <w:r>
        <w:t>The results of these calculations are then used to update the product's pricing information in a database storage area. This ensures that all relevant stakeholders have access to the most up-to-date pricing information, facilitating informed decision-making across the organization.</w:t>
      </w:r>
    </w:p>
    <w:p/>
    <w:p>
      <w:r>
        <w:t>As part of this process, the system also invokes a weekly audit service to review all unresolved mappings related to pricing assignments. These mappings are stored in an ECC cross-reference repository and contain critical information about pricing admin owners, names, and target parts. The system uses these mappings to identify potential issues with pricing assignments and triggers alerts for manual investigation.</w:t>
      </w:r>
    </w:p>
    <w:p/>
    <w:p>
      <w:r>
        <w:t>The alert notifications sent as part of this process provide detailed information about the unresolved mapping, including the name, pricing admin owner, and target part. This allows business users to investigate and resolve the issue manually, ensuring that accurate pricing information is updated in the database storage area.</w:t>
      </w:r>
    </w:p>
    <w:p/>
    <w:p>
      <w:r>
        <w:t>When an update is performed, the system uses a combination of data validation checks and integrity constraints to ensure that the new pricing information is accurate and consistent with existing data. The system also invokes a range of external services, including data cleansing and standardization tools, to ensure that the updated pricing information meets high standards of quality and accuracy.</w:t>
      </w:r>
    </w:p>
    <w:p/>
    <w:p>
      <w:r>
        <w:t>In addition to updating prices, the system also performs a series of checks to ensure compliance with relevant regulatory requirements and industry standards. This includes verifying the accuracy and completeness of pricing data, as well as ensuring that all necessary documentation and reporting are up-to-date.</w:t>
      </w:r>
    </w:p>
    <w:p/>
    <w:p>
      <w:r>
        <w:t>Throughout this process, the system maintains a record of all transactions, updates, and notifications sent to stakeholders. This ensures that there is a complete and transparent audit trail, facilitating post-processing analysis and investigation if needed.</w:t>
      </w:r>
    </w:p>
    <w:p/>
    <w:p>
      <w:r>
        <w:t>The processing stops once all updates have been successfully completed and verified. The system then triggers a range of external services, including data synchronization and integration tools, to ensure that the updated pricing information is synchronized across all relevant systems and stakeholders.</w:t>
      </w:r>
    </w:p>
    <w:p/>
    <w:p>
      <w:r>
        <w:t>Finally, the system provides a confirmation notification to the user, indicating that the pricing review has been successfully processed. This notification includes detailed information about the outcomes of the process, including any updates made to pricing information and any unresolved mappings that require manual investigation.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