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need to create a workflow for pricing reviews, starting with retrieving sales transactions associated with a product during the last twelve months. This will help us understand how the product has performed across different customer segments and identify patterns that may influence future pricing decisions.</w:t>
      </w:r>
    </w:p>
    <w:p/>
    <w:p>
      <w:r>
        <w:t>When we retrieve these transactions, our goal is to group them by customer segment so that we can calculate performance metrics independently for each segment. This ensures that we don't mix results from unrelated customer groups, which could lead to inaccurate conclusions.</w:t>
      </w:r>
    </w:p>
    <w:p/>
    <w:p>
      <w:r>
        <w:t>Once the records are grouped, we will evaluate each segment individually. This means that any calculations or comparisons we perform within a segment must be done without referencing data from other segments. We're looking at how each product performs within its specific customer base to determine pricing adjustments.</w:t>
      </w:r>
    </w:p>
    <w:p/>
    <w:p>
      <w:r>
        <w:t>Before we can move forward with this evaluation, we need to ensure that the necessary data is available. If there's any missing information, we'll need to trigger additional steps or services to gather what's needed. Our system will handle these situations by identifying gaps in our data and alerting us to take action.</w:t>
      </w:r>
    </w:p>
    <w:p/>
    <w:p>
      <w:r>
        <w:t>Now, let's talk about how calculations are performed within each segment. We're looking at metrics such as sales volume, revenue growth, and customer retention rates. These calculations help us understand how well the product is performing and if there are any trends or patterns that need to be addressed in our pricing strategy.</w:t>
      </w:r>
    </w:p>
    <w:p/>
    <w:p>
      <w:r>
        <w:t>To ensure accuracy, we'll perform these calculations using historical data only. This means that we won't use any external factors like market conditions or competitor pricing to inform our decisions. Our focus remains on understanding how our product performs within its own customer base.</w:t>
      </w:r>
    </w:p>
    <w:p/>
    <w:p>
      <w:r>
        <w:t>Next, we need to make a decision about whether to update the part based on the ECC value. If an ECC value exists for a particular mapping, it means that we have a valid reference point for pricing this product. In these cases, we'll update the target part with the corresponding ECC value.</w:t>
      </w:r>
    </w:p>
    <w:p/>
    <w:p>
      <w:r>
        <w:t>However, if no ECC value is found, we cannot continue with automatic assignment and will not make any changes to the part. This ensures that our system doesn't accidentally introduce incorrect pricing information into our database.</w:t>
      </w:r>
    </w:p>
    <w:p/>
    <w:p>
      <w:r>
        <w:t>Now, let's discuss what happens when multiple records are returned during a search. If this occurs, it means that there's some ambiguity about which mapping should be trusted. In these situations, we'll treat the result as inconclusive and stop updating the part without making any further changes.</w:t>
      </w:r>
    </w:p>
    <w:p/>
    <w:p>
      <w:r>
        <w:t>On the other hand, if a single record is found with a populated ECC value, we'll update the target part accordingly. This ensures that our system remains up-to-date with the latest pricing information for each product.</w:t>
      </w:r>
    </w:p>
    <w:p/>
    <w:p>
      <w:r>
        <w:t>When no suitable ECC mapping can be identified from either our primary or secondary lookup paths, we'll insert a new unresolved ECC mapping record into our database. This record captures the supplied name and pricing admin owner identifier while intentionally leaving the ECC value empty.</w:t>
      </w:r>
    </w:p>
    <w:p/>
    <w:p>
      <w:r>
        <w:t>As part of this process, we have a second service responsible for monitoring unresolved ECC mappings on a weekly basis. Its purpose is to retrieve all records where ECC has not yet been assigned and compile them into an alert notification requesting manual review. This alert communicates that ECC assignment is pending and provides identifying information needed by our business team to complete the mapping.</w:t>
      </w:r>
    </w:p>
    <w:p/>
    <w:p>
      <w:r>
        <w:t>The process stops when we've either completed the pricing review for each product or have identified a need for further action based on our findings. Our system will continue to track and update ECC mappings as new information becomes available, ensuring that our pricing strategy remains accurate and up-to-date.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