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rewritten version of the business requirements as a detailed business process narrative:</w:t>
      </w:r>
    </w:p>
    <w:p/>
    <w:p>
      <w:r>
        <w:t>The process begins by retrieving all sales transactions associated with the product during the last twelve months. This information is essential in understanding how the product has performed across different customer segments and to identify patterns that may influence future pricing decisions.</w:t>
      </w:r>
    </w:p>
    <w:p/>
    <w:p>
      <w:r>
        <w:t>Once the transactions have been retrieved, the records are grouped by customer segment. Each segment is evaluated independently so that performance metrics can be calculated without mixing results from unrelated customer groups. The primary reason for this grouping is to prevent biases in the analysis due to mixed customer data.</w:t>
      </w:r>
    </w:p>
    <w:p/>
    <w:p>
      <w:r>
        <w:t>Next, the system retrieves the historical engine usage data for each candidate configuration. This data is crucial in determining which configuration best represents current usage patterns. The purpose of using historical data is to identify trends and patterns that can inform the pricing decision.</w:t>
      </w:r>
    </w:p>
    <w:p/>
    <w:p>
      <w:r>
        <w:t>The system then calculates the ten-year engine population for each candidate configuration. If none of the candidates appear within the last ten years, automatic enrichment should not occur, and Windchill should be triggered. This ensures that only relevant configurations are considered in the analysis.</w:t>
      </w:r>
    </w:p>
    <w:p/>
    <w:p>
      <w:r>
        <w:t>When one or more configurations demonstrate historical activity, the system continues by evaluating usage trends. The primary focus is on comparing the engine population during the last five years with the earlier five-year period. A configuration is considered valid only when recent population exceeds prior population.</w:t>
      </w:r>
    </w:p>
    <w:p/>
    <w:p>
      <w:r>
        <w:t>The system compares all valid configurations and selects the configuration with the highest recent population count. If no valid configuration exists, Windchill should be triggered. This threshold is set at 90% or more to ensure that only the most relevant configurations are selected.</w:t>
      </w:r>
    </w:p>
    <w:p/>
    <w:p>
      <w:r>
        <w:t>After a configuration has been selected, the system retrieves the corresponding configuration record. The required fields include engine model, displacement liters, certification level, market application, engine type, and fuel system type. These attributes are essential in populating the engine-related fields on the part.</w:t>
      </w:r>
    </w:p>
    <w:p/>
    <w:p>
      <w:r>
        <w:t>Once the configuration record is retrieved, the system updates the target part record using these attributes and the uuid supplied in the request. This ensures that the selected configuration becomes the authoritative source for populating the engine-related fields on the part.</w:t>
      </w:r>
    </w:p>
    <w:p/>
    <w:p>
      <w:r>
        <w:t>The update operation involves updating multiple fields in the part record, including but not limited to engine model, displacement liters, certification level, market application, engine type, and fuel system type. The uuid supplied in the request is used to identify the specific configuration being updated.</w:t>
      </w:r>
    </w:p>
    <w:p/>
    <w:p>
      <w:r>
        <w:t>After the update operation is complete, the system checks if another service needs to be triggered. If Windchill is required due to a lack of valid configurations, the system invokes the Windchill service. This ensures that the necessary steps are taken to ensure compliance with regulatory requirements.</w:t>
      </w:r>
    </w:p>
    <w:p/>
    <w:p>
      <w:r>
        <w:t>The processing stops when either the update operation is complete or the Windchill service has been invoked. The system then waits for further instructions or triggers another process based on the outcome of this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