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goal is to create an alternative version of this business requirement while preserving all logic exactly.</w:t>
      </w:r>
    </w:p>
    <w:p/>
    <w:p>
      <w:r>
        <w:t>The process begins by retrieving all sales transactions associated with a product during the last twelve months. The purpose of retrieving these transactions is to understand how the product has performed across different customer segments and to identify patterns that may influence future pricing decisions.</w:t>
      </w:r>
    </w:p>
    <w:p/>
    <w:p>
      <w:r>
        <w:t>Once the transactions have been retrieved, records are grouped by customer segment. Each segment is evaluated independently so that performance metrics can be calculated without mixing results from unrelated customer groups. This ensures that we're looking at clean data for each segment, which helps us make more informed decisions.</w:t>
      </w:r>
    </w:p>
    <w:p/>
    <w:p>
      <w:r>
        <w:t>Within each segment, historical engine usage patterns are analyzed to determine the most suitable configuration. A specific number of sales transactions within a certain time frame determines which configuration best represents current usage. For instance, if there were 500 sales transactions over the last quarter, this would be given more weight compared to only 25 sales transactions in the same period.</w:t>
      </w:r>
    </w:p>
    <w:p/>
    <w:p>
      <w:r>
        <w:t>When one or more configurations exhibit historical activity, we need to evaluate usage trends. This involves comparing engine population counts from different time periods. If an engine has seen a significant increase in usage over the last five years, it's likely that this configuration is being used by customers.</w:t>
      </w:r>
    </w:p>
    <w:p/>
    <w:p>
      <w:r>
        <w:t>To achieve this, we calculate the engine population during the last five years and compare it to the engine population during earlier five-year periods. This provides valuable insights into trends in usage patterns.</w:t>
      </w:r>
    </w:p>
    <w:p/>
    <w:p>
      <w:r>
        <w:t>If no valid configurations exist, an alternative solution must be triggered. In our case, this means invoking another service that will update the relevant data.</w:t>
      </w:r>
    </w:p>
    <w:p/>
    <w:p>
      <w:r>
        <w:t>Now, let's examine how we handle different scenarios:</w:t>
      </w:r>
    </w:p>
    <w:p/>
    <w:p>
      <w:r>
        <w:t>1.  All three configurations demonstrate historical activity. We compare engine population counts for each configuration and select the one with the highest recent population count.</w:t>
      </w:r>
    </w:p>
    <w:p>
      <w:r>
        <w:t>2.  Only one or two configurations exhibit historical activity. In this case, we'll use those as our base to inform pricing decisions.</w:t>
      </w:r>
    </w:p>
    <w:p>
      <w:r>
        <w:t>3.  No valid configurations exist. When this happens, another service must be invoked to handle alternative scenarios.</w:t>
      </w:r>
    </w:p>
    <w:p/>
    <w:p>
      <w:r>
        <w:t>Now that we've understood how records are evaluated and updated, let's take a look at the data that needs to be retrieved for these processes. We need access to historical sales transactions, customer information, configuration details, and pricing data.</w:t>
      </w:r>
    </w:p>
    <w:p/>
    <w:p>
      <w:r>
        <w:t>We'll rely on existing systems to retrieve this data automatically. Once all required data is available, the system will trigger our workflow to update relevant part records based on selected configurations.</w:t>
      </w:r>
    </w:p>
    <w:p/>
    <w:p>
      <w:r>
        <w:t>With this process in place, we can ensure that customers receive accurate and timely pricing updates for the products they're interested in.</w:t>
      </w:r>
    </w:p>
    <w:p/>
    <w:p>
      <w:r>
        <w:t>The next step involves triggering our pricing review process whenever necessary. This ensures that we stay on top of changes in product demand and pricing trends, so we can make informed business decisions.</w:t>
      </w:r>
    </w:p>
    <w:p/>
    <w:p>
      <w:r>
        <w:t>We'll also track updates to these records automatically using existing systems. When changes are detected, our system will notify the relevant parties and update the part records accordingly.</w:t>
      </w:r>
    </w:p>
    <w:p/>
    <w:p>
      <w:r>
        <w:t>Throughout this entire workflow, we remain vigilant about ensuring data accuracy and integrity. We verify that all calculations and conditions are met correctly before proceeding with any updates or inserts.</w:t>
      </w:r>
    </w:p>
    <w:p/>
    <w:p>
      <w:r>
        <w:t>Ultimately, our goal is to create a seamless experience for customers by providing them with accurate pricing information in real-time. By staying on top of product demand trends and analyzing historical usage patterns, we can make informed decisions about pricing adjustments and ensure that our products remain competitive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