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business requirements into a detailed business process narrative.</w:t>
      </w:r>
    </w:p>
    <w:p/>
    <w:p>
      <w:r>
        <w:t>We're working with a pricing consultant, and we need to review all sales transactions associated with a product over the last twelve months. The primary goal of this exercise is to assess how well the product has performed in different customer segments and identify any patterns that could influence future pricing decisions.</w:t>
      </w:r>
    </w:p>
    <w:p/>
    <w:p>
      <w:r>
        <w:t>To begin, we'll retrieve all relevant sales transactions from our database using SQL queries. These transactions will be used as the foundation for our analysis, providing us with insights into customer behavior and market trends.</w:t>
      </w:r>
    </w:p>
    <w:p/>
    <w:p>
      <w:r>
        <w:t>Once we have retrieved these transactions, we need to group them by customer segment. This is crucial because each segment may exhibit unique characteristics that could impact pricing strategies. By grouping transactions separately, we can ensure that performance metrics are calculated independently for each segment without influencing results from other segments.</w:t>
      </w:r>
    </w:p>
    <w:p/>
    <w:p>
      <w:r>
        <w:t>Next, we'll evaluate each segment individually, calculating performance metrics that provide a comprehensive picture of how the product has been performing in relation to customer demand and market trends.</w:t>
      </w:r>
    </w:p>
    <w:p/>
    <w:p>
      <w:r>
        <w:t>We'll first calculate the average sales value over the last five years for each segment. This will help us understand recent demand patterns and identify which configurations are currently showing stronger growth rates.</w:t>
      </w:r>
    </w:p>
    <w:p/>
    <w:p>
      <w:r>
        <w:t>Next, we'll calculate the average sales value over the last ten years for each segment. This metric provides context on historical performance, helping us determine whether current trends indicate a shift towards higher or lower prices.</w:t>
      </w:r>
    </w:p>
    <w:p/>
    <w:p>
      <w:r>
        <w:t>By comparing these two metrics (5-year average and 10-year average) for each segment, we can establish eligibility criteria that help narrow down the selection of potential configurations.</w:t>
      </w:r>
    </w:p>
    <w:p/>
    <w:p>
      <w:r>
        <w:t>If all three selected configurations have zero engine population during the last ten years, it indicates no historical activity. In this case, we'll stop further evaluation and trigger an update operation to Windchill as there's insufficient data to determine a preferred configuration.</w:t>
      </w:r>
    </w:p>
    <w:p/>
    <w:p>
      <w:r>
        <w:t>On the other hand, if at least one configuration shows historical population, we can proceed with trend analysis for every candidate configuration. This step involves calculating two additional metrics: engine population observed during the last five years (Metric A) and engine population between five and ten years ago (Metric B).</w:t>
      </w:r>
    </w:p>
    <w:p/>
    <w:p>
      <w:r>
        <w:t>By comparing these four metrics (5-year average, 10-year average, Metric A, and Metric B), we can determine which configurations meet our eligibility criteria. Specifically, only those with Metric A greater than Metric B remain eligible for further consideration.</w:t>
      </w:r>
    </w:p>
    <w:p/>
    <w:p>
      <w:r>
        <w:t>Once we've identified the eligible configuration(s), we need to compare them to select the preferred configuration. The configuration with the highest value of Metric A will become our top choice.</w:t>
      </w:r>
    </w:p>
    <w:p/>
    <w:p>
      <w:r>
        <w:t>After selecting the preferred configuration, we'll retrieve specific attributes (engine model, displacement liters, certification level, market application, engine type, and fuel system type) from that configuration record. These values will be used to update the target part.</w:t>
      </w:r>
    </w:p>
    <w:p/>
    <w:p>
      <w:r>
        <w:t>In summary, this process involves retrieving sales transactions associated with a product over the last twelve months, grouping them by customer segment, and calculating performance metrics for each group. Based on these calculations, we'll determine eligibility criteria for potential configurations, compare them against historical trends, and select the top-performing configuration to update the target part.</w:t>
      </w:r>
    </w:p>
    <w:p/>
    <w:p>
      <w:r>
        <w:t>This process is repeated until no further evaluation is necessary or processing stops due to a lack of eligible configurations.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