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request for pricing review and evaluation.</w:t>
      </w:r>
    </w:p>
    <w:p/>
    <w:p>
      <w:r>
        <w:t>Next, retrieve all sales transactions associated with the product in question during the last twelve months. This data is crucial in understanding how the product has performed across different customer segments over time.</w:t>
      </w:r>
    </w:p>
    <w:p/>
    <w:p>
      <w:r>
        <w:t>The retrieved records are then grouped by customer segment to ensure that performance metrics can be calculated independently without mixing results from unrelated customer groups.</w:t>
      </w:r>
    </w:p>
    <w:p/>
    <w:p>
      <w:r>
        <w:t>Evaluate each segment individually to calculate performance metrics such as revenue, profit margin, and return on investment (ROI) per unit. This information helps in identifying patterns that may influence future pricing decisions.</w:t>
      </w:r>
    </w:p>
    <w:p/>
    <w:p>
      <w:r>
        <w:t>In addition to the financial metrics, retrieve historical sales data for the product during the last five years to analyze trends in demand and adjust prices accordingly.</w:t>
      </w:r>
    </w:p>
    <w:p/>
    <w:p>
      <w:r>
        <w:t>Upon completion of the above steps, evaluate each segment's performance to determine if it meets specific criteria for price adjustment. The threshold values for these criteria are predetermined based on industry standards and business requirements.</w:t>
      </w:r>
    </w:p>
    <w:p/>
    <w:p>
      <w:r>
        <w:t>If a segment does not meet its criteria, invoke the pricing service to trigger automatic adjustments. Conversely, if a segment meets its criteria, proceed with the next step of comparing prices across different product variants.</w:t>
      </w:r>
    </w:p>
    <w:p/>
    <w:p>
      <w:r>
        <w:t>Compare prices across all segments using a predefined set of rules that account for varying degrees of demand, profit margins, and market conditions. This comparison helps in determining the optimal price point for each product variant.</w:t>
      </w:r>
    </w:p>
    <w:p/>
    <w:p>
      <w:r>
        <w:t>If at least one segment has failed to meet its criteria, invoke the pricing service to trigger automatic adjustments. If no segments have met their criteria, proceed with the next step of identifying the best-selling product variant across all segments.</w:t>
      </w:r>
    </w:p>
    <w:p/>
    <w:p>
      <w:r>
        <w:t>Identify the top-performing product variant based on sales volume and revenue generated during the last twelve months. This variant will serve as the basis for determining the optimal price point for future orders.</w:t>
      </w:r>
    </w:p>
    <w:p/>
    <w:p>
      <w:r>
        <w:t>The identified top-performing product variant is then used to calculate a base price, which takes into account factors such as profit margins, market conditions, and industry standards.</w:t>
      </w:r>
    </w:p>
    <w:p/>
    <w:p>
      <w:r>
        <w:t>Finally, the calculated base price is adjusted based on the specific segment's performance criteria. If the segment meets its criteria, no adjustment is made; otherwise, the price point is increased or decreased accordingly.</w:t>
      </w:r>
    </w:p>
    <w:p/>
    <w:p>
      <w:r>
        <w:t>Upon completion of these steps, update the product information database with the new price points for each product variant and corresponding segments.</w:t>
      </w:r>
    </w:p>
    <w:p/>
    <w:p>
      <w:r>
        <w:t>The updated database contains detailed pricing information including prices, profit margins, market conditions, industry standards, and segment-specific performance criteria. This data serves as a critical component in the business's pricing strategy.</w:t>
      </w:r>
    </w:p>
    <w:p/>
    <w:p>
      <w:r>
        <w:t>Regularly review and update this data to ensure that it remains relevant and aligns with changing business requirements.</w:t>
      </w:r>
    </w:p>
    <w:p/>
    <w:p>
      <w:r>
        <w:t>Note: The rewritten text maintains all original logic exactly while expanding the explanation and adding detail around each step to create a substantially longer version of 800-1500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