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by receiving an incoming request containing three candidate design configurations for automatic selection based on current engine usage patterns. The purpose of this process is to determine which of those candidates most accurately represents the required criteria.</w:t>
      </w:r>
    </w:p>
    <w:p/>
    <w:p>
      <w:r>
        <w:t>Upon reception, the system retrieves the historical build year and serial number data associated with each configuration from Windchill's database. This information serves as a preliminary check to ensure that at least one candidate has been in production during the last ten years, thereby providing a foundation for further analysis. If none of the configurations meet this threshold, the process transfers control to Windchill, where it will prompt additional review and potentially initiate an alternative selection method.</w:t>
      </w:r>
    </w:p>
    <w:p/>
    <w:p>
      <w:r>
        <w:t>In the event that the historical data exists, the system proceeds with a recency analysis to evaluate each configuration's relevance. This step involves calculating two sets of values for each configuration: those built during the last five years and those built in the preceding five-year period immediately prior to that. The comparison between these counts will determine whether each configuration remains eligible for further consideration.</w:t>
      </w:r>
    </w:p>
    <w:p/>
    <w:p>
      <w:r>
        <w:t>A configuration is only deemed current and relevant if its recent count exceeds its historical count. This determination serves as a critical factor in selecting the optimal configuration, as it ensures that the chosen solution accurately reflects the most up-to-date engine usage patterns. Once all three candidate configurations have been evaluated based on this recency analysis, the system compares their respective recent counts to identify the top-performing configuration.</w:t>
      </w:r>
    </w:p>
    <w:p/>
    <w:p>
      <w:r>
        <w:t>The configuration with the highest recent count will be selected and used to update the target part record in Windchill's database. During this process, the system extracts specific attributes related to the selected configuration, including engine model, displacement liters, certification level, market application, engine type, and fuel system type. These attributes are then applied to the target record while preserving the original uuid supplied within the incoming request.</w:t>
      </w:r>
    </w:p>
    <w:p/>
    <w:p>
      <w:r>
        <w:t>Prior to updating the target part record, the system verifies that no configuration satisfies the growth requirement. If this condition is met, the Windchill service will be triggered, initiating an alternative selection process or prompting further review to ensure optimal alignment with current engine usage patterns.</w:t>
      </w:r>
    </w:p>
    <w:p/>
    <w:p>
      <w:r>
        <w:t>Once all steps have been completed and the target part record has been updated, the system confirms that the selected configuration meets the required criteria and generates a report detailing the selected attributes. This report serves as a summary of the results, providing valuable insights into the most up-to-date engine usage patterns and supporting informed decision-making for future updates and adjustments.</w:t>
      </w:r>
    </w:p>
    <w:p/>
    <w:p>
      <w:r>
        <w:t>The process stops once the target part record has been updated, and no further actions are necessary. However, in some cases, additional services may be required to further support the selected configuration or to address any outstanding issues that have arisen during the evaluation process. In these instances, the system will invoke alternative services as needed to ensure seamless integration with Windchill's database and facilitate ongoing maintenance of accurate engine usage patterns.</w:t>
      </w:r>
    </w:p>
    <w:p/>
    <w:p>
      <w:r>
        <w:t>In summary, this process is designed to provide a structured approach for evaluating and selecting candidate design configurations based on current engine usage patterns. By carefully considering historical build data and recency analysis, the system ensures that the chosen configuration accurately reflects the most up-to-date engine trends, providing valuable insights for informed decision-making in future updates and adjustments.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