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a product submission for pricing review. The purpose of this review is to evaluate the performance of the product across various customer segments and to inform future pricing decisions.</w:t>
      </w:r>
    </w:p>
    <w:p/>
    <w:p>
      <w:r>
        <w:t>Once the submission has been received, data retrieval occurs to gather sales transactions associated with the product during the last twelve months. This data is necessary to understand how the product has performed in different market conditions and to identify patterns that may influence pricing decisions.</w:t>
      </w:r>
    </w:p>
    <w:p/>
    <w:p>
      <w:r>
        <w:t>The retrieved transaction records are then passed through a filtering process to remove any records outside of the specified time frame. The purpose of this step is to ensure that only relevant data is used for analysis, reducing noise and increasing efficiency in the evaluation process.</w:t>
      </w:r>
    </w:p>
    <w:p/>
    <w:p>
      <w:r>
        <w:t>Following successful retrieval of the transaction records, these records are grouped by customer segment. Each segment is evaluated independently so that performance metrics can be calculated without mixing results from unrelated customer groups. This approach allows for a more accurate assessment of product performance across different segments, enabling informed pricing decisions.</w:t>
      </w:r>
    </w:p>
    <w:p/>
    <w:p>
      <w:r>
        <w:t>Within each segment, records are further analyzed to identify key trends and patterns. The analysis takes into account various factors such as sales volume, revenue, and profit margins to determine the overall health of the product within that customer group.</w:t>
      </w:r>
    </w:p>
    <w:p/>
    <w:p>
      <w:r>
        <w:t>The aggregated data is then used to calculate performance metrics for each segment. These metrics include total revenue, average order value, and customer retention rates, among others. These metrics provide valuable insights into how well the product has performed across different segments, allowing for a more informed evaluation of its pricing strategy.</w:t>
      </w:r>
    </w:p>
    <w:p/>
    <w:p>
      <w:r>
        <w:t>To support this analysis, calculations are performed on several key metrics. For instance, the return on investment (ROI) is calculated to determine which products have generated the most revenue while incurring the lowest costs. Similarly, the customer lifetime value is calculated to identify customers who generate the highest revenue potential over time.</w:t>
      </w:r>
    </w:p>
    <w:p/>
    <w:p>
      <w:r>
        <w:t>Once these calculations have been completed, records from each segment are evaluated based on their performance metrics. The evaluation criteria used include a threshold of minimum sales volume and/or specific product attributes. If any segment fails to meet this threshold, it may indicate that the product has not performed as expected in those particular markets or channels.</w:t>
      </w:r>
    </w:p>
    <w:p/>
    <w:p>
      <w:r>
        <w:t>Based on the evaluation results, decisions are made regarding pricing adjustments for each segment. The level of adjustment is calculated based on the performance metrics and thresholds identified earlier. This calculation takes into account factors such as revenue growth, market demand, and competition to ensure that prices remain competitive while still reflecting the product's true value proposition.</w:t>
      </w:r>
    </w:p>
    <w:p/>
    <w:p>
      <w:r>
        <w:t>The decision-making process involves comparing the performance metrics across different segments to identify areas where pricing adjustments may be necessary. The comparisons are made against a set of predefined thresholds that have been established based on historical data and industry benchmarks.</w:t>
      </w:r>
    </w:p>
    <w:p/>
    <w:p>
      <w:r>
        <w:t>If an eligible segment has achieved a satisfactory level of performance, then no price adjustment is required for that market or product line. However, if the results indicate areas for improvement or underperformance, adjustments to pricing will be recommended accordingly.</w:t>
      </w:r>
    </w:p>
    <w:p/>
    <w:p>
      <w:r>
        <w:t>When updates are necessary, they occur at the end of each review cycle. These cycles typically coincide with regular business planning reviews and major changes in market conditions or industry trends. The timing of these updates ensures that prices remain aligned with current demand patterns and market expectations.</w:t>
      </w:r>
    </w:p>
    <w:p/>
    <w:p>
      <w:r>
        <w:t>Insert operations do not occur as part of this pricing review process. Instead, all price adjustments are made based on the evaluation results from each segment. This approach allows for a more iterative and dynamic pricing strategy that reflects changing market conditions and customer behavior in real-time.</w:t>
      </w:r>
    </w:p>
    <w:p/>
    <w:p>
      <w:r>
        <w:t>Following the completion of the pricing review, when processing stops, an update is triggered to reflect any necessary changes in product pricing across different segments. The level of adjustment applied will be determined by the evaluation results from each segment.</w:t>
      </w:r>
    </w:p>
    <w:p/>
    <w:p>
      <w:r>
        <w:t>For the selected configuration, retrieve engine model, displacement liters, certification level, market application, engine type, and fuel system type. Apply those values to the target part and use the request uuid as the update target.</w:t>
      </w:r>
    </w:p>
    <w:p/>
    <w:p>
      <w:r>
        <w:t>The update operation ensures that price adjustments are accurately reflected in the pricing data management system, providing an up-to-date view of current prices for all products across different segments. This maintains transparency and accountability throughout the pricing review process.</w:t>
      </w:r>
    </w:p>
    <w:p/>
    <w:p>
      <w:r>
        <w:t>Finally, once the updates have been completed, no further processing stops. The next step involves triggering a service invocation to update the pricing database with the revised price information.</w:t>
      </w:r>
    </w:p>
    <w:p/>
    <w:p>
      <w:r>
        <w:t>The final invocation ensures that the changes are successfully propagated to the various stakeholders who rely on real-time pricing data for their decision-making processes.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