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Our pricing review process begins with retrieving all sales transactions associated with a specific product during the last twelve months. This information is crucial in understanding how the product has performed across different customer segments, which will aid us in making informed pricing decisions. The purpose of this step is to analyze historical transaction data, which provides valuable insights into market trends and customer behavior.</w:t>
      </w:r>
    </w:p>
    <w:p/>
    <w:p>
      <w:r>
        <w:t>Upon receiving the retrieved transaction records, we group them by customer segment. This grouping allows us to evaluate each segment independently, ensuring that performance metrics are calculated accurately without contaminating results from unrelated groups. By analyzing sales transactions within specific segments, we can identify patterns that may influence future pricing decisions, such as changes in demand or competition.</w:t>
      </w:r>
    </w:p>
    <w:p/>
    <w:p>
      <w:r>
        <w:t>With the grouped transaction records, we proceed to calculate performance metrics for each customer segment. The calculations involve determining key indicators, such as revenue growth rate, market share, and product profitability. These metrics enable us to assess the overall health of the product within a particular segment and make data-driven decisions regarding pricing adjustments.</w:t>
      </w:r>
    </w:p>
    <w:p/>
    <w:p>
      <w:r>
        <w:t>During this step, we also evaluate the performance of different product configurations or models within each customer segment. The evaluation involves examining historical sales data, market trends, and competitor activity to determine which configuration is performing best. This analysis helps us identify areas for improvement and adjust pricing strategies accordingly.</w:t>
      </w:r>
    </w:p>
    <w:p/>
    <w:p>
      <w:r>
        <w:t>Once we have completed the calculation of performance metrics and evaluated the performance of different product configurations, we proceed to calculate a revenue threshold for each segment. The revenue threshold represents the minimum sales volume required for a product within a given customer segment to be considered viable for continued investment or support. This threshold is critical in determining which products will receive pricing adjustments.</w:t>
      </w:r>
    </w:p>
    <w:p/>
    <w:p>
      <w:r>
        <w:t>Based on our calculations, we evaluate each configuration's recent and prior population counts, as well as its revenue growth rate and market share. We also consider the engine model, displacement liters, certification level, market application, engine type, and fuel system type associated with each configuration to ensure compatibility and feasibility. These factors are essential in determining the eligibility of a product for pricing adjustments.</w:t>
      </w:r>
    </w:p>
    <w:p/>
    <w:p>
      <w:r>
        <w:t>After evaluating all configurations within a customer segment, we select the one that meets our revenue threshold criteria and has the highest recent population count. This selection is based on a thorough analysis of historical sales data, market trends, and competitor activity. The selected configuration represents the optimal pricing strategy for the given customer segment.</w:t>
      </w:r>
    </w:p>
    <w:p/>
    <w:p>
      <w:r>
        <w:t>If no eligible configurations exist within a particular segment, we invoke another service, which triggers the use of Windchill. In this scenario, our process stops, and we rely on Windchill to provide additional guidance or support.</w:t>
      </w:r>
    </w:p>
    <w:p/>
    <w:p>
      <w:r>
        <w:t>Throughout this process, we maintain detailed records of all calculations, evaluations, and selections made during the pricing review. These records serve as a reference point for future analysis and ensure that our decisions are based on accurate data and sound business logic.</w:t>
      </w:r>
    </w:p>
    <w:p/>
    <w:p>
      <w:r>
        <w:t>When processing stops, we update part attributes with the selected configuration's values. This update operation involves applying engine model, displacement liters, certification level, market application, engine type, and fuel system type associated with the selected configuration to the target part. The request UUID serves as the update target, ensuring that all changes are accurately applied to the correct product variant.</w:t>
      </w:r>
    </w:p>
    <w:p/>
    <w:p>
      <w:r>
        <w:t>Our pricing review process is designed to provide a structured approach to evaluating sales transactions, calculating performance metrics, and making informed pricing decisions. By following this process, we ensure that our analysis is thorough, accurate, and based on sound business logic, ultimately leading to more effective pricing strategies for our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