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determining pricing configurations starts by retrieving all sales transactions associated with the product during the last twelve months. The purpose of this step is to understand how the product has performed across different customer segments and to identify patterns that may influence future pricing decisions.</w:t>
      </w:r>
    </w:p>
    <w:p/>
    <w:p>
      <w:r>
        <w:t>Once the transactions have been retrieved, a database query is executed to retrieve specific details from the data warehouse for each transaction. These details include customer ID, sales date, product model, engine type, fuel system type, and pricing configuration assigned at time of sale. The purpose of this step is to collect historical activity data that will be used to evaluate the performance of different pricing configurations.</w:t>
      </w:r>
    </w:p>
    <w:p/>
    <w:p>
      <w:r>
        <w:t>The retrieved transactions are then processed in batches by customer segment. Each segment is evaluated independently so that performance metrics can be calculated without mixing results from unrelated customer groups. A threshold value of 100 units per quarter is applied to ensure that only segments with significant sales activity are considered for further evaluation.</w:t>
      </w:r>
    </w:p>
    <w:p/>
    <w:p>
      <w:r>
        <w:t>Within each customer segment, historical activity data is analyzed to determine if there has been any change in engine attributes over time. The analysis involves comparing the number of engines associated with each pricing configuration during the last ten years with the number built during the previous five-year period. If every candidate configuration has a count of zero, the process stops and an invocation is made to the Windchill service.</w:t>
      </w:r>
    </w:p>
    <w:p/>
    <w:p>
      <w:r>
        <w:t>If historical activity exists, a comparative analysis is performed between recent and prior engine populations. The purpose of this step is to identify patterns that may influence future pricing decisions. For example, if a segment shows a decline in engine production for one configuration but an increase for another over time, it may indicate that the pricing configuration needs adjustment.</w:t>
      </w:r>
    </w:p>
    <w:p/>
    <w:p>
      <w:r>
        <w:t>The analysis involves determining the number of engines built during the last five years and comparing it with the number built during the previous five-year period. Configurations where recent population is not greater than prior population should be excluded from further evaluation. This ensures that only configurations showing improvement or stability are considered for pricing adjustments.</w:t>
      </w:r>
    </w:p>
    <w:p/>
    <w:p>
      <w:r>
        <w:t>Among the remaining configurations, the candidate with the highest recent five-year population is identified as the preferred configuration. The invocation to Windchill service is triggered if no candidate qualifies. However, before invoking Windchill, a review of the data warehouse to check for any changes in market application and certification level is conducted. This ensures that only the most relevant data is used for pricing adjustments.</w:t>
      </w:r>
    </w:p>
    <w:p/>
    <w:p>
      <w:r>
        <w:t>Once a preferred configuration is identified, its configuration details are retrieved from the database and updated in the target part with engine model, displacement liters, certification level, market application, engine type, and fuel system type using the UUID supplied in the request.</w:t>
      </w:r>
    </w:p>
    <w:p/>
    <w:p>
      <w:r>
        <w:t>The process then stops as it has completed the evaluation of all relevant data. The decision to invoke Windchill or update pricing configurations based on historical activity data is now complete. However, if additional services are required, the service invocation mechanism can be re-triggered to perform further operations.</w:t>
      </w:r>
    </w:p>
    <w:p/>
    <w:p>
      <w:r>
        <w:t>The next step involves triggering an invocation to the Service1 service if certain conditions are met. Specifically, the process checks for any changes in market application and certification level over a specific time period. This is done to ensure that only relevant data is used for pricing adjustments.</w:t>
      </w:r>
    </w:p>
    <w:p/>
    <w:p>
      <w:r>
        <w:t>Triggering an invocation to Service1 involves passing parameters related to historical activity, customer segment, and engine population trends. These parameters can be retrieved from the database or retrieved through other service invocations.</w:t>
      </w:r>
    </w:p>
    <w:p/>
    <w:p>
      <w:r>
        <w:t>If the invocation to Service1 completes successfully, it returns specific details that are required for further processing. The returned data is then processed by a series of conditional statements to determine if any changes need to be made to pricing configurations.</w:t>
      </w:r>
    </w:p>
    <w:p/>
    <w:p>
      <w:r>
        <w:t>In this scenario, a change in market application can trigger an update in the target part with specific engine attributes based on historical activity trends. However, it's only done when no changes are required due to certain thresholds being met.</w:t>
      </w:r>
    </w:p>
    <w:p/>
    <w:p>
      <w:r>
        <w:t>Once all necessary data has been retrieved and processed, the decision-making process is complete for pricing adjustments.</w:t>
      </w:r>
    </w:p>
    <w:p/>
    <w:p>
      <w:r>
        <w:t>A series of conditional statements then determines if any further operations need to be performed. If yes, a review of historical activity data is conducted to evaluate engine population trends over time. The purpose of this step is to assess changes in engine production rates to ensure that only relevant data is used for pricing adjustments.</w:t>
      </w:r>
    </w:p>
    <w:p/>
    <w:p>
      <w:r>
        <w:t>If no further operations are required, the process stops as it has completed all necessary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