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team has received a pricing review requirement for a newly submitted product. To understand how the product will perform across different customer segments and identify patterns that may influence future pricing decisions, we need to retrieve all relevant sales transactions associated with the product over the last twelve months.</w:t>
      </w:r>
    </w:p>
    <w:p/>
    <w:p>
      <w:r>
        <w:t>The first step in this process is to fetch all pertinent transaction data from our database. This involves executing an SQL query that pulls in all relevant data points, such as transaction dates, customer segments, and product information. The goal here is to get a comprehensive view of how the product has performed across various customer groups, so we can analyze performance metrics without mixing results from unrelated customer segments.</w:t>
      </w:r>
    </w:p>
    <w:p/>
    <w:p>
      <w:r>
        <w:t>Once we have retrieved these transactions, our next step is to group them by customer segment. This is essential because each segment's performance metrics need to be calculated independently, allowing us to accurately assess the product's performance within each specific market. By doing this, we ensure that our analysis isn't compromised by data from other segments.</w:t>
      </w:r>
    </w:p>
    <w:p/>
    <w:p>
      <w:r>
        <w:t>With the grouped segments in hand, we now proceed to evaluate each record individually. The purpose of this evaluation is twofold: first, we need to identify patterns or trends that may impact future pricing decisions, and second, we must make sure that our calculations are accurate and reliable.</w:t>
      </w:r>
    </w:p>
    <w:p/>
    <w:p>
      <w:r>
        <w:t>To support these evaluations, we have implemented a set of pre-defined business rules. These rules dictate how records should be processed, ensuring consistency and accuracy throughout the process. Our system currently uses a set of predefined threshold values to determine when further analysis is required.</w:t>
      </w:r>
    </w:p>
    <w:p/>
    <w:p>
      <w:r>
        <w:t>When an evaluation reaches the point where it needs to make decisions based on our calculations, our system invokes a set of services that provide specific functionality. In this case, we use a service called 'Criteria 3', which takes all relevant data and returns results in a structured format. We then compare these returned values against our predefined thresholds.</w:t>
      </w:r>
    </w:p>
    <w:p/>
    <w:p>
      <w:r>
        <w:t>If our analysis determines that the record requires further processing or if the thresholds have been met, we move on to updating the target records accordingly. This involves accessing specific fields within those records, such as engine model, displacement liters, certification level, market application, engine type, and fuel system type, and copying these values into the newly provided uuid.</w:t>
      </w:r>
    </w:p>
    <w:p/>
    <w:p>
      <w:r>
        <w:t>We are working diligently to ensure that this process provides accurate results, adheres to our predefined rules, and makes use of all available data. If any discrepancies or issues arise during this evaluation, we will investigate them thoroughly to determine their impact on overall accuracy.</w:t>
      </w:r>
    </w:p>
    <w:p/>
    <w:p>
      <w:r>
        <w:t>Once we complete this analysis, processing will stop, and the next step in the workflow is to invoke another service to handle any necessary further actions based on our final results. In some cases, additional updates may be required, but for now, we are ready to provide a comprehensive review of the newly submitted product's pricing requirements.</w:t>
      </w:r>
    </w:p>
    <w:p/>
    <w:p>
      <w:r>
        <w:t>Our system currently supports multiple design configurations, which are used together with our model and displacement liters data to identify similar engine configurations and determine if adjustments to our pricing rules can support automatic attribute assignment.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