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retrieving a comprehensive list of sales transactions associated with a specific product during the last twelve months. The purpose of this step is to gain insight into how the product has performed across various customer segments, which will enable us to identify patterns that may influence future pricing decisions.</w:t>
      </w:r>
    </w:p>
    <w:p/>
    <w:p>
      <w:r>
        <w:t>Upon retrieval of these transactions, the records are categorized and grouped by customer segment. Each segment is evaluated independently so that performance metrics can be accurately calculated without combining results from unrelated customer groups. The grouping process ensures that we consider each segment's unique dynamics when assessing overall product performance.</w:t>
      </w:r>
    </w:p>
    <w:p/>
    <w:p>
      <w:r>
        <w:t>Following the transaction grouping, a detailed analysis of each segment's performance is conducted to identify any trends or patterns that may impact pricing decisions. This step involves examining sales volume, revenue generated, and other relevant metrics for each customer segment. The results of this analysis will inform our evaluation of which pricing tier is most suitable for each segment.</w:t>
      </w:r>
    </w:p>
    <w:p/>
    <w:p>
      <w:r>
        <w:t>Next, the records are evaluated against a set of established criteria to determine if they qualify for a specific pricing tier. These criteria include, but are not limited to, sales volume thresholds, revenue targets, and other performance metrics. By applying these criteria, we can ensure that our pricing decisions are fair, competitive, and aligned with business goals.</w:t>
      </w:r>
    </w:p>
    <w:p/>
    <w:p>
      <w:r>
        <w:t>Upon evaluation, the records are then assessed against pre-defined thresholds to determine if they meet or exceed specific levels of performance. These thresholds serve as a benchmark for our pricing decision-making process, ensuring consistency and accuracy across all segments.</w:t>
      </w:r>
    </w:p>
    <w:p/>
    <w:p>
      <w:r>
        <w:t>If the records meet or exceed the established thresholds, the next step involves calculating a weighted score based on their performance metrics. This score is used to determine which pricing tier each segment qualifies for. The weighting process ensures that segments with higher performance levels are allocated more favorable pricing tiers.</w:t>
      </w:r>
    </w:p>
    <w:p/>
    <w:p>
      <w:r>
        <w:t>The weighted scores are then used to determine the final pricing decision for each customer segment. By taking into account the nuances of each segment's performance, we can ensure that our pricing decisions accurately reflect their unique strengths and weaknesses.</w:t>
      </w:r>
    </w:p>
    <w:p/>
    <w:p>
      <w:r>
        <w:t>Once all records have been evaluated and priced, an update operation is triggered to update the relevant records in our database. This step ensures that our pricing information remains current and reflects any changes in customer behavior or market conditions.</w:t>
      </w:r>
    </w:p>
    <w:p/>
    <w:p>
      <w:r>
        <w:t>Following the update operation, a final check is conducted to verify that all pricing decisions have been accurately applied across all segments. If any discrepancies are identified, the process is revisited to ensure that corrections are made promptly.</w:t>
      </w:r>
    </w:p>
    <w:p/>
    <w:p>
      <w:r>
        <w:t>The process stops once all records have been evaluated, priced, and updated. The outcome of this process is a comprehensive pricing strategy that takes into account the unique strengths and weaknesses of each customer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