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review process requires a thorough evaluation of sales transactions associated with a specific product. The goal is to assess how the product has performed across various customer segments, identify patterns that may impact future pricing decisions, and ultimately determine an optimal price.</w:t>
      </w:r>
    </w:p>
    <w:p/>
    <w:p>
      <w:r>
        <w:t>The first step in this process involves retrieving all sales transactions related to the product during the last twelve months from our database. This data extraction is crucial as it will provide us with a comprehensive understanding of how the product has been received by different customers over time. The retrieved transaction records include essential information such as sales dates, quantities sold, revenue earned, and customer details.</w:t>
      </w:r>
    </w:p>
    <w:p/>
    <w:p>
      <w:r>
        <w:t>Once we have successfully retrieved these transactions, the next logical step is to group them by customer segment. This grouping allows us to evaluate performance metrics independently for each segment without mixing results from unrelated customer groups. By doing so, we can pinpoint unique trends and patterns specific to certain segments that may not be evident when considering all customers together.</w:t>
      </w:r>
    </w:p>
    <w:p/>
    <w:p>
      <w:r>
        <w:t>For instance, within the grouped records, we might identify which products are most popular among different customer demographics or regions. This information is vital in informing our pricing decisions. The grouping process also enables us to calculate average sales revenues, total quantity sold, and any other relevant performance metrics specific to each segment.</w:t>
      </w:r>
    </w:p>
    <w:p/>
    <w:p>
      <w:r>
        <w:t>Following this step of data analysis, we move on to comparing these grouped records against predefined thresholds for performance indicators such as revenue growth, market share, or customer retention rates. These thresholds are established based on historical data and industry benchmarks to ensure that our pricing strategy remains competitive while also accounting for potential risks or opportunities.</w:t>
      </w:r>
    </w:p>
    <w:p/>
    <w:p>
      <w:r>
        <w:t>If any segment falls below the set threshold, it may indicate a need for intervention in order to improve sales or reduce costs. Conversely, if segments consistently exceed their respective thresholds, we would consider adjusting prices upward to reflect increased demand or enhanced value to customers.</w:t>
      </w:r>
    </w:p>
    <w:p/>
    <w:p>
      <w:r>
        <w:t>The primary calculation performed here involves determining revenue-based percentage points, which are used as a basis for price adjustments. These percentage points are calculated by dividing the segment's total revenue by its average sales quantity and multiplying this ratio by 100 to convert it into a percentage.</w:t>
      </w:r>
    </w:p>
    <w:p/>
    <w:p>
      <w:r>
        <w:t>For instance, if we find that a particular customer segment has consistently sold products with an average sale price greater than 120% of the base product value, we may choose to raise prices for these customers by an amount determined by a pre-set formula that takes into account historical data and market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