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When a pricing review is initiated for a submitted product, our process involves a series of steps designed to accurately assess the product's performance and provide recommendations for future pricing decisions.</w:t>
      </w:r>
    </w:p>
    <w:p/>
    <w:p>
      <w:r>
        <w:t>Firstly, all sales transactions associated with the product over the last twelve months are retrieved from the database. These transactions serve as the foundation for evaluating the product's performance across various customer segments and identifying any patterns that may impact pricing decisions.</w:t>
      </w:r>
    </w:p>
    <w:p/>
    <w:p>
      <w:r>
        <w:t>Upon retrieval of the transactions, a subsequent step involves grouping them by customer segment. This ensures that each segment is evaluated independently to avoid confusion or mixing results from different customer groups. By doing so, we can calculate performance metrics specific to each segment without compromising accuracy.</w:t>
      </w:r>
    </w:p>
    <w:p/>
    <w:p>
      <w:r>
        <w:t>Next, the process shifts its focus to evaluating each segment based on performance metrics derived from the retrieved sales transactions. The purpose of this evaluation is to identify areas where the product may require adjustments in pricing in order to remain competitive or align with changing market conditions.</w:t>
      </w:r>
    </w:p>
    <w:p/>
    <w:p>
      <w:r>
        <w:t>For instance, if a particular customer segment has consistently shown high demand for a specific product variant but lower revenue compared to other variants, it may indicate that the original pricing strategy may need revision. Conversely, if a segment exhibits low sales volume across all product variants, it could signal an opportunity for price adjustments in order to incentivize sales.</w:t>
      </w:r>
    </w:p>
    <w:p/>
    <w:p>
      <w:r>
        <w:t>Upon evaluating each customer segment using performance metrics derived from the retrieved sales transactions, we proceed with calculating specific metrics such as revenue per unit, profit margin, or market share. These calculations provide valuable insights into how each product variant performs within its respective segments and help inform pricing recommendations that can be tailored to meet specific business objectives.</w:t>
      </w:r>
    </w:p>
    <w:p/>
    <w:p>
      <w:r>
        <w:t>The calculated metrics are then used to compare and contrast performance across different customer segments. This comparison allows us to identify areas where products have consistently high demand but low revenue, or vice versa, thereby informing strategic pricing decisions aimed at aligning with market trends while maximizing profit potential.</w:t>
      </w:r>
    </w:p>
    <w:p/>
    <w:p>
      <w:r>
        <w:t>Once the comparisons between segments have been made, we proceed with assessing whether a given configuration meets specific criteria outlined in our business requirements documents. If an evaluation is triggered due to discrepancies found during this phase, further analysis will be performed through specialized services such as the Criteria 3 service.</w:t>
      </w:r>
    </w:p>
    <w:p/>
    <w:p>
      <w:r>
        <w:t>These specialized services will carry out advanced data analytics to help identify factors that could impact pricing decisions and provide actionable insights for targeted adjustments.</w:t>
      </w:r>
    </w:p>
    <w:p/>
    <w:p>
      <w:r>
        <w:t>On the other hand, if a configuration passes the initial validation stages, our process seamlessly moves forward with automating certain tasks. Specifically, we aim to select the highest-ranking configuration based on calculated performance metrics from each segment.</w:t>
      </w:r>
    </w:p>
    <w:p/>
    <w:p>
      <w:r>
        <w:t>This selected configuration is then used to update key attributes associated with the product and retrieve pertinent information such as certification level, market application, engine type, and fuel system type.</w:t>
      </w:r>
    </w:p>
    <w:p/>
    <w:p>
      <w:r>
        <w:t>Incorporating these retrieved attributes into our analysis enables us to refine pricing recommendations tailored to specific business objectives while maintaining compliance with regulatory requirements.</w:t>
      </w:r>
    </w:p>
    <w:p/>
    <w:p>
      <w:r>
        <w:t>Our process continues by carrying out a final evaluation of the selected configuration, incorporating all previously calculated metrics and updated attributes. This comprehensive assessment ensures that our recommendations are both informed and aligned with established standards governing product pricing.</w:t>
      </w:r>
    </w:p>
    <w:p/>
    <w:p>
      <w:r>
        <w:t>Throughout this iterative process, we prioritize accuracy and reliability, leveraging robust data analytics tools to ensure precision in our evaluations and comparisons between product configurations.</w:t>
      </w:r>
    </w:p>
    <w:p/>
    <w:p>
      <w:r>
        <w:t>The overall impact of our pricing review process is the ability to deliver targeted pricing strategies that address specific business objectives while maintaining a deep understanding of market trends, customer needs, and regulatory requirements. By doing so, we can optimize revenue streams, enhance competitiveness, and drive long-term sustainability for our clients' businesses.</w:t>
      </w:r>
    </w:p>
    <w:p/>
    <w:p>
      <w:r>
        <w:t>Once the final evaluation has been completed, the process concludes by providing actionable recommendations for product pricing based on performance metrics derived from sales transactions over the last twelve months.</w:t>
      </w:r>
    </w:p>
    <w:p/>
    <w:p>
      <w:r>
        <w:t>By following these detailed steps, we ensure that every step of the process is meticulously executed to provide accurate insights into market trends and customer preferences.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