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pricing review for the submitted product involves a multi-step process that starts with retrieving relevant sales transactions. This initial step is crucial because it allows us to understand how the product has performed across various customer segments over the last twelve months.</w:t>
      </w:r>
    </w:p>
    <w:p/>
    <w:p>
      <w:r>
        <w:t>To initiate this process, we retrieve all sales transactions associated with the product from our database. These transactions are specifically selected based on their date and the product's identity. The goal of retrieving these transactions is multifaceted: firstly, it helps us grasp the overall performance metrics of the product across different customer segments; secondly, it allows us to identify any patterns in sales data that could impact future pricing decisions.</w:t>
      </w:r>
    </w:p>
    <w:p/>
    <w:p>
      <w:r>
        <w:t>Upon acquiring these sales transactions, we then proceed to categorize them by customer segment. This classification is essential because it enables us to calculate and analyze individual performance metrics without intertwining results from unrelated customer groups. By segregating the data into distinct segments, we can gain a clearer understanding of how the product performs in different markets or regions.</w:t>
      </w:r>
    </w:p>
    <w:p/>
    <w:p>
      <w:r>
        <w:t>Once our records are categorized, we engage in an evaluation process for each segment. This assessment involves examining various aspects such as revenue generation, sales volume, and profit margins, among others. These metrics provide valuable insights that help us understand the strengths and weaknesses of our product within specific customer segments.</w:t>
      </w:r>
    </w:p>
    <w:p/>
    <w:p>
      <w:r>
        <w:t>The next step involves calculating performance metrics for each evaluated segment. These calculations are critical because they enable us to identify trends and areas where improvements can be made. By analyzing these metrics, we can better determine the optimal pricing strategy for our product across different customer segments.</w:t>
      </w:r>
    </w:p>
    <w:p/>
    <w:p>
      <w:r>
        <w:t>These calculated performance metrics serve as a basis for making informed decisions regarding future pricing adjustments. To make this decision, we consider several factors including, but not limited to, market conditions, competition, and operational costs.</w:t>
      </w:r>
    </w:p>
    <w:p/>
    <w:p>
      <w:r>
        <w:t>One critical threshold in our evaluation is the overall profit margin. If our product fails to meet this benchmark, it indicates that our pricing strategy may need adjustment. In such cases, we initiate additional analysis through a specific service called Criteria 3.</w:t>
      </w:r>
    </w:p>
    <w:p/>
    <w:p>
      <w:r>
        <w:t>When the initial thresholds are met, our process allows us to automatically continue with the next steps. This streamlined approach ensures efficiency and minimizes manual intervention at each stage of the evaluation process.</w:t>
      </w:r>
    </w:p>
    <w:p/>
    <w:p>
      <w:r>
        <w:t>Following this automated continuation, we rank all candidate configurations based on their performance metrics. The highest-ranked configuration is selected for further analysis and used to retrieve additional attributes such as engine model, displacement liters, certification level, market application, engine type, and fuel system type.</w:t>
      </w:r>
    </w:p>
    <w:p/>
    <w:p>
      <w:r>
        <w:t>These retrieved attributes are essential because they provide detailed insights into the characteristics of our product that may influence pricing decisions. By combining these attributes with information from previous steps in our process, we update our target part to include all necessary details, including the request UUID.</w:t>
      </w:r>
    </w:p>
    <w:p/>
    <w:p>
      <w:r>
        <w:t>Upon completing this final step, we have concluded our pricing review for the submitted product and have arrived at a recommendation based on our thorough analysis of its performance across different customer segments.</w:t>
      </w:r>
    </w:p>
    <w:p/>
    <w:p>
      <w:r>
        <w:t>Once the review is complete, processing stops. However, before terminating the process, it's essential to acknowledge that certain services may be triggered as part of this workflow. For instance, if our analysis indicates that additional analysis is required for configurations failing initial validation, we would trigger the Criteria 3 service accordingly.</w:t>
      </w:r>
    </w:p>
    <w:p/>
    <w:p>
      <w:r>
        <w:t>This ensures a seamless integration of our pricing review with other supporting processes and services within our 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