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a submitted product, we'll follow a step-by-step process that ensures all relevant data is evaluated accurately.</w:t>
      </w:r>
    </w:p>
    <w:p/>
    <w:p>
      <w:r>
        <w:t>Firstly, our primary objective is to retrieve all sales transactions associated with the product over the last twelve months. These transactions are essential to understand how the product has performed across different customer segments and to identify patterns that may impact future pricing decisions. This involves accessing historical sales data through our designated sales database system.</w:t>
      </w:r>
    </w:p>
    <w:p/>
    <w:p>
      <w:r>
        <w:t>Upon retrieving these transactions, we group them by customer segment. Each segment is evaluated independently to ensure performance metrics can be calculated without mixing results from unrelated customer groups. This grouping is crucial in maintaining data integrity and accuracy throughout the evaluation process.</w:t>
      </w:r>
    </w:p>
    <w:p/>
    <w:p>
      <w:r>
        <w:t>Once grouped, each customer segment's records are further analyzed individually. We calculate relevant performance metrics for each segment based on sales volume, revenue generated, and other pertinent factors that influence pricing decisions.</w:t>
      </w:r>
    </w:p>
    <w:p/>
    <w:p>
      <w:r>
        <w:t>While analyzing the sales transactions, we also retrieve additional key information about the product, including its specifications such as engine model, displacement liters, certification level, market application, engine type, and fuel system type. This data is essential in determining the overall performance of the product and making informed pricing decisions.</w:t>
      </w:r>
    </w:p>
    <w:p/>
    <w:p>
      <w:r>
        <w:t>Our evaluation process includes two critical consistency checks: one for engine family consistency and another for displacement liters consistency. These checks are vital in ensuring that our pricing review is accurate and reliable.</w:t>
      </w:r>
    </w:p>
    <w:p/>
    <w:p>
      <w:r>
        <w:t>Engine Family Consistency Check:</w:t>
      </w:r>
    </w:p>
    <w:p>
      <w:r>
        <w:t>To perform this check, we first retrieve the engine model and displacement liters for all three candidate configurations of interest. We then compare these values to determine if they belong to the same engine family. Engine family consistency exists only when all engine models are identical. If any variation is found in the engine models, our system invokes Criteria 3 service and provides all three candidate configurations. This ensures that we can reevaluate each configuration independently.</w:t>
      </w:r>
    </w:p>
    <w:p/>
    <w:p>
      <w:r>
        <w:t>Displacement Consistency Check:</w:t>
      </w:r>
    </w:p>
    <w:p>
      <w:r>
        <w:t>We perform a second check for displacement liters consistency. Displacement consistency exists only when the largest displacement value differs from the smallest displacement value by less than four liters. If this threshold is exceeded, our system invokes Criteria 3 service and provides all three candidate configurations. We are careful to maintain precision in these calculations, as even small variations can significantly impact pricing decisions.</w:t>
      </w:r>
    </w:p>
    <w:p/>
    <w:p>
      <w:r>
        <w:t>When both checks succeed, we proceed with selecting the first-ranked configuration based on predetermined performance metrics. We use this selected configuration to retrieve additional key information such as engine model, displacement liters, certification level, market application, engine type, and fuel system type. These details are essential in making a well-informed pricing decision for the product.</w:t>
      </w:r>
    </w:p>
    <w:p/>
    <w:p>
      <w:r>
        <w:t>Once all necessary data is collected and verified, we update the target part identified by the request UUID with our recommended pricing based on the performance evaluation of the product.</w:t>
      </w:r>
    </w:p>
    <w:p/>
    <w:p>
      <w:r>
        <w:t>Our process stops here, ensuring that accurate and reliable pricing decisions can be made for the submitted product. If any inconsistencies or errors are detected during this process, we have established procedures in place to invoke additional services or take corrective action as needed.</w:t>
      </w:r>
    </w:p>
    <w:p/>
    <w:p>
      <w:r>
        <w:t>By following these detailed steps, we ensure a comprehensive analysis of the product's performance based on sales transactions and key specifications. This systematic approach enables us to make well-informed pricing decisions that accurately reflect the product's value proposition to our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