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 pricing review is required for the submitted product. This process involves retrieving and evaluating sales transactions, identifying patterns that may influence future pricing decisions.</w:t>
      </w:r>
    </w:p>
    <w:p/>
    <w:p>
      <w:r>
        <w:t>The first step in this process is to retrieve all sales transactions associated with the product during the last twelve months. The purpose of retrieving these transactions is to understand how the product has performed across different customer segments. To achieve this, we will issue a request for historical transaction data. This request will be processed by our system, which will execute a series of SQL queries.</w:t>
      </w:r>
    </w:p>
    <w:p/>
    <w:p>
      <w:r>
        <w:t>The first query, DB CALL 1, retrieves the pricing admin owner identifier from our database. The purpose of this call is to fetch the identifier associated with the product's current pricing administrator. We will use this identifier to narrow down our transaction data search.</w:t>
      </w:r>
    </w:p>
    <w:p/>
    <w:p>
      <w:r>
        <w:t>Next, we will process DB CALL 2, which retrieves the ECC (ECC) mapping using the product name and pricing admin owner identifier. The purpose of this call is to establish a link between the product and its corresponding ECC record in our database. We will then use this information to evaluate potential patterns and trends that may influence future pricing decisions.</w:t>
      </w:r>
    </w:p>
    <w:p/>
    <w:p>
      <w:r>
        <w:t>We will also process DB CALL 3, which retrieves the same ECC mapping using only the product name. This call serves the same purpose as the previous one but using a different entry point. The results of these calls will be used to determine if an ECC record exists for our product.</w:t>
      </w:r>
    </w:p>
    <w:p/>
    <w:p>
      <w:r>
        <w:t>Once we have retrieved and evaluated the transaction data, we must perform calculations to identify patterns that may influence future pricing decisions. These calculations involve evaluating the existence or non-existence of ECC records associated with our product. The outcome of these evaluations will determine whether our product's current pricing is correct or if adjustments are needed.</w:t>
      </w:r>
    </w:p>
    <w:p/>
    <w:p>
      <w:r>
        <w:t>Based on the results from DB CALLS 1-3, we will calculate the ECC resolution for each transaction record. This calculation involves checking if exactly one record exists in either DB CALL 2 or 3 that matches our product's name and pricing admin owner identifier. If such a record exists, it means that an ECC record is associated with our product.</w:t>
      </w:r>
    </w:p>
    <w:p/>
    <w:p>
      <w:r>
        <w:t>We must also consider alternative scenarios involving multiple records in either DB CALL 2 or 3, as well as cases where no records exist at all. In the event of multiple records, we will not take any action and will simply return the data. If there are no records, we will determine that no adjustments to our product's pricing are needed.</w:t>
      </w:r>
    </w:p>
    <w:p/>
    <w:p>
      <w:r>
        <w:t>If an ECC record is identified for our product, we will proceed with updating its corresponding target record in our database. The update operation involves setting the ECC value associated with the product.</w:t>
      </w:r>
    </w:p>
    <w:p/>
    <w:p>
      <w:r>
        <w:t>Our final step is to send an alert mail notification if any record has not yet been assigned an ECC mapping. This is a weekly occurrence that serves as a reminder to reevaluate our product's pricing and ensure it aligns with current market conditions.</w:t>
      </w:r>
    </w:p>
    <w:p/>
    <w:p>
      <w:r>
        <w:t>The processing stops once we have completed these steps, and we will trigger the creation of a new service invocation when our process completes successfully.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