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by retrieving all sales transactions associated with the product during the last twelve months. The purpose of retrieving these transactions is to understand how the product has performed across different customer segments and to identify patterns that may influence future pricing decisions.</w:t>
      </w:r>
    </w:p>
    <w:p/>
    <w:p>
      <w:r>
        <w:t>Once the transactions have been retrieved, the records are grouped by customer segment. Each segment is evaluated independently so that performance metrics can be calculated without mixing results from unrelated customer groups. This ensures that the analysis remains focused on specific market conditions and customer behavior, allowing for more accurate pricing decisions.</w:t>
      </w:r>
    </w:p>
    <w:p/>
    <w:p>
      <w:r>
        <w:t>Next, a thorough review of each transaction's sales data is conducted to assess its performance in terms of revenue, profit margins, and other key indicators. The goal is to evaluate the product's strengths and weaknesses across various segments, which will inform the pricing strategy going forward.</w:t>
      </w:r>
    </w:p>
    <w:p/>
    <w:p>
      <w:r>
        <w:t>For each segment, a calculation is performed to determine the average revenue per unit, the average profit margin, and any other relevant metrics that might impact future pricing decisions. These calculations are crucial in establishing a baseline for future price adjustments.</w:t>
      </w:r>
    </w:p>
    <w:p/>
    <w:p>
      <w:r>
        <w:t>The next step involves comparing the calculated performance metrics against industry benchmarks or internal targets. This comparison allows for the identification of areas where the product may need to be adjusted, such as reduced prices for certain segments or increased prices for others.</w:t>
      </w:r>
    </w:p>
    <w:p/>
    <w:p>
      <w:r>
        <w:t>Based on the analysis and comparisons made, decisions are then made regarding pricing adjustments. If a price reduction is warranted, the system will update the corresponding sales transaction records with the new price information. Conversely, if an increase in price is deemed necessary, the system will also update these records accordingly.</w:t>
      </w:r>
    </w:p>
    <w:p/>
    <w:p>
      <w:r>
        <w:t>Throughout this process, updates to relevant databases and data warehouses occur concurrently with the pricing adjustments. This ensures that all stakeholders have access to the latest pricing information in real-time, facilitating informed business decisions across various departments and functions.</w:t>
      </w:r>
    </w:p>
    <w:p/>
    <w:p>
      <w:r>
        <w:t>To further ensure accuracy and consistency, a review of the updated pricing information is conducted against specific thresholds or criteria. These thresholds may include factors such as price reductions over time, changes in competitor pricing strategies, or shifts in market demand.</w:t>
      </w:r>
    </w:p>
    <w:p/>
    <w:p>
      <w:r>
        <w:t>Once all necessary updates have been applied and reviewed, the system confirms that processing has been completed successfully. At this point, the workflow concludes, and any subsequent services or actions are triggered accordingly.</w:t>
      </w:r>
    </w:p>
    <w:p/>
    <w:p>
      <w:r>
        <w:t>In summary, the process outlined above is designed to provide a thorough analysis of sales data for specific product segments, inform pricing decisions based on industry benchmarks and internal targets, and ensure accurate updates to relevant databases and data warehouses in real-time.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