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Our task is to create alternative versions of the same requirements while preserving the logic exactly.</w:t>
      </w:r>
    </w:p>
    <w:p/>
    <w:p>
      <w:r>
        <w:t>The purpose of this process is to retrieve all sales transactions associated with a product during the last twelve months. This information is crucial for understanding how the product has performed across different customer segments and identifying patterns that may influence future pricing decisions.</w:t>
      </w:r>
    </w:p>
    <w:p/>
    <w:p>
      <w:r>
        <w:t>To start, we will retrieve all relevant sales data from our database. The database schema contains multiple tables related to each other, but we only need specific fields such as transaction date, customer ID, product name, and price. These transactions will be grouped by customer segment for easier analysis.</w:t>
      </w:r>
    </w:p>
    <w:p/>
    <w:p>
      <w:r>
        <w:t>Once the transactions have been retrieved, we will group them based on their respective customer segments. This is necessary because performance metrics can be calculated independently without mixing results from unrelated customer groups.</w:t>
      </w:r>
    </w:p>
    <w:p/>
    <w:p>
      <w:r>
        <w:t>The records are then evaluated individually within each segment to ensure accurate calculations of performance metrics such as sales volume, revenue growth, and product profitability.</w:t>
      </w:r>
    </w:p>
    <w:p/>
    <w:p>
      <w:r>
        <w:t>Next, we will calculate the pricing method for each transaction in our database based on certain fields like engine model, displacement liters, certification level, market application, engine type, fuel rating HP. These fields are crucial in determining whether the price should increase or decrease over time due to changes in demand patterns.</w:t>
      </w:r>
    </w:p>
    <w:p/>
    <w:p>
      <w:r>
        <w:t>Based on these calculations, we need to retrieve the current prices from another table called cu_rer_engine_pricing and fetch their prices' actions. We will then compute suggested future prices by either adding or multiplying based on whether the pricing is value-based or percentage-based.</w:t>
      </w:r>
    </w:p>
    <w:p/>
    <w:p>
      <w:r>
        <w:t xml:space="preserve">We also need to look for specific fuel ratings HP values that need special treatment such as increasing or decreasing prices accordingly, which require fetching more information from other related tables like cu_suggested_prices_rer_engine entity. </w:t>
      </w:r>
    </w:p>
    <w:p/>
    <w:p>
      <w:r>
        <w:t>When necessary and if we found any errors or missing data in our records during this process, then we update them according to the database schema.</w:t>
      </w:r>
    </w:p>
    <w:p/>
    <w:p>
      <w:r>
        <w:t>If we did not find any previous pricing actions for these transactions and the result was blank/null, then we need to fetch the latest prices from another table called p_pricing_action entity where code is equal to 'None'.</w:t>
      </w:r>
    </w:p>
    <w:p/>
    <w:p>
      <w:r>
        <w:t>This entire analysis will stop once all of our records have been processed and updated successfully.</w:t>
      </w:r>
    </w:p>
    <w:p/>
    <w:p>
      <w:r>
        <w:t>No other services or operations are required after this complete evaluation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