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 need to review the pricing for a specific product that was submitted.</w:t>
      </w:r>
    </w:p>
    <w:p/>
    <w:p>
      <w:r>
        <w:t>First, we're going to retrieve all sales transactions associated with this product over the past year. The purpose of doing this is to understand how the product has performed across different customer segments and identify any patterns that might affect future pricing decisions.</w:t>
      </w:r>
    </w:p>
    <w:p/>
    <w:p>
      <w:r>
        <w:t>Once we have these transactions retrieved, they'll be grouped by customer segment. Since each segment will be evaluated independently, we can calculate performance metrics without mixing results from unrelated groups.</w:t>
      </w:r>
    </w:p>
    <w:p/>
    <w:p>
      <w:r>
        <w:t>Next, we need to check if there are any existing price updates associated with this product in our system. If we find one, we'll use it as a basis for our calculations.</w:t>
      </w:r>
    </w:p>
    <w:p/>
    <w:p>
      <w:r>
        <w:t>Now that we have all the necessary information, let's move on to calculating the suggested future prices. We'll do this by mapping the marketing configuration from the request data to the corresponding code attribute of the configuration entity and fetching additional attributes such as engine model, displacement liters, certification level, market application, and engine type.</w:t>
      </w:r>
    </w:p>
    <w:p/>
    <w:p>
      <w:r>
        <w:t>Based on these attributes, we'll look up the pricing method in our system and fetch the current price and pricing action. If the pricing method is value-based, we'll calculate the suggested future price by adding the pricing method value to the publish price or a calculated value based on the current price.</w:t>
      </w:r>
    </w:p>
    <w:p/>
    <w:p>
      <w:r>
        <w:t>If the pricing method is percentage-based, we'll calculate the suggested future price by multiplying it with a factor that takes into account the fuel rating HP, technical configuration, and marketing configuration.</w:t>
      </w:r>
    </w:p>
    <w:p/>
    <w:p>
      <w:r>
        <w:t>We'll then update our system with these new prices. If there's no existing pricing action associated with this product, we'll create one for it.</w:t>
      </w:r>
    </w:p>
    <w:p/>
    <w:p>
      <w:r>
        <w:t>The process stops here, as all necessary calculations have been performed.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