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an input file containing product sales transactions for the last twelve months. This input is crucial as it provides the foundation for our pricing review.</w:t>
      </w:r>
    </w:p>
    <w:p/>
    <w:p>
      <w:r>
        <w:t>Upon receipt of this input, the system retrieves all relevant sales transaction records associated with the specified product from the database. The purpose of this retrieval is to gather sufficient data to assess the performance of the product across different customer segments and to identify patterns that may influence future pricing decisions.</w:t>
      </w:r>
    </w:p>
    <w:p/>
    <w:p>
      <w:r>
        <w:t>The retrieved transactions are then filtered based on a specific threshold condition: only those transactions with an effective date less than or equal to the current date are considered for evaluation. This ensures that we're examining relevant sales activity within the timeframe we're interested in.</w:t>
      </w:r>
    </w:p>
    <w:p/>
    <w:p>
      <w:r>
        <w:t>Next, the system groups these transactions by customer segment. Each group is evaluated independently so that performance metrics can be calculated without mixing results from unrelated customer groups.</w:t>
      </w:r>
    </w:p>
    <w:p/>
    <w:p>
      <w:r>
        <w:t>The critical step here involves calculating several key performance indicators (KPIs) for each customer segment. This includes assessing revenue growth, profit margins, and sales volume to name a few. These KPIs are essential in determining the pricing strategy for the product moving forward.</w:t>
      </w:r>
    </w:p>
    <w:p/>
    <w:p>
      <w:r>
        <w:t>To execute this calculation, we employ a specific set of rules that dictate how these KPIs should be computed. For instance, if a customer segment shows positive revenue growth over the specified period, an upward adjustment to the pricing tier may be warranted. Conversely, if there's no growth or negative decline, a downward adjustment could be considered.</w:t>
      </w:r>
    </w:p>
    <w:p/>
    <w:p>
      <w:r>
        <w:t>The system maintains strict adherence to these rules, making sure that our calculations are accurate and consistent across all customer segments. This attention to detail is crucial in ensuring fairness and predictability in our pricing decisions.</w:t>
      </w:r>
    </w:p>
    <w:p/>
    <w:p>
      <w:r>
        <w:t>Now that we have calculated the KPIs for each segment, the next step involves evaluating the results against a set of predefined thresholds. These thresholds determine whether or not an adjustment to the product's pricing tier is warranted based on the performance data.</w:t>
      </w:r>
    </w:p>
    <w:p/>
    <w:p>
      <w:r>
        <w:t>One critical threshold we're concerned with is revenue growth rate. If this threshold falls below a certain value, it signals a potential decline in sales activity and could necessitate downward adjustments to pricing. Conversely, if growth exceeds our target range, upward adjustments are in order.</w:t>
      </w:r>
    </w:p>
    <w:p/>
    <w:p>
      <w:r>
        <w:t>Another key threshold is profit margin. We need to ensure that the product remains competitive while maintaining an optimal level of profitability for our business. Therefore, we closely monitor this metric as well, adjusting pricing tiers accordingly.</w:t>
      </w:r>
    </w:p>
    <w:p/>
    <w:p>
      <w:r>
        <w:t>Having evaluated these thresholds and considered all relevant data, the system then proceeds to update or insert records into a centralized database as necessary. This ensures that our pricing strategy is reflected across all relevant systems in real-time.</w:t>
      </w:r>
    </w:p>
    <w:p/>
    <w:p>
      <w:r>
        <w:t>Specifically, if our calculations indicate that no adjustments are needed for a particular segment's pricing tier, we simply leave its record unchanged. Conversely, if changes are warranted, we update the corresponding records to reflect the new pricing tier.</w:t>
      </w:r>
    </w:p>
    <w:p/>
    <w:p>
      <w:r>
        <w:t>The final step involves processing being complete and triggering an appropriate service invocation based on the output of our evaluations. In this case, the service that is invoked is responsible for communicating the updated pricing tiers back to relevant stakeholders.</w:t>
      </w:r>
    </w:p>
    <w:p/>
    <w:p>
      <w:r>
        <w:t>In doing so, we provide transparency into our decision-making process while ensuring that all necessary stakeholders are informed about changes in a timely manner. This proactive approach helps maintain trust and credibility with our customers and supports overall business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