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Claims Adjudication Process &amp; Fraud Risk Controls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Claims Adjudication Service (v1) serves as our automated gatekeeper to prevent financial leakage by vetting claims before any payouts are authorized. When a claim enters the system, it must immediately verify three essential tracking keys: the Patient ID (patientId) to look up customer eligibility, the Provider ID (providerId) to confirm medical facility credentials, and the Claim ID (claimId) to retrieve the file's historical records. If any of these fields are missing, the system breaks immediately and rejects the file.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Once verified, the claim moves through a step-by-step background validation pipeline. It first calls the PatientProfileService (v1) to pull the customer's plan tier (e.g., Premium or Standard) and verify their account status, automatically forcing the patientId into the request if it's missing. Next, it routes to the ProviderRegistrationService (v1) to confirm the doctor’s network tier and applicable contract pricing discounts. The system then searches the ClaimSummary database table by the claimId to extract the master tracking key (uuid) and original base_claim_cost. Finally, it uses the plan tier pulled from the first step to search the TaxRulesConfiguration database table and apply the correct regional tax_percentage_rate.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Before saving any data or releasing funds, the system passes these details through a strict compliance filter. If the patient's profile reveals that their policy is "SUSPENDED" or flags a high-risk identity anomaly (highRiskMismatchFlag is true), automated processing halts instantly. The claim is diverted away from the standard path and routed to the Special Investigations Unit (SIU) Service (v1) for a manual forensic audit. Simultaneously, the system locks down the database row using its unique uuid and stamps the record with an adjudication_status of "FRAUD_HOLD", an audit note indicating it was flagged by the SIU criteria, and a current date and time stamp.</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To ensure developers build this system correctly, the testing suite must simulate three specific behavior scenarios. Scenario 1 (TC_001_MISSING_MANDATORY_INPUTS) sends a blank request with no IDs, expecting the system to throw an error at the gate. Scenario 2 (TC_002_HIGH_RISK_FRAUD_ROUTE) inputs valid IDs but forces the patient profile check to return a true fraud flag, expecting the system to skip standard payment math, route to the SIU team, and flag database record "mock-uuid-999-aaa" as a "FRAUD_HOLD". Scenario 3 (TC_003_SUSPENDED_POLICY_ROUTE) uses standard inputs but sets the patient profile to "SUSPENDED", verifying that the expired contract triggers the exact same routing and database lockdown as Scenario 2.</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