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v6wxoz3vqt9" w:id="0"/>
      <w:bookmarkEnd w:id="0"/>
      <w:r w:rsidDel="00000000" w:rsidR="00000000" w:rsidRPr="00000000">
        <w:rPr>
          <w:b w:val="1"/>
          <w:bCs w:val="1"/>
          <w:sz w:val="34"/>
          <w:szCs w:val="34"/>
          <w:rtl w:val="0"/>
        </w:rPr>
        <w:t xml:space="preserve">Dynamic Co-Pay Maximization Engine &amp; Contractual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CoPayMaximizationService (v1)</w:t>
      </w:r>
      <w:r w:rsidDel="00000000" w:rsidR="00000000" w:rsidRPr="00000000">
        <w:rPr>
          <w:rtl w:val="0"/>
        </w:rPr>
        <w:t xml:space="preserve"> automates dynamic out-of-pocket patient adjustment calculations and benefit coordinate validation whenever a specialty prescription claim is submitted for processing. Upon initialization, the orchestration engine must immediately pull three critical tracking keys from the ingestion payload: the </w:t>
      </w:r>
      <w:r w:rsidDel="00000000" w:rsidR="00000000" w:rsidRPr="00000000">
        <w:rPr>
          <w:b w:val="1"/>
          <w:bCs w:val="1"/>
          <w:rtl w:val="0"/>
        </w:rPr>
        <w:t xml:space="preserve">Member Policy ID (</w:t>
      </w:r>
      <w:r w:rsidDel="00000000" w:rsidR="00000000" w:rsidRPr="00000000">
        <w:rPr>
          <w:rFonts w:ascii="Roboto Mono" w:cs="Roboto Mono" w:eastAsia="Roboto Mono" w:hAnsi="Roboto Mono"/>
          <w:b w:val="1"/>
          <w:bCs w:val="1"/>
          <w:color w:val="188038"/>
          <w:rtl w:val="0"/>
        </w:rPr>
        <w:t xml:space="preserve">memberPolicyId</w:t>
      </w:r>
      <w:r w:rsidDel="00000000" w:rsidR="00000000" w:rsidRPr="00000000">
        <w:rPr>
          <w:b w:val="1"/>
          <w:bCs w:val="1"/>
          <w:rtl w:val="0"/>
        </w:rPr>
        <w:t xml:space="preserve">)</w:t>
      </w:r>
      <w:r w:rsidDel="00000000" w:rsidR="00000000" w:rsidRPr="00000000">
        <w:rPr>
          <w:rtl w:val="0"/>
        </w:rPr>
        <w:t xml:space="preserve"> to map employer benefits, the </w:t>
      </w:r>
      <w:r w:rsidDel="00000000" w:rsidR="00000000" w:rsidRPr="00000000">
        <w:rPr>
          <w:b w:val="1"/>
          <w:bCs w:val="1"/>
          <w:rtl w:val="0"/>
        </w:rPr>
        <w:t xml:space="preserve">Gross Drug Cost (</w:t>
      </w:r>
      <w:r w:rsidDel="00000000" w:rsidR="00000000" w:rsidRPr="00000000">
        <w:rPr>
          <w:rFonts w:ascii="Roboto Mono" w:cs="Roboto Mono" w:eastAsia="Roboto Mono" w:hAnsi="Roboto Mono"/>
          <w:b w:val="1"/>
          <w:bCs w:val="1"/>
          <w:color w:val="188038"/>
          <w:rtl w:val="0"/>
        </w:rPr>
        <w:t xml:space="preserve">grossDrugCost</w:t>
      </w:r>
      <w:r w:rsidDel="00000000" w:rsidR="00000000" w:rsidRPr="00000000">
        <w:rPr>
          <w:b w:val="1"/>
          <w:bCs w:val="1"/>
          <w:rtl w:val="0"/>
        </w:rPr>
        <w:t xml:space="preserve">)</w:t>
      </w:r>
      <w:r w:rsidDel="00000000" w:rsidR="00000000" w:rsidRPr="00000000">
        <w:rPr>
          <w:rtl w:val="0"/>
        </w:rPr>
        <w:t xml:space="preserve"> to establish the primary billing baseline, and the </w:t>
      </w:r>
      <w:r w:rsidDel="00000000" w:rsidR="00000000" w:rsidRPr="00000000">
        <w:rPr>
          <w:b w:val="1"/>
          <w:bCs w:val="1"/>
          <w:rtl w:val="0"/>
        </w:rPr>
        <w:t xml:space="preserve">National Drug Code (</w:t>
      </w:r>
      <w:r w:rsidDel="00000000" w:rsidR="00000000" w:rsidRPr="00000000">
        <w:rPr>
          <w:rFonts w:ascii="Roboto Mono" w:cs="Roboto Mono" w:eastAsia="Roboto Mono" w:hAnsi="Roboto Mono"/>
          <w:b w:val="1"/>
          <w:bCs w:val="1"/>
          <w:color w:val="188038"/>
          <w:rtl w:val="0"/>
        </w:rPr>
        <w:t xml:space="preserve">nationalDrugCode</w:t>
      </w:r>
      <w:r w:rsidDel="00000000" w:rsidR="00000000" w:rsidRPr="00000000">
        <w:rPr>
          <w:b w:val="1"/>
          <w:bCs w:val="1"/>
          <w:rtl w:val="0"/>
        </w:rPr>
        <w:t xml:space="preserve">)</w:t>
      </w:r>
      <w:r w:rsidDel="00000000" w:rsidR="00000000" w:rsidRPr="00000000">
        <w:rPr>
          <w:rtl w:val="0"/>
        </w:rPr>
        <w:t xml:space="preserve"> to identify specialty manufacturing variables. If any of these parameter keys are missing from the input request context, the program breaks instantly at the gate and throws an initialization exception, protecting our financial ledgers from corrupted calculations.</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background validation pipeline. It first triggers the </w:t>
      </w:r>
      <w:r w:rsidDel="00000000" w:rsidR="00000000" w:rsidRPr="00000000">
        <w:rPr>
          <w:rFonts w:ascii="Roboto Mono" w:cs="Roboto Mono" w:eastAsia="Roboto Mono" w:hAnsi="Roboto Mono"/>
          <w:color w:val="188038"/>
          <w:rtl w:val="0"/>
        </w:rPr>
        <w:t xml:space="preserve">MemberBenefitRegistryService (v1)</w:t>
      </w:r>
      <w:r w:rsidDel="00000000" w:rsidR="00000000" w:rsidRPr="00000000">
        <w:rPr>
          <w:rtl w:val="0"/>
        </w:rPr>
        <w:t xml:space="preserve"> to pull the patient's individual accumulator balances and deductibles, forcing the </w:t>
      </w:r>
      <w:r w:rsidDel="00000000" w:rsidR="00000000" w:rsidRPr="00000000">
        <w:rPr>
          <w:rFonts w:ascii="Roboto Mono" w:cs="Roboto Mono" w:eastAsia="Roboto Mono" w:hAnsi="Roboto Mono"/>
          <w:color w:val="188038"/>
          <w:rtl w:val="0"/>
        </w:rPr>
        <w:t xml:space="preserve">memberPolicyId</w:t>
      </w:r>
      <w:r w:rsidDel="00000000" w:rsidR="00000000" w:rsidRPr="00000000">
        <w:rPr>
          <w:rtl w:val="0"/>
        </w:rPr>
        <w:t xml:space="preserve"> into the outbound payload map if it is missing. It then connects to the </w:t>
      </w:r>
      <w:r w:rsidDel="00000000" w:rsidR="00000000" w:rsidRPr="00000000">
        <w:rPr>
          <w:rFonts w:ascii="Roboto Mono" w:cs="Roboto Mono" w:eastAsia="Roboto Mono" w:hAnsi="Roboto Mono"/>
          <w:color w:val="188038"/>
          <w:rtl w:val="0"/>
        </w:rPr>
        <w:t xml:space="preserve">FormularyTieringService (v1)</w:t>
      </w:r>
      <w:r w:rsidDel="00000000" w:rsidR="00000000" w:rsidRPr="00000000">
        <w:rPr>
          <w:rtl w:val="0"/>
        </w:rPr>
        <w:t xml:space="preserve"> to retrieve specialty pharmaceutical tier codes and verify maximum manufacturer coupon allowance parameters. Following these microservice evaluations, the system streams records from the </w:t>
      </w:r>
      <w:r w:rsidDel="00000000" w:rsidR="00000000" w:rsidRPr="00000000">
        <w:rPr>
          <w:rFonts w:ascii="Roboto Mono" w:cs="Roboto Mono" w:eastAsia="Roboto Mono" w:hAnsi="Roboto Mono"/>
          <w:color w:val="188038"/>
          <w:rtl w:val="0"/>
        </w:rPr>
        <w:t xml:space="preserve">CoPayCapMatrix</w:t>
      </w:r>
      <w:r w:rsidDel="00000000" w:rsidR="00000000" w:rsidRPr="00000000">
        <w:rPr>
          <w:rtl w:val="0"/>
        </w:rPr>
        <w:t xml:space="preserve"> database table using a filter matching the </w:t>
      </w:r>
      <w:r w:rsidDel="00000000" w:rsidR="00000000" w:rsidRPr="00000000">
        <w:rPr>
          <w:rFonts w:ascii="Roboto Mono" w:cs="Roboto Mono" w:eastAsia="Roboto Mono" w:hAnsi="Roboto Mono"/>
          <w:color w:val="188038"/>
          <w:rtl w:val="0"/>
        </w:rPr>
        <w:t xml:space="preserve">nationalDrugCode</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drug category's maximum out-of-pocket cap (</w:t>
      </w:r>
      <w:r w:rsidDel="00000000" w:rsidR="00000000" w:rsidRPr="00000000">
        <w:rPr>
          <w:rFonts w:ascii="Roboto Mono" w:cs="Roboto Mono" w:eastAsia="Roboto Mono" w:hAnsi="Roboto Mono"/>
          <w:color w:val="188038"/>
          <w:rtl w:val="0"/>
        </w:rPr>
        <w:t xml:space="preserve">max_copay_cap_amount</w:t>
      </w:r>
      <w:r w:rsidDel="00000000" w:rsidR="00000000" w:rsidRPr="00000000">
        <w:rPr>
          <w:rtl w:val="0"/>
        </w:rPr>
        <w:t xml:space="preserve">). Finally, the system references the specialty tier code extracted during the second step to query the </w:t>
      </w:r>
      <w:r w:rsidDel="00000000" w:rsidR="00000000" w:rsidRPr="00000000">
        <w:rPr>
          <w:rFonts w:ascii="Roboto Mono" w:cs="Roboto Mono" w:eastAsia="Roboto Mono" w:hAnsi="Roboto Mono"/>
          <w:color w:val="188038"/>
          <w:rtl w:val="0"/>
        </w:rPr>
        <w:t xml:space="preserve">RegionalRegulatoryTax</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tax_surcharge_percentage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executing final co-pay balance distribution math or passing values to the claims accumulator ledger, the system routes the transaction context through a strict cost-mitigation gate. If the member’s profile reveals that their insurance status is </w:t>
      </w:r>
      <w:r w:rsidDel="00000000" w:rsidR="00000000" w:rsidRPr="00000000">
        <w:rPr>
          <w:rFonts w:ascii="Roboto Mono" w:cs="Roboto Mono" w:eastAsia="Roboto Mono" w:hAnsi="Roboto Mono"/>
          <w:b w:val="1"/>
          <w:bCs w:val="1"/>
          <w:color w:val="188038"/>
          <w:rtl w:val="0"/>
        </w:rPr>
        <w:t xml:space="preserve">"TERMINATED"</w:t>
      </w:r>
      <w:r w:rsidDel="00000000" w:rsidR="00000000" w:rsidRPr="00000000">
        <w:rPr>
          <w:rtl w:val="0"/>
        </w:rPr>
        <w:t xml:space="preserve"> or if the copay engine flags an extreme cost variance anomaly (</w:t>
      </w:r>
      <w:r w:rsidDel="00000000" w:rsidR="00000000" w:rsidRPr="00000000">
        <w:rPr>
          <w:rFonts w:ascii="Roboto Mono" w:cs="Roboto Mono" w:eastAsia="Roboto Mono" w:hAnsi="Roboto Mono"/>
          <w:b w:val="1"/>
          <w:bCs w:val="1"/>
          <w:color w:val="188038"/>
          <w:rtl w:val="0"/>
        </w:rPr>
        <w:t xml:space="preserve">extremeCostVarianceFlag</w:t>
      </w:r>
      <w:r w:rsidDel="00000000" w:rsidR="00000000" w:rsidRPr="00000000">
        <w:rPr>
          <w:b w:val="1"/>
          <w:bCs w:val="1"/>
          <w:rtl w:val="0"/>
        </w:rPr>
        <w:t xml:space="preserve"> is true</w:t>
      </w:r>
      <w:r w:rsidDel="00000000" w:rsidR="00000000" w:rsidRPr="00000000">
        <w:rPr>
          <w:rtl w:val="0"/>
        </w:rPr>
        <w:t xml:space="preserve">), automated optimization processing is aborted. The transaction is instantly diverted from the standard automated clearance track and routed directly to the </w:t>
      </w:r>
      <w:r w:rsidDel="00000000" w:rsidR="00000000" w:rsidRPr="00000000">
        <w:rPr>
          <w:b w:val="1"/>
          <w:bCs w:val="1"/>
          <w:rtl w:val="0"/>
        </w:rPr>
        <w:t xml:space="preserve">AppealsReviewBoardService (v1)</w:t>
      </w:r>
      <w:r w:rsidDel="00000000" w:rsidR="00000000" w:rsidRPr="00000000">
        <w:rPr>
          <w:rtl w:val="0"/>
        </w:rPr>
        <w:t xml:space="preserve"> for a manual, high-tier forensic audit. Simultaneously, the engine executes a database lockdown sequence on the </w:t>
      </w:r>
      <w:r w:rsidDel="00000000" w:rsidR="00000000" w:rsidRPr="00000000">
        <w:rPr>
          <w:rFonts w:ascii="Roboto Mono" w:cs="Roboto Mono" w:eastAsia="Roboto Mono" w:hAnsi="Roboto Mono"/>
          <w:color w:val="188038"/>
          <w:rtl w:val="0"/>
        </w:rPr>
        <w:t xml:space="preserve">CoPayCapMatrix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resetting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"MAXIMIZER_HOLD"</w:t>
      </w:r>
      <w:r w:rsidDel="00000000" w:rsidR="00000000" w:rsidRPr="00000000">
        <w:rPr>
          <w:rtl w:val="0"/>
        </w:rPr>
        <w:t xml:space="preserve">, appending a processing outcome log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benefit models and structural compliance rules, the automated testing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orchestration context map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formulary check to return an extreme cost variance flag, checking that the system skips standard optimization logic, routes to the review board, and stamps database record </w:t>
      </w:r>
      <w:r w:rsidDel="00000000" w:rsidR="00000000" w:rsidRPr="00000000">
        <w:rPr>
          <w:rFonts w:ascii="Roboto Mono" w:cs="Roboto Mono" w:eastAsia="Roboto Mono" w:hAnsi="Roboto Mono"/>
          <w:color w:val="188038"/>
          <w:rtl w:val="0"/>
        </w:rPr>
        <w:t xml:space="preserve">"mock-uuid-777-ccc"</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"MAXIMIZER_HOLD"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TC_003_TERMINATED_POLICY_ROUTE</w:t>
      </w:r>
      <w:r w:rsidDel="00000000" w:rsidR="00000000" w:rsidRPr="00000000">
        <w:rPr>
          <w:b w:val="1"/>
          <w:bCs w:val="1"/>
          <w:rtl w:val="0"/>
        </w:rPr>
        <w:t xml:space="preserve">)</w:t>
      </w:r>
      <w:r w:rsidDel="00000000" w:rsidR="00000000" w:rsidRPr="00000000">
        <w:rPr>
          <w:rtl w:val="0"/>
        </w:rPr>
        <w:t xml:space="preserve"> uses identical payload parameters but maps the member profile status to </w:t>
      </w:r>
      <w:r w:rsidDel="00000000" w:rsidR="00000000" w:rsidRPr="00000000">
        <w:rPr>
          <w:rFonts w:ascii="Roboto Mono" w:cs="Roboto Mono" w:eastAsia="Roboto Mono" w:hAnsi="Roboto Mono"/>
          <w:color w:val="188038"/>
          <w:rtl w:val="0"/>
        </w:rPr>
        <w:t xml:space="preserve">"TERMINATED"</w:t>
      </w:r>
      <w:r w:rsidDel="00000000" w:rsidR="00000000" w:rsidRPr="00000000">
        <w:rPr>
          <w:rtl w:val="0"/>
        </w:rPr>
        <w:t xml:space="preserve">, confirming that inactive policies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