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iv10omyy2f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Corporate Part Classification Engine &amp; Automated ECC Compliance Guardrails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cu_ms_ecc_auto_seg (v1)</w:t>
      </w:r>
      <w:r w:rsidDel="00000000" w:rsidR="00000000" w:rsidRPr="00000000">
        <w:rPr>
          <w:rtl w:val="0"/>
        </w:rPr>
        <w:t xml:space="preserve"> service automates the classification and updates of Export Control Classification numbers (ECC) whenever global trade part attributes are modified. Managed within the core orchestration workflow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cu_wf_rer_engine_attributes_update</w:t>
      </w:r>
      <w:r w:rsidDel="00000000" w:rsidR="00000000" w:rsidRPr="00000000">
        <w:rPr>
          <w:rtl w:val="0"/>
        </w:rPr>
        <w:t xml:space="preserve">, this service enforces strict cross-referencing criteria to ensure accurate legal compliance tracking before a part is cleared for international shipping or logistics routing. Upon initialization, the execution engine intercepts incoming message payloads to extract four mandatory input keys: </w:t>
      </w:r>
      <w:r w:rsidDel="00000000" w:rsidR="00000000" w:rsidRPr="00000000">
        <w:rPr>
          <w:b w:val="1"/>
          <w:bCs w:val="1"/>
          <w:rtl w:val="0"/>
        </w:rPr>
        <w:t xml:space="preserve">Part Number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part_number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Pricing Admin Owner Code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pricing_admin_owner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Part Noun Name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name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, and the unique database record tracking index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uuid</w:t>
      </w:r>
      <w:r w:rsidDel="00000000" w:rsidR="00000000" w:rsidRPr="00000000">
        <w:rPr>
          <w:rtl w:val="0"/>
        </w:rPr>
        <w:t xml:space="preserve">. If any of these prerequisite data keys are missing or unreadable, the workflow halts execution to preserve global database layer integrity.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Once the payload parameters pass through the initial gateway check, the process proceeds through structured database cross-referencing lookups. The engine first invokes </w:t>
      </w:r>
      <w:r w:rsidDel="00000000" w:rsidR="00000000" w:rsidRPr="00000000">
        <w:rPr>
          <w:color w:val="188038"/>
          <w:rtl w:val="0"/>
        </w:rPr>
        <w:t xml:space="preserve">DB CALL 1 (PricingAdminOwnerData)</w:t>
      </w:r>
      <w:r w:rsidDel="00000000" w:rsidR="00000000" w:rsidRPr="00000000">
        <w:rPr>
          <w:rtl w:val="0"/>
        </w:rPr>
        <w:t xml:space="preserve"> to retrieve the internal surrogate identification integer (</w:t>
      </w:r>
      <w:r w:rsidDel="00000000" w:rsidR="00000000" w:rsidRPr="00000000">
        <w:rPr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) from the corporate administration registry table matching the request's string identifier (</w:t>
      </w:r>
      <w:r w:rsidDel="00000000" w:rsidR="00000000" w:rsidRPr="00000000">
        <w:rPr>
          <w:color w:val="188038"/>
          <w:rtl w:val="0"/>
        </w:rPr>
        <w:t xml:space="preserve">code = Request.pricing_admin_owner</w:t>
      </w:r>
      <w:r w:rsidDel="00000000" w:rsidR="00000000" w:rsidRPr="00000000">
        <w:rPr>
          <w:rtl w:val="0"/>
        </w:rPr>
        <w:t xml:space="preserve">). With that ID extracted, it triggers a specialized cross-table query against the cross-reference matrix using </w:t>
      </w:r>
      <w:r w:rsidDel="00000000" w:rsidR="00000000" w:rsidRPr="00000000">
        <w:rPr>
          <w:color w:val="188038"/>
          <w:rtl w:val="0"/>
        </w:rPr>
        <w:t xml:space="preserve">DB CALL 2 (PartNounNameECCXref)</w:t>
      </w:r>
      <w:r w:rsidDel="00000000" w:rsidR="00000000" w:rsidRPr="00000000">
        <w:rPr>
          <w:rtl w:val="0"/>
        </w:rPr>
        <w:t xml:space="preserve">. This step filters the database table utilizing a combined join of the part noun name and the newly resolved owner identifier (</w:t>
      </w:r>
      <w:r w:rsidDel="00000000" w:rsidR="00000000" w:rsidRPr="00000000">
        <w:rPr>
          <w:color w:val="188038"/>
          <w:rtl w:val="0"/>
        </w:rPr>
        <w:t xml:space="preserve">name = Request.name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pricing_admin_owner = PricingAdminOwnerData.id</w:t>
      </w:r>
      <w:r w:rsidDel="00000000" w:rsidR="00000000" w:rsidRPr="00000000">
        <w:rPr>
          <w:rtl w:val="0"/>
        </w:rPr>
        <w:t xml:space="preserve">) to pull corresponding compliance records. In parallel or as a fallback structural branch, </w:t>
      </w:r>
      <w:r w:rsidDel="00000000" w:rsidR="00000000" w:rsidRPr="00000000">
        <w:rPr>
          <w:color w:val="188038"/>
          <w:rtl w:val="0"/>
        </w:rPr>
        <w:t xml:space="preserve">DB CALL 3 (PartNounNameECCXrefByName)</w:t>
      </w:r>
      <w:r w:rsidDel="00000000" w:rsidR="00000000" w:rsidRPr="00000000">
        <w:rPr>
          <w:rtl w:val="0"/>
        </w:rPr>
        <w:t xml:space="preserve"> queries the same cross-reference entity solely by the part noun name parameter (</w:t>
      </w:r>
      <w:r w:rsidDel="00000000" w:rsidR="00000000" w:rsidRPr="00000000">
        <w:rPr>
          <w:color w:val="188038"/>
          <w:rtl w:val="0"/>
        </w:rPr>
        <w:t xml:space="preserve">name = Request.name</w:t>
      </w:r>
      <w:r w:rsidDel="00000000" w:rsidR="00000000" w:rsidRPr="00000000">
        <w:rPr>
          <w:rtl w:val="0"/>
        </w:rPr>
        <w:t xml:space="preserve">) to check for broader matches across the enterprise dataset.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gqngupqyd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Algorithmic Resolution Routing &amp; Persistence Gates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Before updating corporate shipping records, the collected rows flow into a multi-tier conditional hierarchy named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ECCResolution</w:t>
      </w:r>
      <w:r w:rsidDel="00000000" w:rsidR="00000000" w:rsidRPr="00000000">
        <w:rPr>
          <w:rtl w:val="0"/>
        </w:rPr>
        <w:t xml:space="preserve"> to establish data ownership and locate matching compliance fields: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Tier 1 (Explicit Single Matching Record):</w:t>
      </w:r>
      <w:r w:rsidDel="00000000" w:rsidR="00000000" w:rsidRPr="00000000">
        <w:rPr>
          <w:rtl w:val="0"/>
        </w:rPr>
        <w:t xml:space="preserve"> If exactly one record is returned from the joint </w:t>
      </w:r>
      <w:r w:rsidDel="00000000" w:rsidR="00000000" w:rsidRPr="00000000">
        <w:rPr>
          <w:color w:val="188038"/>
          <w:rtl w:val="0"/>
        </w:rPr>
        <w:t xml:space="preserve">PartNounNameECCXref</w:t>
      </w:r>
      <w:r w:rsidDel="00000000" w:rsidR="00000000" w:rsidRPr="00000000">
        <w:rPr>
          <w:rtl w:val="0"/>
        </w:rPr>
        <w:t xml:space="preserve"> database lookup and its embedded ECC field is populated, the engine executes an immediate update operation on the target </w:t>
      </w:r>
      <w:r w:rsidDel="00000000" w:rsidR="00000000" w:rsidRPr="00000000">
        <w:rPr>
          <w:color w:val="188038"/>
          <w:rtl w:val="0"/>
        </w:rPr>
        <w:t xml:space="preserve">part</w:t>
      </w:r>
      <w:r w:rsidDel="00000000" w:rsidR="00000000" w:rsidRPr="00000000">
        <w:rPr>
          <w:rtl w:val="0"/>
        </w:rPr>
        <w:t xml:space="preserve"> record, locating the exact match via </w:t>
      </w:r>
      <w:r w:rsidDel="00000000" w:rsidR="00000000" w:rsidRPr="00000000">
        <w:rPr>
          <w:color w:val="188038"/>
          <w:rtl w:val="0"/>
        </w:rPr>
        <w:t xml:space="preserve">Request.uuid</w:t>
      </w:r>
      <w:r w:rsidDel="00000000" w:rsidR="00000000" w:rsidRPr="00000000">
        <w:rPr>
          <w:rtl w:val="0"/>
        </w:rPr>
        <w:t xml:space="preserve"> and overwriting the global tracking field (</w:t>
      </w:r>
      <w:r w:rsidDel="00000000" w:rsidR="00000000" w:rsidRPr="00000000">
        <w:rPr>
          <w:color w:val="188038"/>
          <w:rtl w:val="0"/>
        </w:rPr>
        <w:t xml:space="preserve">ecc &lt;- PartNounNameECCXref.ecc</w:t>
      </w:r>
      <w:r w:rsidDel="00000000" w:rsidR="00000000" w:rsidRPr="00000000">
        <w:rPr>
          <w:rtl w:val="0"/>
        </w:rPr>
        <w:t xml:space="preserve">). If the field is null, it immediately exits and passes back current context.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Tier 2 (Name-Only Single Matching Record Fallback):</w:t>
      </w:r>
      <w:r w:rsidDel="00000000" w:rsidR="00000000" w:rsidRPr="00000000">
        <w:rPr>
          <w:rtl w:val="0"/>
        </w:rPr>
        <w:t xml:space="preserve"> If Priority Tier 1 criteria are unfulfilled but exactly one row is found via the name-only query (</w:t>
      </w:r>
      <w:r w:rsidDel="00000000" w:rsidR="00000000" w:rsidRPr="00000000">
        <w:rPr>
          <w:color w:val="188038"/>
          <w:rtl w:val="0"/>
        </w:rPr>
        <w:t xml:space="preserve">PartNounNameECCXrefByName</w:t>
      </w:r>
      <w:r w:rsidDel="00000000" w:rsidR="00000000" w:rsidRPr="00000000">
        <w:rPr>
          <w:rtl w:val="0"/>
        </w:rPr>
        <w:t xml:space="preserve">), it evaluates the embedded classification data. If that column contains a valid value, a matching database update statement fires against the target row in the </w:t>
      </w:r>
      <w:r w:rsidDel="00000000" w:rsidR="00000000" w:rsidRPr="00000000">
        <w:rPr>
          <w:color w:val="188038"/>
          <w:rtl w:val="0"/>
        </w:rPr>
        <w:t xml:space="preserve">part</w:t>
      </w:r>
      <w:r w:rsidDel="00000000" w:rsidR="00000000" w:rsidRPr="00000000">
        <w:rPr>
          <w:rtl w:val="0"/>
        </w:rPr>
        <w:t xml:space="preserve"> entity using </w:t>
      </w:r>
      <w:r w:rsidDel="00000000" w:rsidR="00000000" w:rsidRPr="00000000">
        <w:rPr>
          <w:color w:val="188038"/>
          <w:rtl w:val="0"/>
        </w:rPr>
        <w:t xml:space="preserve">Request.uuid</w:t>
      </w:r>
      <w:r w:rsidDel="00000000" w:rsidR="00000000" w:rsidRPr="00000000">
        <w:rPr>
          <w:rtl w:val="0"/>
        </w:rPr>
        <w:t xml:space="preserve">, capturing the field mapping variable (</w:t>
      </w:r>
      <w:r w:rsidDel="00000000" w:rsidR="00000000" w:rsidRPr="00000000">
        <w:rPr>
          <w:color w:val="188038"/>
          <w:rtl w:val="0"/>
        </w:rPr>
        <w:t xml:space="preserve">ecc &lt;- PartNounNameECCXrefByName.ecc</w:t>
      </w:r>
      <w:r w:rsidDel="00000000" w:rsidR="00000000" w:rsidRPr="00000000">
        <w:rPr>
          <w:rtl w:val="0"/>
        </w:rPr>
        <w:t xml:space="preserve">). If it is null, execution terminates.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Tier 3 (Ambiguous Multiple Matching Records Fail-Safe):</w:t>
      </w:r>
      <w:r w:rsidDel="00000000" w:rsidR="00000000" w:rsidRPr="00000000">
        <w:rPr>
          <w:rtl w:val="0"/>
        </w:rPr>
        <w:t xml:space="preserve"> If multiple data records are returned by the name-only fallback query, the classification becomes mathematically ambiguous; the engine instantly cancels standard optimization passes, performs no alterations, and safely returns the unmodified data context.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Tier 4 (Fallback Cross-Reference Registration Step):</w:t>
      </w:r>
      <w:r w:rsidDel="00000000" w:rsidR="00000000" w:rsidRPr="00000000">
        <w:rPr>
          <w:rtl w:val="0"/>
        </w:rPr>
        <w:t xml:space="preserve"> If none of the lookups return a row, the software routes to an automated insertion script. It dynamically maps and registers a missing compliance row into the </w:t>
      </w:r>
      <w:r w:rsidDel="00000000" w:rsidR="00000000" w:rsidRPr="00000000">
        <w:rPr>
          <w:color w:val="188038"/>
          <w:rtl w:val="0"/>
        </w:rPr>
        <w:t xml:space="preserve">part_noun_name_ecc_xref</w:t>
      </w:r>
      <w:r w:rsidDel="00000000" w:rsidR="00000000" w:rsidRPr="00000000">
        <w:rPr>
          <w:rtl w:val="0"/>
        </w:rPr>
        <w:t xml:space="preserve"> master data matrix, populating the attributes with the extracted pricing owner ID, the part noun name string, and stamping the classification code explicitly as </w:t>
      </w:r>
      <w:r w:rsidDel="00000000" w:rsidR="00000000" w:rsidRPr="00000000">
        <w:rPr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Following execution of the </w:t>
      </w:r>
      <w:r w:rsidDel="00000000" w:rsidR="00000000" w:rsidRPr="00000000">
        <w:rPr>
          <w:color w:val="188038"/>
          <w:rtl w:val="0"/>
        </w:rPr>
        <w:t xml:space="preserve">cu_ms_ecc_auto_seg</w:t>
      </w:r>
      <w:r w:rsidDel="00000000" w:rsidR="00000000" w:rsidRPr="00000000">
        <w:rPr>
          <w:rtl w:val="0"/>
        </w:rPr>
        <w:t xml:space="preserve"> routine, a weekly automated cron engine initiates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cu_ms_ecc_mapping_alert</w:t>
      </w:r>
      <w:r w:rsidDel="00000000" w:rsidR="00000000" w:rsidRPr="00000000">
        <w:rPr>
          <w:rtl w:val="0"/>
        </w:rPr>
        <w:t xml:space="preserve"> (operating inside workflow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cu_wf_ecc_mapping_alert</w:t>
      </w:r>
      <w:r w:rsidDel="00000000" w:rsidR="00000000" w:rsidRPr="00000000">
        <w:rPr>
          <w:rtl w:val="0"/>
        </w:rPr>
        <w:t xml:space="preserve">) to manage lingering compliance risks. This service relies on </w:t>
      </w:r>
      <w:r w:rsidDel="00000000" w:rsidR="00000000" w:rsidRPr="00000000">
        <w:rPr>
          <w:color w:val="188038"/>
          <w:rtl w:val="0"/>
        </w:rPr>
        <w:t xml:space="preserve">DB CALL 1 (PendingECCMappings)</w:t>
      </w:r>
      <w:r w:rsidDel="00000000" w:rsidR="00000000" w:rsidRPr="00000000">
        <w:rPr>
          <w:rtl w:val="0"/>
        </w:rPr>
        <w:t xml:space="preserve"> to stream all pending rows from the </w:t>
      </w:r>
      <w:r w:rsidDel="00000000" w:rsidR="00000000" w:rsidRPr="00000000">
        <w:rPr>
          <w:color w:val="188038"/>
          <w:rtl w:val="0"/>
        </w:rPr>
        <w:t xml:space="preserve">part_noun_name_ecc_xref</w:t>
      </w:r>
      <w:r w:rsidDel="00000000" w:rsidR="00000000" w:rsidRPr="00000000">
        <w:rPr>
          <w:rtl w:val="0"/>
        </w:rPr>
        <w:t xml:space="preserve"> database table where the classification code is missing (</w:t>
      </w:r>
      <w:r w:rsidDel="00000000" w:rsidR="00000000" w:rsidRPr="00000000">
        <w:rPr>
          <w:color w:val="188038"/>
          <w:rtl w:val="0"/>
        </w:rPr>
        <w:t xml:space="preserve">ecc IS NULL</w:t>
      </w:r>
      <w:r w:rsidDel="00000000" w:rsidR="00000000" w:rsidRPr="00000000">
        <w:rPr>
          <w:rtl w:val="0"/>
        </w:rPr>
        <w:t xml:space="preserve">). It groups these unassigned records into a single warning layout under calculation routine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ECCMappingAlert</w:t>
      </w:r>
      <w:r w:rsidDel="00000000" w:rsidR="00000000" w:rsidRPr="00000000">
        <w:rPr>
          <w:rtl w:val="0"/>
        </w:rPr>
        <w:t xml:space="preserve">, broadcasting a consolidated notification message with the subject line </w:t>
      </w:r>
      <w:r w:rsidDel="00000000" w:rsidR="00000000" w:rsidRPr="00000000">
        <w:rPr>
          <w:i w:val="1"/>
          <w:iCs w:val="1"/>
          <w:rtl w:val="0"/>
        </w:rPr>
        <w:t xml:space="preserve">"ECC Mapping Required"</w:t>
      </w:r>
      <w:r w:rsidDel="00000000" w:rsidR="00000000" w:rsidRPr="00000000">
        <w:rPr>
          <w:rtl w:val="0"/>
        </w:rPr>
        <w:t xml:space="preserve"> directly to global trade analysts for mandatory manual review.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