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ws9c81gdw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 Part Configuration &amp; Risk-Corridor ESN Production Guardrails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cu_ms_esnconfig_part_update (v1)</w:t>
      </w:r>
      <w:r w:rsidDel="00000000" w:rsidR="00000000" w:rsidRPr="00000000">
        <w:rPr>
          <w:rtl w:val="0"/>
        </w:rPr>
        <w:t xml:space="preserve"> service automates engine serial number (ESN) tracking parameters and configuration milestone validation whenever global engine bill-of-materials (BOM) design patterns change. Operating within the orchestration workflow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cu_wf_esnconfig_part_update</w:t>
      </w:r>
      <w:r w:rsidDel="00000000" w:rsidR="00000000" w:rsidRPr="00000000">
        <w:rPr>
          <w:rtl w:val="0"/>
        </w:rPr>
        <w:t xml:space="preserve">, this service enforces strict data dependencies across option-assembly registries and configuration-volume ledgers to determine manufacturing historical volumes. Upon initialization, the core orchestration engine isolates three mandatory tracking keys from the inbound payload: the </w:t>
      </w:r>
      <w:r w:rsidDel="00000000" w:rsidR="00000000" w:rsidRPr="00000000">
        <w:rPr>
          <w:b w:val="1"/>
          <w:bCs w:val="1"/>
          <w:rtl w:val="0"/>
        </w:rPr>
        <w:t xml:space="preserve">Child Part Identifier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child_part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map structural subsystem lines, the </w:t>
      </w:r>
      <w:r w:rsidDel="00000000" w:rsidR="00000000" w:rsidRPr="00000000">
        <w:rPr>
          <w:b w:val="1"/>
          <w:bCs w:val="1"/>
          <w:rtl w:val="0"/>
        </w:rPr>
        <w:t xml:space="preserve">Short Part Number Baseline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short_part_number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establish the asset tracking metric, and the </w:t>
      </w:r>
      <w:r w:rsidDel="00000000" w:rsidR="00000000" w:rsidRPr="00000000">
        <w:rPr>
          <w:b w:val="1"/>
          <w:bCs w:val="1"/>
          <w:rtl w:val="0"/>
        </w:rPr>
        <w:t xml:space="preserve">Target Year Baseline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year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partition metrics chronologically. If any parameters are unreadable during initial casting, the process terminates immediately to safeguard master records.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Before executing processing computations, the transaction passes through an </w:t>
      </w:r>
      <w:r w:rsidDel="00000000" w:rsidR="00000000" w:rsidRPr="00000000">
        <w:rPr>
          <w:b w:val="1"/>
          <w:bCs w:val="1"/>
          <w:rtl w:val="0"/>
        </w:rPr>
        <w:t xml:space="preserve">Eligibility Check</w:t>
      </w:r>
      <w:r w:rsidDel="00000000" w:rsidR="00000000" w:rsidRPr="00000000">
        <w:rPr>
          <w:rtl w:val="0"/>
        </w:rPr>
        <w:t xml:space="preserve"> pipeline. The engine queries the master </w:t>
      </w:r>
      <w:r w:rsidDel="00000000" w:rsidR="00000000" w:rsidRPr="00000000">
        <w:rPr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registry, matching the incoming payload's </w:t>
      </w:r>
      <w:r w:rsidDel="00000000" w:rsidR="00000000" w:rsidRPr="00000000">
        <w:rPr>
          <w:color w:val="188038"/>
          <w:rtl w:val="0"/>
        </w:rPr>
        <w:t xml:space="preserve">child_part</w:t>
      </w:r>
      <w:r w:rsidDel="00000000" w:rsidR="00000000" w:rsidRPr="00000000">
        <w:rPr>
          <w:rtl w:val="0"/>
        </w:rPr>
        <w:t xml:space="preserve"> attribute directly against the entity's </w:t>
      </w:r>
      <w:r w:rsidDel="00000000" w:rsidR="00000000" w:rsidRPr="00000000">
        <w:rPr>
          <w:color w:val="188038"/>
          <w:rtl w:val="0"/>
        </w:rPr>
        <w:t xml:space="preserve">short_part_number</w:t>
      </w:r>
      <w:r w:rsidDel="00000000" w:rsidR="00000000" w:rsidRPr="00000000">
        <w:rPr>
          <w:rtl w:val="0"/>
        </w:rPr>
        <w:t xml:space="preserve"> column. If a matching row is absent, the execution lifecycle aborts immediately, blocking unverified or rogue hardware definitions from polluting active production volume ledgers.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e0zcwm72i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Algorithmic Pipeline &amp; Cascading Database Streams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Once eligibility validation succeeds, the transaction advances through a five-step background data-streaming and evaluation pipeline: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(Option Number Extraction):</w:t>
      </w:r>
      <w:r w:rsidDel="00000000" w:rsidR="00000000" w:rsidRPr="00000000">
        <w:rPr>
          <w:rtl w:val="0"/>
        </w:rPr>
        <w:t xml:space="preserve"> The service queries the </w:t>
      </w:r>
      <w:r w:rsidDel="00000000" w:rsidR="00000000" w:rsidRPr="00000000">
        <w:rPr>
          <w:color w:val="188038"/>
          <w:rtl w:val="0"/>
        </w:rPr>
        <w:t xml:space="preserve">cu_wc_option_child</w:t>
      </w:r>
      <w:r w:rsidDel="00000000" w:rsidR="00000000" w:rsidRPr="00000000">
        <w:rPr>
          <w:rtl w:val="0"/>
        </w:rPr>
        <w:t xml:space="preserve"> entity to harvest all structural option revision entries (</w:t>
      </w:r>
      <w:r w:rsidDel="00000000" w:rsidR="00000000" w:rsidRPr="00000000">
        <w:rPr>
          <w:color w:val="188038"/>
          <w:rtl w:val="0"/>
        </w:rPr>
        <w:t xml:space="preserve">rev_option_no</w:t>
      </w:r>
      <w:r w:rsidDel="00000000" w:rsidR="00000000" w:rsidRPr="00000000">
        <w:rPr>
          <w:rtl w:val="0"/>
        </w:rPr>
        <w:t xml:space="preserve">) registered under the requested </w:t>
      </w:r>
      <w:r w:rsidDel="00000000" w:rsidR="00000000" w:rsidRPr="00000000">
        <w:rPr>
          <w:color w:val="188038"/>
          <w:rtl w:val="0"/>
        </w:rPr>
        <w:t xml:space="preserve">child_part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(ESN Configuration Mapping):</w:t>
      </w:r>
      <w:r w:rsidDel="00000000" w:rsidR="00000000" w:rsidRPr="00000000">
        <w:rPr>
          <w:rtl w:val="0"/>
        </w:rPr>
        <w:t xml:space="preserve"> Taking the list of extracted revision options, the engine streams matching rows from the </w:t>
      </w:r>
      <w:r w:rsidDel="00000000" w:rsidR="00000000" w:rsidRPr="00000000">
        <w:rPr>
          <w:color w:val="188038"/>
          <w:rtl w:val="0"/>
        </w:rPr>
        <w:t xml:space="preserve">cu_esn_bom_option_config</w:t>
      </w:r>
      <w:r w:rsidDel="00000000" w:rsidR="00000000" w:rsidRPr="00000000">
        <w:rPr>
          <w:rtl w:val="0"/>
        </w:rPr>
        <w:t xml:space="preserve"> entity. It maps </w:t>
      </w:r>
      <w:r w:rsidDel="00000000" w:rsidR="00000000" w:rsidRPr="00000000">
        <w:rPr>
          <w:color w:val="188038"/>
          <w:rtl w:val="0"/>
        </w:rPr>
        <w:t xml:space="preserve">rev_option_no</w:t>
      </w:r>
      <w:r w:rsidDel="00000000" w:rsidR="00000000" w:rsidRPr="00000000">
        <w:rPr>
          <w:rtl w:val="0"/>
        </w:rPr>
        <w:t xml:space="preserve"> values directly to the entity's </w:t>
      </w:r>
      <w:r w:rsidDel="00000000" w:rsidR="00000000" w:rsidRPr="00000000">
        <w:rPr>
          <w:color w:val="188038"/>
          <w:rtl w:val="0"/>
        </w:rPr>
        <w:t xml:space="preserve">option_assembly_num</w:t>
      </w:r>
      <w:r w:rsidDel="00000000" w:rsidR="00000000" w:rsidRPr="00000000">
        <w:rPr>
          <w:rtl w:val="0"/>
        </w:rPr>
        <w:t xml:space="preserve"> column to isolate corresponding engine serial numbers (</w:t>
      </w:r>
      <w:r w:rsidDel="00000000" w:rsidR="00000000" w:rsidRPr="00000000">
        <w:rPr>
          <w:color w:val="188038"/>
          <w:rtl w:val="0"/>
        </w:rPr>
        <w:t xml:space="preserve">engine_serial_num</w:t>
      </w:r>
      <w:r w:rsidDel="00000000" w:rsidR="00000000" w:rsidRPr="00000000">
        <w:rPr>
          <w:rtl w:val="0"/>
        </w:rPr>
        <w:t xml:space="preserve">) and their structural assembly dates (</w:t>
      </w:r>
      <w:r w:rsidDel="00000000" w:rsidR="00000000" w:rsidRPr="00000000">
        <w:rPr>
          <w:color w:val="188038"/>
          <w:rtl w:val="0"/>
        </w:rPr>
        <w:t xml:space="preserve">build_date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(Chronological Extraction):</w:t>
      </w:r>
      <w:r w:rsidDel="00000000" w:rsidR="00000000" w:rsidRPr="00000000">
        <w:rPr>
          <w:rtl w:val="0"/>
        </w:rPr>
        <w:t xml:space="preserve"> The engine evaluates the collection of returned build dates to identify the absolute maximum calendar timestamp (</w:t>
      </w:r>
      <w:r w:rsidDel="00000000" w:rsidR="00000000" w:rsidRPr="00000000">
        <w:rPr>
          <w:color w:val="188038"/>
          <w:rtl w:val="0"/>
        </w:rPr>
        <w:t xml:space="preserve">maximum build_date</w:t>
      </w:r>
      <w:r w:rsidDel="00000000" w:rsidR="00000000" w:rsidRPr="00000000">
        <w:rPr>
          <w:rtl w:val="0"/>
        </w:rPr>
        <w:t xml:space="preserve">). From this maximum timestamp, it isolates and extracts the distinct calendar year.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(Volume Optimization Sweep):</w:t>
      </w:r>
      <w:r w:rsidDel="00000000" w:rsidR="00000000" w:rsidRPr="00000000">
        <w:rPr>
          <w:rtl w:val="0"/>
        </w:rPr>
        <w:t xml:space="preserve"> The isolated year value is passed to query the </w:t>
      </w:r>
      <w:r w:rsidDel="00000000" w:rsidR="00000000" w:rsidRPr="00000000">
        <w:rPr>
          <w:color w:val="188038"/>
          <w:rtl w:val="0"/>
        </w:rPr>
        <w:t xml:space="preserve">cu_bom_config_vol</w:t>
      </w:r>
      <w:r w:rsidDel="00000000" w:rsidR="00000000" w:rsidRPr="00000000">
        <w:rPr>
          <w:rtl w:val="0"/>
        </w:rPr>
        <w:t xml:space="preserve"> ledger table. The engine maps this value to the internal </w:t>
      </w:r>
      <w:r w:rsidDel="00000000" w:rsidR="00000000" w:rsidRPr="00000000">
        <w:rPr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column to return all active config identifiers (</w:t>
      </w:r>
      <w:r w:rsidDel="00000000" w:rsidR="00000000" w:rsidRPr="00000000">
        <w:rPr>
          <w:color w:val="188038"/>
          <w:rtl w:val="0"/>
        </w:rPr>
        <w:t xml:space="preserve">design_config_num</w:t>
      </w:r>
      <w:r w:rsidDel="00000000" w:rsidR="00000000" w:rsidRPr="00000000">
        <w:rPr>
          <w:rtl w:val="0"/>
        </w:rPr>
        <w:t xml:space="preserve">) and their manufacturing counts (</w:t>
      </w:r>
      <w:r w:rsidDel="00000000" w:rsidR="00000000" w:rsidRPr="00000000">
        <w:rPr>
          <w:color w:val="188038"/>
          <w:rtl w:val="0"/>
        </w:rPr>
        <w:t xml:space="preserve">esn_count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 (Configuration Isolation):</w:t>
      </w:r>
      <w:r w:rsidDel="00000000" w:rsidR="00000000" w:rsidRPr="00000000">
        <w:rPr>
          <w:rtl w:val="0"/>
        </w:rPr>
        <w:t xml:space="preserve"> The engine processes the returned records to locate the highest manufacturing volume metric (</w:t>
      </w:r>
      <w:r w:rsidDel="00000000" w:rsidR="00000000" w:rsidRPr="00000000">
        <w:rPr>
          <w:color w:val="188038"/>
          <w:rtl w:val="0"/>
        </w:rPr>
        <w:t xml:space="preserve">maximum esn_count</w:t>
      </w:r>
      <w:r w:rsidDel="00000000" w:rsidR="00000000" w:rsidRPr="00000000">
        <w:rPr>
          <w:rtl w:val="0"/>
        </w:rPr>
        <w:t xml:space="preserve">) and grabs its associated design reference string (</w:t>
      </w:r>
      <w:r w:rsidDel="00000000" w:rsidR="00000000" w:rsidRPr="00000000">
        <w:rPr>
          <w:color w:val="188038"/>
          <w:rtl w:val="0"/>
        </w:rPr>
        <w:t xml:space="preserve">design_config_num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Following this calculation loop, the service applies an upsert (update or insert) operation against the </w:t>
      </w:r>
      <w:r w:rsidDel="00000000" w:rsidR="00000000" w:rsidRPr="00000000">
        <w:rPr>
          <w:color w:val="188038"/>
          <w:rtl w:val="0"/>
        </w:rPr>
        <w:t xml:space="preserve">cu_part_segment</w:t>
      </w:r>
      <w:r w:rsidDel="00000000" w:rsidR="00000000" w:rsidRPr="00000000">
        <w:rPr>
          <w:rtl w:val="0"/>
        </w:rPr>
        <w:t xml:space="preserve"> database matrix matching the tracked component's </w:t>
      </w:r>
      <w:r w:rsidDel="00000000" w:rsidR="00000000" w:rsidRPr="00000000">
        <w:rPr>
          <w:color w:val="188038"/>
          <w:rtl w:val="0"/>
        </w:rPr>
        <w:t xml:space="preserve">short_part_number</w:t>
      </w:r>
      <w:r w:rsidDel="00000000" w:rsidR="00000000" w:rsidRPr="00000000">
        <w:rPr>
          <w:rtl w:val="0"/>
        </w:rPr>
        <w:t xml:space="preserve">. It maps the extracted timestamp calendar year into the tracking column </w:t>
      </w:r>
      <w:r w:rsidDel="00000000" w:rsidR="00000000" w:rsidRPr="00000000">
        <w:rPr>
          <w:color w:val="188038"/>
          <w:rtl w:val="0"/>
        </w:rPr>
        <w:t xml:space="preserve">last_year_esn_produced</w:t>
      </w:r>
      <w:r w:rsidDel="00000000" w:rsidR="00000000" w:rsidRPr="00000000">
        <w:rPr>
          <w:rtl w:val="0"/>
        </w:rPr>
        <w:t xml:space="preserve"> and applies the resolved high-volume configuration reference to the </w:t>
      </w:r>
      <w:r w:rsidDel="00000000" w:rsidR="00000000" w:rsidRPr="00000000">
        <w:rPr>
          <w:color w:val="188038"/>
          <w:rtl w:val="0"/>
        </w:rPr>
        <w:t xml:space="preserve">latest_configuration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