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zsut7qaoky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 Configuration Tracking &amp; Commercial Exit Validation Rules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cu_ms_esnconfig_upsert (v1)</w:t>
      </w:r>
      <w:r w:rsidDel="00000000" w:rsidR="00000000" w:rsidRPr="00000000">
        <w:rPr>
          <w:rtl w:val="0"/>
        </w:rPr>
        <w:t xml:space="preserve"> microservice manages the data synchronization and upsert routing configurations for high-capacity engine manufacturing profiles. Triggered whenever a new engine configuration payload is dispatched to the core ledger, this component guarantees absolute consistency between real-time factory assembly configurations and downstream tracking entities. Upon payload ingestion, the orchestration framework extracts three required identification keys: </w:t>
      </w:r>
      <w:r w:rsidDel="00000000" w:rsidR="00000000" w:rsidRPr="00000000">
        <w:rPr>
          <w:b w:val="1"/>
          <w:bCs w:val="1"/>
          <w:rtl w:val="0"/>
        </w:rPr>
        <w:t xml:space="preserve">Design Configuration Number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design_config_num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b w:val="1"/>
          <w:bCs w:val="1"/>
          <w:rtl w:val="0"/>
        </w:rPr>
        <w:t xml:space="preserve">Engine Serial Number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engine_serial_num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, and the corresponding table tracking surrogate key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uuid</w:t>
      </w:r>
      <w:r w:rsidDel="00000000" w:rsidR="00000000" w:rsidRPr="00000000">
        <w:rPr>
          <w:rtl w:val="0"/>
        </w:rPr>
        <w:t xml:space="preserve">. If any operational identity properties are missing or corrupted, the incoming frame is immediately short-circuited to prevent fragmented or orphan structures from compromising data integrity.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5yri2f5in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Transaction Evaluation Pipeline &amp; Conditional Gates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Once request mapping variables pass initial format validations, the system initiates a background verification stream (</w:t>
      </w:r>
      <w:r w:rsidDel="00000000" w:rsidR="00000000" w:rsidRPr="00000000">
        <w:rPr>
          <w:color w:val="188038"/>
          <w:rtl w:val="0"/>
        </w:rPr>
        <w:t xml:space="preserve">DB CALL 1: ExistingEngineConfigs</w:t>
      </w:r>
      <w:r w:rsidDel="00000000" w:rsidR="00000000" w:rsidRPr="00000000">
        <w:rPr>
          <w:rtl w:val="0"/>
        </w:rPr>
        <w:t xml:space="preserve">) to check for pre-existing records matching the combination of </w:t>
      </w:r>
      <w:r w:rsidDel="00000000" w:rsidR="00000000" w:rsidRPr="00000000">
        <w:rPr>
          <w:color w:val="188038"/>
          <w:rtl w:val="0"/>
        </w:rPr>
        <w:t xml:space="preserve">design_config_num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engine_serial_num</w:t>
      </w:r>
      <w:r w:rsidDel="00000000" w:rsidR="00000000" w:rsidRPr="00000000">
        <w:rPr>
          <w:rtl w:val="0"/>
        </w:rPr>
        <w:t xml:space="preserve">. The structural outcome of this stream determines one of three processing routes: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1 (Creation Mode):</w:t>
      </w:r>
      <w:r w:rsidDel="00000000" w:rsidR="00000000" w:rsidRPr="00000000">
        <w:rPr>
          <w:rtl w:val="0"/>
        </w:rPr>
        <w:t xml:space="preserve"> If the database search returns zero matching rows , the engine triggers an immediate insertion pass. It registers a brand-new configuration record in the </w:t>
      </w:r>
      <w:r w:rsidDel="00000000" w:rsidR="00000000" w:rsidRPr="00000000">
        <w:rPr>
          <w:color w:val="188038"/>
          <w:rtl w:val="0"/>
        </w:rPr>
        <w:t xml:space="preserve">cu_esn_bom_option_config</w:t>
      </w:r>
      <w:r w:rsidDel="00000000" w:rsidR="00000000" w:rsidRPr="00000000">
        <w:rPr>
          <w:rtl w:val="0"/>
        </w:rPr>
        <w:t xml:space="preserve"> schema. This automated step maps all accompanying data blocks (including engine specs, assembly line build factors, localized emissions metrics, and component rules) , while stamping the administration auditing fields with an audit creator tag of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"Commercial Exit"</w:t>
      </w:r>
      <w:r w:rsidDel="00000000" w:rsidR="00000000" w:rsidRPr="00000000">
        <w:rPr>
          <w:rtl w:val="0"/>
        </w:rPr>
        <w:t xml:space="preserve"> alongside a current zone date-time signature.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2 (Standard Update Mode):</w:t>
      </w:r>
      <w:r w:rsidDel="00000000" w:rsidR="00000000" w:rsidRPr="00000000">
        <w:rPr>
          <w:rtl w:val="0"/>
        </w:rPr>
        <w:t xml:space="preserve"> If exactly one matching row is successfully isolated from the database stream , the pipeline switches into modification mode. It runs a targeted update against the isolated record using its specific primary key. The step overwrites structural parameters with the latest data variants and applies an automated audit modifier stamp of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"Commercial Exit"</w:t>
      </w:r>
      <w:r w:rsidDel="00000000" w:rsidR="00000000" w:rsidRPr="00000000">
        <w:rPr>
          <w:rtl w:val="0"/>
        </w:rPr>
        <w:t xml:space="preserve"> paired with the system's current processing time.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3 (Batch Clean-Up Mode):</w:t>
      </w:r>
      <w:r w:rsidDel="00000000" w:rsidR="00000000" w:rsidRPr="00000000">
        <w:rPr>
          <w:rtl w:val="0"/>
        </w:rPr>
        <w:t xml:space="preserve"> If the lookups reveal multiple matching configuration records , the process executes a comprehensive multi-row modification routine. The calculation loop inspects every returned row handle; rows containing a valid unique database identifier are immediately updated , while records missing a distinct unique index are safely bypassed. All altered entries receive the standard audit modifier stamp of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"Commercial Exit"</w:t>
      </w:r>
      <w:r w:rsidDel="00000000" w:rsidR="00000000" w:rsidRPr="00000000">
        <w:rPr>
          <w:rtl w:val="0"/>
        </w:rPr>
        <w:t xml:space="preserve"> and the current system timestamp.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