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0"/>
          <w:szCs w:val="20"/>
        </w:rPr>
        <w:t xml:space="preserve">UBAKA TECH LTD</w:t>
      </w:r>
    </w:p>
    <w:p>
      <w:pPr>
        <w:spacing w:after="200"/>
      </w:pPr>
      <w:r>
        <w:rPr>
          <w:color w:val="666666"/>
          <w:sz w:val="18"/>
          <w:szCs w:val="18"/>
        </w:rPr>
        <w:t xml:space="preserve">Internal Systems MIS</w:t>
      </w:r>
    </w:p>
    <w:p>
      <w:pPr>
        <w:pStyle w:val="Title"/>
        <w:spacing w:after="200"/>
      </w:pPr>
      <w:r>
        <w:t xml:space="preserve">ENTITY RELATIONSHIP DIAGRAM (ERD) — ESMK MIS</w:t>
      </w:r>
    </w:p>
    <w:p>
      <w:pPr>
        <w:spacing w:after="80"/>
      </w:pPr>
      <w:r>
        <w:rPr>
          <w:b/>
          <w:bCs/>
        </w:rPr>
        <w:t xml:space="preserve">Project: </w:t>
      </w:r>
      <w:r>
        <w:t xml:space="preserve">School NFC Pocket Money &amp; Visibility Platform (Phase 1: Pocket Money Module)</w:t>
      </w:r>
    </w:p>
    <w:p>
      <w:pPr>
        <w:spacing w:after="80"/>
      </w:pPr>
      <w:r>
        <w:rPr>
          <w:b/>
          <w:bCs/>
        </w:rPr>
        <w:t xml:space="preserve">Company: </w:t>
      </w:r>
      <w:r>
        <w:t xml:space="preserve">Ubaka Tech Ltd</w:t>
      </w:r>
    </w:p>
    <w:p>
      <w:pPr>
        <w:spacing w:after="80"/>
      </w:pPr>
      <w:r>
        <w:rPr>
          <w:b/>
          <w:bCs/>
        </w:rPr>
        <w:t xml:space="preserve">Author: </w:t>
      </w:r>
      <w:r>
        <w:t xml:space="preserve">benit@ubakatech.co.rw</w:t>
      </w:r>
    </w:p>
    <w:p>
      <w:pPr>
        <w:spacing w:after="80"/>
      </w:pPr>
      <w:r>
        <w:rPr>
          <w:b/>
          <w:bCs/>
        </w:rPr>
        <w:t xml:space="preserve">Version: </w:t>
      </w:r>
      <w:r>
        <w:t xml:space="preserve">1.0</w:t>
      </w:r>
    </w:p>
    <w:p>
      <w:pPr>
        <w:spacing w:after="80"/>
      </w:pPr>
      <w:r>
        <w:rPr>
          <w:b/>
          <w:bCs/>
        </w:rPr>
        <w:t xml:space="preserve">Date: </w:t>
      </w:r>
      <w:r>
        <w:t xml:space="preserve">September 16, 2026</w:t>
      </w:r>
    </w:p>
    <w:p>
      <w:pPr>
        <w:spacing w:after="80"/>
      </w:pPr>
      <w:r>
        <w:rPr>
          <w:b/>
          <w:bCs/>
        </w:rPr>
        <w:t xml:space="preserve">Companion documents: </w:t>
      </w:r>
      <w:r>
        <w:t xml:space="preserve">SRS v1.1, PRD v1.0, SAD v1.0 — this document defines the actual database tables and relationships that implement them.</w:t>
      </w:r>
    </w:p>
    <w:p>
      <w:pPr>
        <w:pBdr>
          <w:bottom w:val="single" w:color="999999" w:sz="6" w:space="1"/>
        </w:pBdr>
        <w:spacing w:after="200" w:before="200"/>
      </w:pPr>
      <w:r>
        <w:t xml:space="preserve"/>
      </w:r>
    </w:p>
    <w:p>
      <w:pPr>
        <w:pStyle w:val="Heading1"/>
        <w:spacing w:after="160" w:before="320"/>
      </w:pPr>
      <w:r>
        <w:t xml:space="preserve">1. Purpose</w:t>
      </w:r>
    </w:p>
    <w:p>
      <w:pPr>
        <w:spacing w:after="120"/>
      </w:pPr>
      <w:r>
        <w:t xml:space="preserve">This document defines the data model: the tables (entities), their fields, and how they relate to each other. Every table and relationship here exists to satisfy a specific rule already agreed in the SRS — for example, 'a card can never be linked to more than one active student' (SRS FR-1.4) and 'no existing ledger entry can ever be edited or deleted' (SRS FR-5.1) are not just behaviors the code must enforce; they are structural decisions in how these tables are built.</w:t>
      </w:r>
    </w:p>
    <w:p>
      <w:pPr>
        <w:pStyle w:val="Heading1"/>
        <w:spacing w:after="160" w:before="320"/>
      </w:pPr>
      <w:r>
        <w:t xml:space="preserve">2. Entity Relationship Diagram</w:t>
      </w:r>
    </w:p>
    <w:p>
      <w:pPr>
        <w:spacing w:after="160" w:before="160"/>
        <w:jc w:val="center"/>
      </w:pPr>
      <w:r>
        <w:drawing>
          <wp:inline distT="0" distB="0" distL="0" distR="0">
            <wp:extent cx="6309360" cy="411707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09360" cy="4117073"/>
                    </a:xfrm>
                    <a:prstGeom prst="rect">
                      <a:avLst/>
                    </a:prstGeom>
                  </pic:spPr>
                </pic:pic>
              </a:graphicData>
            </a:graphic>
          </wp:inline>
        </w:drawing>
      </w:r>
    </w:p>
    <w:p>
      <w:pPr>
        <w:spacing w:after="200"/>
        <w:jc w:val="center"/>
      </w:pPr>
      <w:r>
        <w:rPr>
          <w:i/>
          <w:iCs/>
          <w:color w:val="666666"/>
          <w:sz w:val="18"/>
          <w:szCs w:val="18"/>
        </w:rPr>
        <w:t xml:space="preserve">Figure 1 — ESMK MIS Phase 1 data model</w:t>
      </w:r>
    </w:p>
    <w:p>
      <w:pPr>
        <w:pStyle w:val="Heading1"/>
        <w:spacing w:after="160" w:before="320"/>
      </w:pPr>
      <w:r>
        <w:t xml:space="preserve">3. Entities</w:t>
      </w:r>
    </w:p>
    <w:p>
      <w:pPr>
        <w:pStyle w:val="Heading2"/>
        <w:spacing w:after="120" w:before="240"/>
      </w:pPr>
      <w:r>
        <w:t xml:space="preserve">3.1 TENANT (School)</w:t>
      </w:r>
    </w:p>
    <w:p>
      <w:pPr>
        <w:spacing w:after="120"/>
      </w:pPr>
      <w:r>
        <w:t xml:space="preserve">Represents one school using the platform. Every other entity below belongs to exactly one tenant, which is what makes SRS FR-8.1 (one school's data is never visible to another) enforceable at the data level, not just in application 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rPr>
          <w:tblHeader/>
        </w:trPr>
        <w:tc>
          <w:tcPr>
            <w:tcW w:type="dxa" w:w="2520"/>
            <w:shd w:fill="1F2937" w:val="clear"/>
            <w:tcMar>
              <w:top w:type="dxa" w:w="80"/>
              <w:left w:type="dxa" w:w="100"/>
              <w:bottom w:type="dxa" w:w="80"/>
              <w:right w:type="dxa" w:w="100"/>
            </w:tcMar>
          </w:tcPr>
          <w:p>
            <w:r>
              <w:rPr>
                <w:b/>
                <w:bCs/>
                <w:color w:val="FFFFFF"/>
              </w:rPr>
              <w:t xml:space="preserve">Field</w:t>
            </w:r>
          </w:p>
        </w:tc>
        <w:tc>
          <w:tcPr>
            <w:tcW w:type="dxa" w:w="2520"/>
            <w:shd w:fill="1F2937" w:val="clear"/>
            <w:tcMar>
              <w:top w:type="dxa" w:w="80"/>
              <w:left w:type="dxa" w:w="100"/>
              <w:bottom w:type="dxa" w:w="80"/>
              <w:right w:type="dxa" w:w="100"/>
            </w:tcMar>
          </w:tcPr>
          <w:p>
            <w:r>
              <w:rPr>
                <w:b/>
                <w:bCs/>
                <w:color w:val="FFFFFF"/>
              </w:rPr>
              <w:t xml:space="preserve">Type</w:t>
            </w:r>
          </w:p>
        </w:tc>
        <w:tc>
          <w:tcPr>
            <w:tcW w:type="dxa" w:w="5040"/>
            <w:shd w:fill="1F2937" w:val="clear"/>
            <w:tcMar>
              <w:top w:type="dxa" w:w="80"/>
              <w:left w:type="dxa" w:w="100"/>
              <w:bottom w:type="dxa" w:w="80"/>
              <w:right w:type="dxa" w:w="100"/>
            </w:tcMar>
          </w:tcPr>
          <w:p>
            <w:r>
              <w:rPr>
                <w:b/>
                <w:bCs/>
                <w:color w:val="FFFFFF"/>
              </w:rPr>
              <w:t xml:space="preserve">Notes</w:t>
            </w:r>
          </w:p>
        </w:tc>
      </w:tr>
      <w:tr>
        <w:tc>
          <w:tcPr>
            <w:tcW w:type="dxa" w:w="2520"/>
            <w:tcMar>
              <w:top w:type="dxa" w:w="80"/>
              <w:left w:type="dxa" w:w="100"/>
              <w:bottom w:type="dxa" w:w="80"/>
              <w:right w:type="dxa" w:w="100"/>
            </w:tcMar>
          </w:tcPr>
          <w:p>
            <w:r>
              <w:t xml:space="preserve">id</w:t>
            </w:r>
          </w:p>
        </w:tc>
        <w:tc>
          <w:tcPr>
            <w:tcW w:type="dxa" w:w="2520"/>
            <w:tcMar>
              <w:top w:type="dxa" w:w="80"/>
              <w:left w:type="dxa" w:w="100"/>
              <w:bottom w:type="dxa" w:w="80"/>
              <w:right w:type="dxa" w:w="100"/>
            </w:tcMar>
          </w:tcPr>
          <w:p>
            <w:r>
              <w:t xml:space="preserve">Primary Key</w:t>
            </w:r>
          </w:p>
        </w:tc>
        <w:tc>
          <w:tcPr>
            <w:tcW w:type="dxa" w:w="5040"/>
            <w:tcMar>
              <w:top w:type="dxa" w:w="80"/>
              <w:left w:type="dxa" w:w="100"/>
              <w:bottom w:type="dxa" w:w="80"/>
              <w:right w:type="dxa" w:w="100"/>
            </w:tcMar>
          </w:tcPr>
          <w:p>
            <w:r>
              <w:t xml:space="preserve">Unique identifier for the school</w:t>
            </w:r>
          </w:p>
        </w:tc>
      </w:tr>
      <w:tr>
        <w:tc>
          <w:tcPr>
            <w:tcW w:type="dxa" w:w="2520"/>
            <w:tcMar>
              <w:top w:type="dxa" w:w="80"/>
              <w:left w:type="dxa" w:w="100"/>
              <w:bottom w:type="dxa" w:w="80"/>
              <w:right w:type="dxa" w:w="100"/>
            </w:tcMar>
          </w:tcPr>
          <w:p>
            <w:r>
              <w:t xml:space="preserve">name</w:t>
            </w:r>
          </w:p>
        </w:tc>
        <w:tc>
          <w:tcPr>
            <w:tcW w:type="dxa" w:w="2520"/>
            <w:tcMar>
              <w:top w:type="dxa" w:w="80"/>
              <w:left w:type="dxa" w:w="100"/>
              <w:bottom w:type="dxa" w:w="80"/>
              <w:right w:type="dxa" w:w="100"/>
            </w:tcMar>
          </w:tcPr>
          <w:p>
            <w:r>
              <w:t xml:space="preserve">Text</w:t>
            </w:r>
          </w:p>
        </w:tc>
        <w:tc>
          <w:tcPr>
            <w:tcW w:type="dxa" w:w="5040"/>
            <w:tcMar>
              <w:top w:type="dxa" w:w="80"/>
              <w:left w:type="dxa" w:w="100"/>
              <w:bottom w:type="dxa" w:w="80"/>
              <w:right w:type="dxa" w:w="100"/>
            </w:tcMar>
          </w:tcPr>
          <w:p>
            <w:r>
              <w:t xml:space="preserve">School name, e.g. Ecole Secondaire Sancta Maria de Karambo</w:t>
            </w:r>
          </w:p>
        </w:tc>
      </w:tr>
      <w:tr>
        <w:tc>
          <w:tcPr>
            <w:tcW w:type="dxa" w:w="2520"/>
            <w:tcMar>
              <w:top w:type="dxa" w:w="80"/>
              <w:left w:type="dxa" w:w="100"/>
              <w:bottom w:type="dxa" w:w="80"/>
              <w:right w:type="dxa" w:w="100"/>
            </w:tcMar>
          </w:tcPr>
          <w:p>
            <w:r>
              <w:t xml:space="preserve">district</w:t>
            </w:r>
          </w:p>
        </w:tc>
        <w:tc>
          <w:tcPr>
            <w:tcW w:type="dxa" w:w="2520"/>
            <w:tcMar>
              <w:top w:type="dxa" w:w="80"/>
              <w:left w:type="dxa" w:w="100"/>
              <w:bottom w:type="dxa" w:w="80"/>
              <w:right w:type="dxa" w:w="100"/>
            </w:tcMar>
          </w:tcPr>
          <w:p>
            <w:r>
              <w:t xml:space="preserve">Text</w:t>
            </w:r>
          </w:p>
        </w:tc>
        <w:tc>
          <w:tcPr>
            <w:tcW w:type="dxa" w:w="5040"/>
            <w:tcMar>
              <w:top w:type="dxa" w:w="80"/>
              <w:left w:type="dxa" w:w="100"/>
              <w:bottom w:type="dxa" w:w="80"/>
              <w:right w:type="dxa" w:w="100"/>
            </w:tcMar>
          </w:tcPr>
          <w:p>
            <w:r>
              <w:t xml:space="preserve">e.g. Gicumbi District</w:t>
            </w:r>
          </w:p>
        </w:tc>
      </w:tr>
    </w:tbl>
    <w:p>
      <w:pPr>
        <w:pStyle w:val="Heading2"/>
        <w:spacing w:after="120" w:before="240"/>
      </w:pPr>
      <w:r>
        <w:t xml:space="preserve">3.2 USER (Staff)</w:t>
      </w:r>
    </w:p>
    <w:p>
      <w:pPr>
        <w:spacing w:after="120"/>
      </w:pPr>
      <w:r>
        <w:t xml:space="preserve">Any staff member who logs into the system: Director/Admin, Bursar, Canteen Staff, or a Ubaka Tech Platform Admin. The role field drives what that user is allowed to do, matching the roles table in the SRS (Section 2.3).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024"/>
        <w:gridCol w:w="4536"/>
      </w:tblGrid>
      <w:tr>
        <w:trPr>
          <w:tblHeader/>
        </w:trPr>
        <w:tc>
          <w:tcPr>
            <w:tcW w:type="dxa" w:w="2520"/>
            <w:shd w:fill="1F2937" w:val="clear"/>
            <w:tcMar>
              <w:top w:type="dxa" w:w="80"/>
              <w:left w:type="dxa" w:w="100"/>
              <w:bottom w:type="dxa" w:w="80"/>
              <w:right w:type="dxa" w:w="100"/>
            </w:tcMar>
          </w:tcPr>
          <w:p>
            <w:r>
              <w:rPr>
                <w:b/>
                <w:bCs/>
                <w:color w:val="FFFFFF"/>
              </w:rPr>
              <w:t xml:space="preserve">Field</w:t>
            </w:r>
          </w:p>
        </w:tc>
        <w:tc>
          <w:tcPr>
            <w:tcW w:type="dxa" w:w="3024"/>
            <w:shd w:fill="1F2937" w:val="clear"/>
            <w:tcMar>
              <w:top w:type="dxa" w:w="80"/>
              <w:left w:type="dxa" w:w="100"/>
              <w:bottom w:type="dxa" w:w="80"/>
              <w:right w:type="dxa" w:w="100"/>
            </w:tcMar>
          </w:tcPr>
          <w:p>
            <w:r>
              <w:rPr>
                <w:b/>
                <w:bCs/>
                <w:color w:val="FFFFFF"/>
              </w:rPr>
              <w:t xml:space="preserve">Type</w:t>
            </w:r>
          </w:p>
        </w:tc>
        <w:tc>
          <w:tcPr>
            <w:tcW w:type="dxa" w:w="4536"/>
            <w:shd w:fill="1F2937" w:val="clear"/>
            <w:tcMar>
              <w:top w:type="dxa" w:w="80"/>
              <w:left w:type="dxa" w:w="100"/>
              <w:bottom w:type="dxa" w:w="80"/>
              <w:right w:type="dxa" w:w="100"/>
            </w:tcMar>
          </w:tcPr>
          <w:p>
            <w:r>
              <w:rPr>
                <w:b/>
                <w:bCs/>
                <w:color w:val="FFFFFF"/>
              </w:rPr>
              <w:t xml:space="preserve">Notes</w:t>
            </w:r>
          </w:p>
        </w:tc>
      </w:tr>
      <w:tr>
        <w:tc>
          <w:tcPr>
            <w:tcW w:type="dxa" w:w="2520"/>
            <w:tcMar>
              <w:top w:type="dxa" w:w="80"/>
              <w:left w:type="dxa" w:w="100"/>
              <w:bottom w:type="dxa" w:w="80"/>
              <w:right w:type="dxa" w:w="100"/>
            </w:tcMar>
          </w:tcPr>
          <w:p>
            <w:r>
              <w:t xml:space="preserve">id</w:t>
            </w:r>
          </w:p>
        </w:tc>
        <w:tc>
          <w:tcPr>
            <w:tcW w:type="dxa" w:w="3024"/>
            <w:tcMar>
              <w:top w:type="dxa" w:w="80"/>
              <w:left w:type="dxa" w:w="100"/>
              <w:bottom w:type="dxa" w:w="80"/>
              <w:right w:type="dxa" w:w="100"/>
            </w:tcMar>
          </w:tcPr>
          <w:p>
            <w:r>
              <w:t xml:space="preserve">Primary Key</w:t>
            </w:r>
          </w:p>
        </w:tc>
        <w:tc>
          <w:tcPr>
            <w:tcW w:type="dxa" w:w="4536"/>
            <w:tcMar>
              <w:top w:type="dxa" w:w="80"/>
              <w:left w:type="dxa" w:w="100"/>
              <w:bottom w:type="dxa" w:w="80"/>
              <w:right w:type="dxa" w:w="100"/>
            </w:tcMar>
          </w:tcPr>
          <w:p>
            <w:r>
              <w:t xml:space="preserve"/>
            </w:r>
          </w:p>
        </w:tc>
      </w:tr>
      <w:tr>
        <w:tc>
          <w:tcPr>
            <w:tcW w:type="dxa" w:w="2520"/>
            <w:tcMar>
              <w:top w:type="dxa" w:w="80"/>
              <w:left w:type="dxa" w:w="100"/>
              <w:bottom w:type="dxa" w:w="80"/>
              <w:right w:type="dxa" w:w="100"/>
            </w:tcMar>
          </w:tcPr>
          <w:p>
            <w:r>
              <w:t xml:space="preserve">tenant_id</w:t>
            </w:r>
          </w:p>
        </w:tc>
        <w:tc>
          <w:tcPr>
            <w:tcW w:type="dxa" w:w="3024"/>
            <w:tcMar>
              <w:top w:type="dxa" w:w="80"/>
              <w:left w:type="dxa" w:w="100"/>
              <w:bottom w:type="dxa" w:w="80"/>
              <w:right w:type="dxa" w:w="100"/>
            </w:tcMar>
          </w:tcPr>
          <w:p>
            <w:r>
              <w:t xml:space="preserve">Foreign Key -&gt; Tenant</w:t>
            </w:r>
          </w:p>
        </w:tc>
        <w:tc>
          <w:tcPr>
            <w:tcW w:type="dxa" w:w="4536"/>
            <w:tcMar>
              <w:top w:type="dxa" w:w="80"/>
              <w:left w:type="dxa" w:w="100"/>
              <w:bottom w:type="dxa" w:w="80"/>
              <w:right w:type="dxa" w:w="100"/>
            </w:tcMar>
          </w:tcPr>
          <w:p>
            <w:r>
              <w:t xml:space="preserve">Null only for a Platform Admin, who is not tied to one school</w:t>
            </w:r>
          </w:p>
        </w:tc>
      </w:tr>
      <w:tr>
        <w:tc>
          <w:tcPr>
            <w:tcW w:type="dxa" w:w="2520"/>
            <w:tcMar>
              <w:top w:type="dxa" w:w="80"/>
              <w:left w:type="dxa" w:w="100"/>
              <w:bottom w:type="dxa" w:w="80"/>
              <w:right w:type="dxa" w:w="100"/>
            </w:tcMar>
          </w:tcPr>
          <w:p>
            <w:r>
              <w:t xml:space="preserve">name</w:t>
            </w:r>
          </w:p>
        </w:tc>
        <w:tc>
          <w:tcPr>
            <w:tcW w:type="dxa" w:w="3024"/>
            <w:tcMar>
              <w:top w:type="dxa" w:w="80"/>
              <w:left w:type="dxa" w:w="100"/>
              <w:bottom w:type="dxa" w:w="80"/>
              <w:right w:type="dxa" w:w="100"/>
            </w:tcMar>
          </w:tcPr>
          <w:p>
            <w:r>
              <w:t xml:space="preserve">Text</w:t>
            </w:r>
          </w:p>
        </w:tc>
        <w:tc>
          <w:tcPr>
            <w:tcW w:type="dxa" w:w="4536"/>
            <w:tcMar>
              <w:top w:type="dxa" w:w="80"/>
              <w:left w:type="dxa" w:w="100"/>
              <w:bottom w:type="dxa" w:w="80"/>
              <w:right w:type="dxa" w:w="100"/>
            </w:tcMar>
          </w:tcPr>
          <w:p>
            <w:r>
              <w:t xml:space="preserve"/>
            </w:r>
          </w:p>
        </w:tc>
      </w:tr>
      <w:tr>
        <w:tc>
          <w:tcPr>
            <w:tcW w:type="dxa" w:w="2520"/>
            <w:tcMar>
              <w:top w:type="dxa" w:w="80"/>
              <w:left w:type="dxa" w:w="100"/>
              <w:bottom w:type="dxa" w:w="80"/>
              <w:right w:type="dxa" w:w="100"/>
            </w:tcMar>
          </w:tcPr>
          <w:p>
            <w:r>
              <w:t xml:space="preserve">email</w:t>
            </w:r>
          </w:p>
        </w:tc>
        <w:tc>
          <w:tcPr>
            <w:tcW w:type="dxa" w:w="3024"/>
            <w:tcMar>
              <w:top w:type="dxa" w:w="80"/>
              <w:left w:type="dxa" w:w="100"/>
              <w:bottom w:type="dxa" w:w="80"/>
              <w:right w:type="dxa" w:w="100"/>
            </w:tcMar>
          </w:tcPr>
          <w:p>
            <w:r>
              <w:t xml:space="preserve">Text, unique</w:t>
            </w:r>
          </w:p>
        </w:tc>
        <w:tc>
          <w:tcPr>
            <w:tcW w:type="dxa" w:w="4536"/>
            <w:tcMar>
              <w:top w:type="dxa" w:w="80"/>
              <w:left w:type="dxa" w:w="100"/>
              <w:bottom w:type="dxa" w:w="80"/>
              <w:right w:type="dxa" w:w="100"/>
            </w:tcMar>
          </w:tcPr>
          <w:p>
            <w:r>
              <w:t xml:space="preserve">Used to log in</w:t>
            </w:r>
          </w:p>
        </w:tc>
      </w:tr>
      <w:tr>
        <w:tc>
          <w:tcPr>
            <w:tcW w:type="dxa" w:w="2520"/>
            <w:tcMar>
              <w:top w:type="dxa" w:w="80"/>
              <w:left w:type="dxa" w:w="100"/>
              <w:bottom w:type="dxa" w:w="80"/>
              <w:right w:type="dxa" w:w="100"/>
            </w:tcMar>
          </w:tcPr>
          <w:p>
            <w:r>
              <w:t xml:space="preserve">password_hash</w:t>
            </w:r>
          </w:p>
        </w:tc>
        <w:tc>
          <w:tcPr>
            <w:tcW w:type="dxa" w:w="3024"/>
            <w:tcMar>
              <w:top w:type="dxa" w:w="80"/>
              <w:left w:type="dxa" w:w="100"/>
              <w:bottom w:type="dxa" w:w="80"/>
              <w:right w:type="dxa" w:w="100"/>
            </w:tcMar>
          </w:tcPr>
          <w:p>
            <w:r>
              <w:t xml:space="preserve">Text</w:t>
            </w:r>
          </w:p>
        </w:tc>
        <w:tc>
          <w:tcPr>
            <w:tcW w:type="dxa" w:w="4536"/>
            <w:tcMar>
              <w:top w:type="dxa" w:w="80"/>
              <w:left w:type="dxa" w:w="100"/>
              <w:bottom w:type="dxa" w:w="80"/>
              <w:right w:type="dxa" w:w="100"/>
            </w:tcMar>
          </w:tcPr>
          <w:p>
            <w:r>
              <w:t xml:space="preserve">Never stored in plain text (SRS NFR-5)</w:t>
            </w:r>
          </w:p>
        </w:tc>
      </w:tr>
      <w:tr>
        <w:tc>
          <w:tcPr>
            <w:tcW w:type="dxa" w:w="2520"/>
            <w:tcMar>
              <w:top w:type="dxa" w:w="80"/>
              <w:left w:type="dxa" w:w="100"/>
              <w:bottom w:type="dxa" w:w="80"/>
              <w:right w:type="dxa" w:w="100"/>
            </w:tcMar>
          </w:tcPr>
          <w:p>
            <w:r>
              <w:t xml:space="preserve">role</w:t>
            </w:r>
          </w:p>
        </w:tc>
        <w:tc>
          <w:tcPr>
            <w:tcW w:type="dxa" w:w="3024"/>
            <w:tcMar>
              <w:top w:type="dxa" w:w="80"/>
              <w:left w:type="dxa" w:w="100"/>
              <w:bottom w:type="dxa" w:w="80"/>
              <w:right w:type="dxa" w:w="100"/>
            </w:tcMar>
          </w:tcPr>
          <w:p>
            <w:r>
              <w:t xml:space="preserve">Enum</w:t>
            </w:r>
          </w:p>
        </w:tc>
        <w:tc>
          <w:tcPr>
            <w:tcW w:type="dxa" w:w="4536"/>
            <w:tcMar>
              <w:top w:type="dxa" w:w="80"/>
              <w:left w:type="dxa" w:w="100"/>
              <w:bottom w:type="dxa" w:w="80"/>
              <w:right w:type="dxa" w:w="100"/>
            </w:tcMar>
          </w:tcPr>
          <w:p>
            <w:r>
              <w:t xml:space="preserve">Admin / Bursar / Canteen Staff / Platform Admin</w:t>
            </w:r>
          </w:p>
        </w:tc>
      </w:tr>
    </w:tbl>
    <w:p>
      <w:pPr>
        <w:pStyle w:val="Heading2"/>
        <w:spacing w:after="120" w:before="240"/>
      </w:pPr>
      <w:r>
        <w:t xml:space="preserve">3.3 STUDENT</w:t>
      </w:r>
    </w:p>
    <w:p>
      <w:pPr>
        <w:spacing w:after="120"/>
      </w:pPr>
      <w:r>
        <w:t xml:space="preserve">One record per enrolled student. Holds only what the Pocket Money module needs — full academic records stay in CAMIS, not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024"/>
        <w:gridCol w:w="4536"/>
      </w:tblGrid>
      <w:tr>
        <w:trPr>
          <w:tblHeader/>
        </w:trPr>
        <w:tc>
          <w:tcPr>
            <w:tcW w:type="dxa" w:w="2520"/>
            <w:shd w:fill="1F2937" w:val="clear"/>
            <w:tcMar>
              <w:top w:type="dxa" w:w="80"/>
              <w:left w:type="dxa" w:w="100"/>
              <w:bottom w:type="dxa" w:w="80"/>
              <w:right w:type="dxa" w:w="100"/>
            </w:tcMar>
          </w:tcPr>
          <w:p>
            <w:r>
              <w:rPr>
                <w:b/>
                <w:bCs/>
                <w:color w:val="FFFFFF"/>
              </w:rPr>
              <w:t xml:space="preserve">Field</w:t>
            </w:r>
          </w:p>
        </w:tc>
        <w:tc>
          <w:tcPr>
            <w:tcW w:type="dxa" w:w="3024"/>
            <w:shd w:fill="1F2937" w:val="clear"/>
            <w:tcMar>
              <w:top w:type="dxa" w:w="80"/>
              <w:left w:type="dxa" w:w="100"/>
              <w:bottom w:type="dxa" w:w="80"/>
              <w:right w:type="dxa" w:w="100"/>
            </w:tcMar>
          </w:tcPr>
          <w:p>
            <w:r>
              <w:rPr>
                <w:b/>
                <w:bCs/>
                <w:color w:val="FFFFFF"/>
              </w:rPr>
              <w:t xml:space="preserve">Type</w:t>
            </w:r>
          </w:p>
        </w:tc>
        <w:tc>
          <w:tcPr>
            <w:tcW w:type="dxa" w:w="4536"/>
            <w:shd w:fill="1F2937" w:val="clear"/>
            <w:tcMar>
              <w:top w:type="dxa" w:w="80"/>
              <w:left w:type="dxa" w:w="100"/>
              <w:bottom w:type="dxa" w:w="80"/>
              <w:right w:type="dxa" w:w="100"/>
            </w:tcMar>
          </w:tcPr>
          <w:p>
            <w:r>
              <w:rPr>
                <w:b/>
                <w:bCs/>
                <w:color w:val="FFFFFF"/>
              </w:rPr>
              <w:t xml:space="preserve">Notes</w:t>
            </w:r>
          </w:p>
        </w:tc>
      </w:tr>
      <w:tr>
        <w:tc>
          <w:tcPr>
            <w:tcW w:type="dxa" w:w="2520"/>
            <w:tcMar>
              <w:top w:type="dxa" w:w="80"/>
              <w:left w:type="dxa" w:w="100"/>
              <w:bottom w:type="dxa" w:w="80"/>
              <w:right w:type="dxa" w:w="100"/>
            </w:tcMar>
          </w:tcPr>
          <w:p>
            <w:r>
              <w:t xml:space="preserve">id</w:t>
            </w:r>
          </w:p>
        </w:tc>
        <w:tc>
          <w:tcPr>
            <w:tcW w:type="dxa" w:w="3024"/>
            <w:tcMar>
              <w:top w:type="dxa" w:w="80"/>
              <w:left w:type="dxa" w:w="100"/>
              <w:bottom w:type="dxa" w:w="80"/>
              <w:right w:type="dxa" w:w="100"/>
            </w:tcMar>
          </w:tcPr>
          <w:p>
            <w:r>
              <w:t xml:space="preserve">Primary Key</w:t>
            </w:r>
          </w:p>
        </w:tc>
        <w:tc>
          <w:tcPr>
            <w:tcW w:type="dxa" w:w="4536"/>
            <w:tcMar>
              <w:top w:type="dxa" w:w="80"/>
              <w:left w:type="dxa" w:w="100"/>
              <w:bottom w:type="dxa" w:w="80"/>
              <w:right w:type="dxa" w:w="100"/>
            </w:tcMar>
          </w:tcPr>
          <w:p>
            <w:r>
              <w:t xml:space="preserve"/>
            </w:r>
          </w:p>
        </w:tc>
      </w:tr>
      <w:tr>
        <w:tc>
          <w:tcPr>
            <w:tcW w:type="dxa" w:w="2520"/>
            <w:tcMar>
              <w:top w:type="dxa" w:w="80"/>
              <w:left w:type="dxa" w:w="100"/>
              <w:bottom w:type="dxa" w:w="80"/>
              <w:right w:type="dxa" w:w="100"/>
            </w:tcMar>
          </w:tcPr>
          <w:p>
            <w:r>
              <w:t xml:space="preserve">tenant_id</w:t>
            </w:r>
          </w:p>
        </w:tc>
        <w:tc>
          <w:tcPr>
            <w:tcW w:type="dxa" w:w="3024"/>
            <w:tcMar>
              <w:top w:type="dxa" w:w="80"/>
              <w:left w:type="dxa" w:w="100"/>
              <w:bottom w:type="dxa" w:w="80"/>
              <w:right w:type="dxa" w:w="100"/>
            </w:tcMar>
          </w:tcPr>
          <w:p>
            <w:r>
              <w:t xml:space="preserve">Foreign Key -&gt; Tenant</w:t>
            </w:r>
          </w:p>
        </w:tc>
        <w:tc>
          <w:tcPr>
            <w:tcW w:type="dxa" w:w="4536"/>
            <w:tcMar>
              <w:top w:type="dxa" w:w="80"/>
              <w:left w:type="dxa" w:w="100"/>
              <w:bottom w:type="dxa" w:w="80"/>
              <w:right w:type="dxa" w:w="100"/>
            </w:tcMar>
          </w:tcPr>
          <w:p>
            <w:r>
              <w:t xml:space="preserve"/>
            </w:r>
          </w:p>
        </w:tc>
      </w:tr>
      <w:tr>
        <w:tc>
          <w:tcPr>
            <w:tcW w:type="dxa" w:w="2520"/>
            <w:tcMar>
              <w:top w:type="dxa" w:w="80"/>
              <w:left w:type="dxa" w:w="100"/>
              <w:bottom w:type="dxa" w:w="80"/>
              <w:right w:type="dxa" w:w="100"/>
            </w:tcMar>
          </w:tcPr>
          <w:p>
            <w:r>
              <w:t xml:space="preserve">full_name</w:t>
            </w:r>
          </w:p>
        </w:tc>
        <w:tc>
          <w:tcPr>
            <w:tcW w:type="dxa" w:w="3024"/>
            <w:tcMar>
              <w:top w:type="dxa" w:w="80"/>
              <w:left w:type="dxa" w:w="100"/>
              <w:bottom w:type="dxa" w:w="80"/>
              <w:right w:type="dxa" w:w="100"/>
            </w:tcMar>
          </w:tcPr>
          <w:p>
            <w:r>
              <w:t xml:space="preserve">Text</w:t>
            </w:r>
          </w:p>
        </w:tc>
        <w:tc>
          <w:tcPr>
            <w:tcW w:type="dxa" w:w="4536"/>
            <w:tcMar>
              <w:top w:type="dxa" w:w="80"/>
              <w:left w:type="dxa" w:w="100"/>
              <w:bottom w:type="dxa" w:w="80"/>
              <w:right w:type="dxa" w:w="100"/>
            </w:tcMar>
          </w:tcPr>
          <w:p>
            <w:r>
              <w:t xml:space="preserve"/>
            </w:r>
          </w:p>
        </w:tc>
      </w:tr>
      <w:tr>
        <w:tc>
          <w:tcPr>
            <w:tcW w:type="dxa" w:w="2520"/>
            <w:tcMar>
              <w:top w:type="dxa" w:w="80"/>
              <w:left w:type="dxa" w:w="100"/>
              <w:bottom w:type="dxa" w:w="80"/>
              <w:right w:type="dxa" w:w="100"/>
            </w:tcMar>
          </w:tcPr>
          <w:p>
            <w:r>
              <w:t xml:space="preserve">class_level</w:t>
            </w:r>
          </w:p>
        </w:tc>
        <w:tc>
          <w:tcPr>
            <w:tcW w:type="dxa" w:w="3024"/>
            <w:tcMar>
              <w:top w:type="dxa" w:w="80"/>
              <w:left w:type="dxa" w:w="100"/>
              <w:bottom w:type="dxa" w:w="80"/>
              <w:right w:type="dxa" w:w="100"/>
            </w:tcMar>
          </w:tcPr>
          <w:p>
            <w:r>
              <w:t xml:space="preserve">Text</w:t>
            </w:r>
          </w:p>
        </w:tc>
        <w:tc>
          <w:tcPr>
            <w:tcW w:type="dxa" w:w="4536"/>
            <w:tcMar>
              <w:top w:type="dxa" w:w="80"/>
              <w:left w:type="dxa" w:w="100"/>
              <w:bottom w:type="dxa" w:w="80"/>
              <w:right w:type="dxa" w:w="100"/>
            </w:tcMar>
          </w:tcPr>
          <w:p>
            <w:r>
              <w:t xml:space="preserve">e.g. S4, S6 MPC</w:t>
            </w:r>
          </w:p>
        </w:tc>
      </w:tr>
      <w:tr>
        <w:tc>
          <w:tcPr>
            <w:tcW w:type="dxa" w:w="2520"/>
            <w:tcMar>
              <w:top w:type="dxa" w:w="80"/>
              <w:left w:type="dxa" w:w="100"/>
              <w:bottom w:type="dxa" w:w="80"/>
              <w:right w:type="dxa" w:w="100"/>
            </w:tcMar>
          </w:tcPr>
          <w:p>
            <w:r>
              <w:t xml:space="preserve">guardian_contact</w:t>
            </w:r>
          </w:p>
        </w:tc>
        <w:tc>
          <w:tcPr>
            <w:tcW w:type="dxa" w:w="3024"/>
            <w:tcMar>
              <w:top w:type="dxa" w:w="80"/>
              <w:left w:type="dxa" w:w="100"/>
              <w:bottom w:type="dxa" w:w="80"/>
              <w:right w:type="dxa" w:w="100"/>
            </w:tcMar>
          </w:tcPr>
          <w:p>
            <w:r>
              <w:t xml:space="preserve">Text</w:t>
            </w:r>
          </w:p>
        </w:tc>
        <w:tc>
          <w:tcPr>
            <w:tcW w:type="dxa" w:w="4536"/>
            <w:tcMar>
              <w:top w:type="dxa" w:w="80"/>
              <w:left w:type="dxa" w:w="100"/>
              <w:bottom w:type="dxa" w:w="80"/>
              <w:right w:type="dxa" w:w="100"/>
            </w:tcMar>
          </w:tcPr>
          <w:p>
            <w:r>
              <w:t xml:space="preserve">Phone number for the parent/guardian</w:t>
            </w:r>
          </w:p>
        </w:tc>
      </w:tr>
    </w:tbl>
    <w:p>
      <w:pPr>
        <w:pStyle w:val="Heading2"/>
        <w:spacing w:after="120" w:before="240"/>
      </w:pPr>
      <w:r>
        <w:t xml:space="preserve">3.4 CARD</w:t>
      </w:r>
    </w:p>
    <w:p>
      <w:pPr>
        <w:spacing w:after="120"/>
      </w:pPr>
      <w:r>
        <w:t xml:space="preserve">Represents one physical NFC card. Deliberately holds no balance and no student personal data (SAD Section 3.1) — it is only an identity pointer.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024"/>
        <w:gridCol w:w="4536"/>
      </w:tblGrid>
      <w:tr>
        <w:trPr>
          <w:tblHeader/>
        </w:trPr>
        <w:tc>
          <w:tcPr>
            <w:tcW w:type="dxa" w:w="2520"/>
            <w:shd w:fill="1F2937" w:val="clear"/>
            <w:tcMar>
              <w:top w:type="dxa" w:w="80"/>
              <w:left w:type="dxa" w:w="100"/>
              <w:bottom w:type="dxa" w:w="80"/>
              <w:right w:type="dxa" w:w="100"/>
            </w:tcMar>
          </w:tcPr>
          <w:p>
            <w:r>
              <w:rPr>
                <w:b/>
                <w:bCs/>
                <w:color w:val="FFFFFF"/>
              </w:rPr>
              <w:t xml:space="preserve">Field</w:t>
            </w:r>
          </w:p>
        </w:tc>
        <w:tc>
          <w:tcPr>
            <w:tcW w:type="dxa" w:w="3024"/>
            <w:shd w:fill="1F2937" w:val="clear"/>
            <w:tcMar>
              <w:top w:type="dxa" w:w="80"/>
              <w:left w:type="dxa" w:w="100"/>
              <w:bottom w:type="dxa" w:w="80"/>
              <w:right w:type="dxa" w:w="100"/>
            </w:tcMar>
          </w:tcPr>
          <w:p>
            <w:r>
              <w:rPr>
                <w:b/>
                <w:bCs/>
                <w:color w:val="FFFFFF"/>
              </w:rPr>
              <w:t xml:space="preserve">Type</w:t>
            </w:r>
          </w:p>
        </w:tc>
        <w:tc>
          <w:tcPr>
            <w:tcW w:type="dxa" w:w="4536"/>
            <w:shd w:fill="1F2937" w:val="clear"/>
            <w:tcMar>
              <w:top w:type="dxa" w:w="80"/>
              <w:left w:type="dxa" w:w="100"/>
              <w:bottom w:type="dxa" w:w="80"/>
              <w:right w:type="dxa" w:w="100"/>
            </w:tcMar>
          </w:tcPr>
          <w:p>
            <w:r>
              <w:rPr>
                <w:b/>
                <w:bCs/>
                <w:color w:val="FFFFFF"/>
              </w:rPr>
              <w:t xml:space="preserve">Notes</w:t>
            </w:r>
          </w:p>
        </w:tc>
      </w:tr>
      <w:tr>
        <w:tc>
          <w:tcPr>
            <w:tcW w:type="dxa" w:w="2520"/>
            <w:tcMar>
              <w:top w:type="dxa" w:w="80"/>
              <w:left w:type="dxa" w:w="100"/>
              <w:bottom w:type="dxa" w:w="80"/>
              <w:right w:type="dxa" w:w="100"/>
            </w:tcMar>
          </w:tcPr>
          <w:p>
            <w:r>
              <w:t xml:space="preserve">id</w:t>
            </w:r>
          </w:p>
        </w:tc>
        <w:tc>
          <w:tcPr>
            <w:tcW w:type="dxa" w:w="3024"/>
            <w:tcMar>
              <w:top w:type="dxa" w:w="80"/>
              <w:left w:type="dxa" w:w="100"/>
              <w:bottom w:type="dxa" w:w="80"/>
              <w:right w:type="dxa" w:w="100"/>
            </w:tcMar>
          </w:tcPr>
          <w:p>
            <w:r>
              <w:t xml:space="preserve">Primary Key</w:t>
            </w:r>
          </w:p>
        </w:tc>
        <w:tc>
          <w:tcPr>
            <w:tcW w:type="dxa" w:w="4536"/>
            <w:tcMar>
              <w:top w:type="dxa" w:w="80"/>
              <w:left w:type="dxa" w:w="100"/>
              <w:bottom w:type="dxa" w:w="80"/>
              <w:right w:type="dxa" w:w="100"/>
            </w:tcMar>
          </w:tcPr>
          <w:p>
            <w:r>
              <w:t xml:space="preserve"/>
            </w:r>
          </w:p>
        </w:tc>
      </w:tr>
      <w:tr>
        <w:tc>
          <w:tcPr>
            <w:tcW w:type="dxa" w:w="2520"/>
            <w:tcMar>
              <w:top w:type="dxa" w:w="80"/>
              <w:left w:type="dxa" w:w="100"/>
              <w:bottom w:type="dxa" w:w="80"/>
              <w:right w:type="dxa" w:w="100"/>
            </w:tcMar>
          </w:tcPr>
          <w:p>
            <w:r>
              <w:t xml:space="preserve">tenant_id</w:t>
            </w:r>
          </w:p>
        </w:tc>
        <w:tc>
          <w:tcPr>
            <w:tcW w:type="dxa" w:w="3024"/>
            <w:tcMar>
              <w:top w:type="dxa" w:w="80"/>
              <w:left w:type="dxa" w:w="100"/>
              <w:bottom w:type="dxa" w:w="80"/>
              <w:right w:type="dxa" w:w="100"/>
            </w:tcMar>
          </w:tcPr>
          <w:p>
            <w:r>
              <w:t xml:space="preserve">Foreign Key -&gt; Tenant</w:t>
            </w:r>
          </w:p>
        </w:tc>
        <w:tc>
          <w:tcPr>
            <w:tcW w:type="dxa" w:w="4536"/>
            <w:tcMar>
              <w:top w:type="dxa" w:w="80"/>
              <w:left w:type="dxa" w:w="100"/>
              <w:bottom w:type="dxa" w:w="80"/>
              <w:right w:type="dxa" w:w="100"/>
            </w:tcMar>
          </w:tcPr>
          <w:p>
            <w:r>
              <w:t xml:space="preserve"/>
            </w:r>
          </w:p>
        </w:tc>
      </w:tr>
      <w:tr>
        <w:tc>
          <w:tcPr>
            <w:tcW w:type="dxa" w:w="2520"/>
            <w:tcMar>
              <w:top w:type="dxa" w:w="80"/>
              <w:left w:type="dxa" w:w="100"/>
              <w:bottom w:type="dxa" w:w="80"/>
              <w:right w:type="dxa" w:w="100"/>
            </w:tcMar>
          </w:tcPr>
          <w:p>
            <w:r>
              <w:t xml:space="preserve">uid</w:t>
            </w:r>
          </w:p>
        </w:tc>
        <w:tc>
          <w:tcPr>
            <w:tcW w:type="dxa" w:w="3024"/>
            <w:tcMar>
              <w:top w:type="dxa" w:w="80"/>
              <w:left w:type="dxa" w:w="100"/>
              <w:bottom w:type="dxa" w:w="80"/>
              <w:right w:type="dxa" w:w="100"/>
            </w:tcMar>
          </w:tcPr>
          <w:p>
            <w:r>
              <w:t xml:space="preserve">Text, unique</w:t>
            </w:r>
          </w:p>
        </w:tc>
        <w:tc>
          <w:tcPr>
            <w:tcW w:type="dxa" w:w="4536"/>
            <w:tcMar>
              <w:top w:type="dxa" w:w="80"/>
              <w:left w:type="dxa" w:w="100"/>
              <w:bottom w:type="dxa" w:w="80"/>
              <w:right w:type="dxa" w:w="100"/>
            </w:tcMar>
          </w:tcPr>
          <w:p>
            <w:r>
              <w:t xml:space="preserve">The physical NFC chip's own identifier</w:t>
            </w:r>
          </w:p>
        </w:tc>
      </w:tr>
      <w:tr>
        <w:tc>
          <w:tcPr>
            <w:tcW w:type="dxa" w:w="2520"/>
            <w:tcMar>
              <w:top w:type="dxa" w:w="80"/>
              <w:left w:type="dxa" w:w="100"/>
              <w:bottom w:type="dxa" w:w="80"/>
              <w:right w:type="dxa" w:w="100"/>
            </w:tcMar>
          </w:tcPr>
          <w:p>
            <w:r>
              <w:t xml:space="preserve">student_id</w:t>
            </w:r>
          </w:p>
        </w:tc>
        <w:tc>
          <w:tcPr>
            <w:tcW w:type="dxa" w:w="3024"/>
            <w:tcMar>
              <w:top w:type="dxa" w:w="80"/>
              <w:left w:type="dxa" w:w="100"/>
              <w:bottom w:type="dxa" w:w="80"/>
              <w:right w:type="dxa" w:w="100"/>
            </w:tcMar>
          </w:tcPr>
          <w:p>
            <w:r>
              <w:t xml:space="preserve">Foreign Key -&gt; Student, nullable</w:t>
            </w:r>
          </w:p>
        </w:tc>
        <w:tc>
          <w:tcPr>
            <w:tcW w:type="dxa" w:w="4536"/>
            <w:tcMar>
              <w:top w:type="dxa" w:w="80"/>
              <w:left w:type="dxa" w:w="100"/>
              <w:bottom w:type="dxa" w:w="80"/>
              <w:right w:type="dxa" w:w="100"/>
            </w:tcMar>
          </w:tcPr>
          <w:p>
            <w:r>
              <w:t xml:space="preserve">Null if the card has not been issued yet, or has been deactivated</w:t>
            </w:r>
          </w:p>
        </w:tc>
      </w:tr>
      <w:tr>
        <w:tc>
          <w:tcPr>
            <w:tcW w:type="dxa" w:w="2520"/>
            <w:tcMar>
              <w:top w:type="dxa" w:w="80"/>
              <w:left w:type="dxa" w:w="100"/>
              <w:bottom w:type="dxa" w:w="80"/>
              <w:right w:type="dxa" w:w="100"/>
            </w:tcMar>
          </w:tcPr>
          <w:p>
            <w:r>
              <w:t xml:space="preserve">status</w:t>
            </w:r>
          </w:p>
        </w:tc>
        <w:tc>
          <w:tcPr>
            <w:tcW w:type="dxa" w:w="3024"/>
            <w:tcMar>
              <w:top w:type="dxa" w:w="80"/>
              <w:left w:type="dxa" w:w="100"/>
              <w:bottom w:type="dxa" w:w="80"/>
              <w:right w:type="dxa" w:w="100"/>
            </w:tcMar>
          </w:tcPr>
          <w:p>
            <w:r>
              <w:t xml:space="preserve">Enum</w:t>
            </w:r>
          </w:p>
        </w:tc>
        <w:tc>
          <w:tcPr>
            <w:tcW w:type="dxa" w:w="4536"/>
            <w:tcMar>
              <w:top w:type="dxa" w:w="80"/>
              <w:left w:type="dxa" w:w="100"/>
              <w:bottom w:type="dxa" w:w="80"/>
              <w:right w:type="dxa" w:w="100"/>
            </w:tcMar>
          </w:tcPr>
          <w:p>
            <w:r>
              <w:t xml:space="preserve">active / blocked — enforces SRS FR-1.4: only one active card per student at a time</w:t>
            </w:r>
          </w:p>
        </w:tc>
      </w:tr>
      <w:tr>
        <w:tc>
          <w:tcPr>
            <w:tcW w:type="dxa" w:w="2520"/>
            <w:tcMar>
              <w:top w:type="dxa" w:w="80"/>
              <w:left w:type="dxa" w:w="100"/>
              <w:bottom w:type="dxa" w:w="80"/>
              <w:right w:type="dxa" w:w="100"/>
            </w:tcMar>
          </w:tcPr>
          <w:p>
            <w:r>
              <w:t xml:space="preserve">issued_at</w:t>
            </w:r>
          </w:p>
        </w:tc>
        <w:tc>
          <w:tcPr>
            <w:tcW w:type="dxa" w:w="3024"/>
            <w:tcMar>
              <w:top w:type="dxa" w:w="80"/>
              <w:left w:type="dxa" w:w="100"/>
              <w:bottom w:type="dxa" w:w="80"/>
              <w:right w:type="dxa" w:w="100"/>
            </w:tcMar>
          </w:tcPr>
          <w:p>
            <w:r>
              <w:t xml:space="preserve">Timestamp</w:t>
            </w:r>
          </w:p>
        </w:tc>
        <w:tc>
          <w:tcPr>
            <w:tcW w:type="dxa" w:w="4536"/>
            <w:tcMar>
              <w:top w:type="dxa" w:w="80"/>
              <w:left w:type="dxa" w:w="100"/>
              <w:bottom w:type="dxa" w:w="80"/>
              <w:right w:type="dxa" w:w="100"/>
            </w:tcMar>
          </w:tcPr>
          <w:p>
            <w:r>
              <w:t xml:space="preserve"/>
            </w:r>
          </w:p>
        </w:tc>
      </w:tr>
    </w:tbl>
    <w:p>
      <w:pPr>
        <w:spacing w:after="120"/>
      </w:pPr>
      <w:r>
        <w:rPr>
          <w:i/>
          <w:iCs/>
        </w:rPr>
        <w:t xml:space="preserve">Design note: when a card is lost (SRS FR-1.3), the old row's status is set to blocked and its student_id is cleared, then a new Card row is created linking the same student_id. The student's balance is untouched because balance is never stored on the card — it lives entirely in the Ledger Entry history below.</w:t>
      </w:r>
    </w:p>
    <w:p>
      <w:pPr>
        <w:pStyle w:val="Heading2"/>
        <w:spacing w:after="120" w:before="240"/>
      </w:pPr>
      <w:r>
        <w:t xml:space="preserve">3.5 OUTLET</w:t>
      </w:r>
    </w:p>
    <w:p>
      <w:pPr>
        <w:spacing w:after="120"/>
      </w:pPr>
      <w:r>
        <w:t xml:space="preserve">A point of sale within the school — the canteen today, potentially a shop or library later. Kept as its own table now, even with only one outlet, because SRS FR-6.3 requires settlement summaries per outlet, and NFR-8 requires that future modules not force a redesign of this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rPr>
          <w:tblHeader/>
        </w:trPr>
        <w:tc>
          <w:tcPr>
            <w:tcW w:type="dxa" w:w="2520"/>
            <w:shd w:fill="1F2937" w:val="clear"/>
            <w:tcMar>
              <w:top w:type="dxa" w:w="80"/>
              <w:left w:type="dxa" w:w="100"/>
              <w:bottom w:type="dxa" w:w="80"/>
              <w:right w:type="dxa" w:w="100"/>
            </w:tcMar>
          </w:tcPr>
          <w:p>
            <w:r>
              <w:rPr>
                <w:b/>
                <w:bCs/>
                <w:color w:val="FFFFFF"/>
              </w:rPr>
              <w:t xml:space="preserve">Field</w:t>
            </w:r>
          </w:p>
        </w:tc>
        <w:tc>
          <w:tcPr>
            <w:tcW w:type="dxa" w:w="2520"/>
            <w:shd w:fill="1F2937" w:val="clear"/>
            <w:tcMar>
              <w:top w:type="dxa" w:w="80"/>
              <w:left w:type="dxa" w:w="100"/>
              <w:bottom w:type="dxa" w:w="80"/>
              <w:right w:type="dxa" w:w="100"/>
            </w:tcMar>
          </w:tcPr>
          <w:p>
            <w:r>
              <w:rPr>
                <w:b/>
                <w:bCs/>
                <w:color w:val="FFFFFF"/>
              </w:rPr>
              <w:t xml:space="preserve">Type</w:t>
            </w:r>
          </w:p>
        </w:tc>
        <w:tc>
          <w:tcPr>
            <w:tcW w:type="dxa" w:w="5040"/>
            <w:shd w:fill="1F2937" w:val="clear"/>
            <w:tcMar>
              <w:top w:type="dxa" w:w="80"/>
              <w:left w:type="dxa" w:w="100"/>
              <w:bottom w:type="dxa" w:w="80"/>
              <w:right w:type="dxa" w:w="100"/>
            </w:tcMar>
          </w:tcPr>
          <w:p>
            <w:r>
              <w:rPr>
                <w:b/>
                <w:bCs/>
                <w:color w:val="FFFFFF"/>
              </w:rPr>
              <w:t xml:space="preserve">Notes</w:t>
            </w:r>
          </w:p>
        </w:tc>
      </w:tr>
      <w:tr>
        <w:tc>
          <w:tcPr>
            <w:tcW w:type="dxa" w:w="2520"/>
            <w:tcMar>
              <w:top w:type="dxa" w:w="80"/>
              <w:left w:type="dxa" w:w="100"/>
              <w:bottom w:type="dxa" w:w="80"/>
              <w:right w:type="dxa" w:w="100"/>
            </w:tcMar>
          </w:tcPr>
          <w:p>
            <w:r>
              <w:t xml:space="preserve">id</w:t>
            </w:r>
          </w:p>
        </w:tc>
        <w:tc>
          <w:tcPr>
            <w:tcW w:type="dxa" w:w="2520"/>
            <w:tcMar>
              <w:top w:type="dxa" w:w="80"/>
              <w:left w:type="dxa" w:w="100"/>
              <w:bottom w:type="dxa" w:w="80"/>
              <w:right w:type="dxa" w:w="100"/>
            </w:tcMar>
          </w:tcPr>
          <w:p>
            <w:r>
              <w:t xml:space="preserve">Primary Key</w:t>
            </w:r>
          </w:p>
        </w:tc>
        <w:tc>
          <w:tcPr>
            <w:tcW w:type="dxa" w:w="5040"/>
            <w:tcMar>
              <w:top w:type="dxa" w:w="80"/>
              <w:left w:type="dxa" w:w="100"/>
              <w:bottom w:type="dxa" w:w="80"/>
              <w:right w:type="dxa" w:w="100"/>
            </w:tcMar>
          </w:tcPr>
          <w:p>
            <w:r>
              <w:t xml:space="preserve"/>
            </w:r>
          </w:p>
        </w:tc>
      </w:tr>
      <w:tr>
        <w:tc>
          <w:tcPr>
            <w:tcW w:type="dxa" w:w="2520"/>
            <w:tcMar>
              <w:top w:type="dxa" w:w="80"/>
              <w:left w:type="dxa" w:w="100"/>
              <w:bottom w:type="dxa" w:w="80"/>
              <w:right w:type="dxa" w:w="100"/>
            </w:tcMar>
          </w:tcPr>
          <w:p>
            <w:r>
              <w:t xml:space="preserve">tenant_id</w:t>
            </w:r>
          </w:p>
        </w:tc>
        <w:tc>
          <w:tcPr>
            <w:tcW w:type="dxa" w:w="2520"/>
            <w:tcMar>
              <w:top w:type="dxa" w:w="80"/>
              <w:left w:type="dxa" w:w="100"/>
              <w:bottom w:type="dxa" w:w="80"/>
              <w:right w:type="dxa" w:w="100"/>
            </w:tcMar>
          </w:tcPr>
          <w:p>
            <w:r>
              <w:t xml:space="preserve">Foreign Key -&gt; Tenant</w:t>
            </w:r>
          </w:p>
        </w:tc>
        <w:tc>
          <w:tcPr>
            <w:tcW w:type="dxa" w:w="5040"/>
            <w:tcMar>
              <w:top w:type="dxa" w:w="80"/>
              <w:left w:type="dxa" w:w="100"/>
              <w:bottom w:type="dxa" w:w="80"/>
              <w:right w:type="dxa" w:w="100"/>
            </w:tcMar>
          </w:tcPr>
          <w:p>
            <w:r>
              <w:t xml:space="preserve"/>
            </w:r>
          </w:p>
        </w:tc>
      </w:tr>
      <w:tr>
        <w:tc>
          <w:tcPr>
            <w:tcW w:type="dxa" w:w="2520"/>
            <w:tcMar>
              <w:top w:type="dxa" w:w="80"/>
              <w:left w:type="dxa" w:w="100"/>
              <w:bottom w:type="dxa" w:w="80"/>
              <w:right w:type="dxa" w:w="100"/>
            </w:tcMar>
          </w:tcPr>
          <w:p>
            <w:r>
              <w:t xml:space="preserve">name</w:t>
            </w:r>
          </w:p>
        </w:tc>
        <w:tc>
          <w:tcPr>
            <w:tcW w:type="dxa" w:w="2520"/>
            <w:tcMar>
              <w:top w:type="dxa" w:w="80"/>
              <w:left w:type="dxa" w:w="100"/>
              <w:bottom w:type="dxa" w:w="80"/>
              <w:right w:type="dxa" w:w="100"/>
            </w:tcMar>
          </w:tcPr>
          <w:p>
            <w:r>
              <w:t xml:space="preserve">Text</w:t>
            </w:r>
          </w:p>
        </w:tc>
        <w:tc>
          <w:tcPr>
            <w:tcW w:type="dxa" w:w="5040"/>
            <w:tcMar>
              <w:top w:type="dxa" w:w="80"/>
              <w:left w:type="dxa" w:w="100"/>
              <w:bottom w:type="dxa" w:w="80"/>
              <w:right w:type="dxa" w:w="100"/>
            </w:tcMar>
          </w:tcPr>
          <w:p>
            <w:r>
              <w:t xml:space="preserve">e.g. Main Canteen</w:t>
            </w:r>
          </w:p>
        </w:tc>
      </w:tr>
    </w:tbl>
    <w:p>
      <w:pPr>
        <w:pStyle w:val="Heading2"/>
        <w:spacing w:after="120" w:before="240"/>
      </w:pPr>
      <w:r>
        <w:t xml:space="preserve">3.6 LEDGER_ENTRY</w:t>
      </w:r>
    </w:p>
    <w:p>
      <w:pPr>
        <w:spacing w:after="120"/>
      </w:pPr>
      <w:r>
        <w:t xml:space="preserve">The single most important table in the system. Every deposit, purchase, withdrawal, and reversal is one row here — and rows are never updated or deleted after creation (SRS FR-5.1). A student's current balance is not a stored number; it is calculated by summing this table's rows for that student, which is exactly what makes the system auditable (SRS NFR-6).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024"/>
        <w:gridCol w:w="4536"/>
      </w:tblGrid>
      <w:tr>
        <w:trPr>
          <w:tblHeader/>
        </w:trPr>
        <w:tc>
          <w:tcPr>
            <w:tcW w:type="dxa" w:w="2520"/>
            <w:shd w:fill="1F2937" w:val="clear"/>
            <w:tcMar>
              <w:top w:type="dxa" w:w="80"/>
              <w:left w:type="dxa" w:w="100"/>
              <w:bottom w:type="dxa" w:w="80"/>
              <w:right w:type="dxa" w:w="100"/>
            </w:tcMar>
          </w:tcPr>
          <w:p>
            <w:r>
              <w:rPr>
                <w:b/>
                <w:bCs/>
                <w:color w:val="FFFFFF"/>
              </w:rPr>
              <w:t xml:space="preserve">Field</w:t>
            </w:r>
          </w:p>
        </w:tc>
        <w:tc>
          <w:tcPr>
            <w:tcW w:type="dxa" w:w="3024"/>
            <w:shd w:fill="1F2937" w:val="clear"/>
            <w:tcMar>
              <w:top w:type="dxa" w:w="80"/>
              <w:left w:type="dxa" w:w="100"/>
              <w:bottom w:type="dxa" w:w="80"/>
              <w:right w:type="dxa" w:w="100"/>
            </w:tcMar>
          </w:tcPr>
          <w:p>
            <w:r>
              <w:rPr>
                <w:b/>
                <w:bCs/>
                <w:color w:val="FFFFFF"/>
              </w:rPr>
              <w:t xml:space="preserve">Type</w:t>
            </w:r>
          </w:p>
        </w:tc>
        <w:tc>
          <w:tcPr>
            <w:tcW w:type="dxa" w:w="4536"/>
            <w:shd w:fill="1F2937" w:val="clear"/>
            <w:tcMar>
              <w:top w:type="dxa" w:w="80"/>
              <w:left w:type="dxa" w:w="100"/>
              <w:bottom w:type="dxa" w:w="80"/>
              <w:right w:type="dxa" w:w="100"/>
            </w:tcMar>
          </w:tcPr>
          <w:p>
            <w:r>
              <w:rPr>
                <w:b/>
                <w:bCs/>
                <w:color w:val="FFFFFF"/>
              </w:rPr>
              <w:t xml:space="preserve">Notes</w:t>
            </w:r>
          </w:p>
        </w:tc>
      </w:tr>
      <w:tr>
        <w:tc>
          <w:tcPr>
            <w:tcW w:type="dxa" w:w="2520"/>
            <w:tcMar>
              <w:top w:type="dxa" w:w="80"/>
              <w:left w:type="dxa" w:w="100"/>
              <w:bottom w:type="dxa" w:w="80"/>
              <w:right w:type="dxa" w:w="100"/>
            </w:tcMar>
          </w:tcPr>
          <w:p>
            <w:r>
              <w:t xml:space="preserve">id</w:t>
            </w:r>
          </w:p>
        </w:tc>
        <w:tc>
          <w:tcPr>
            <w:tcW w:type="dxa" w:w="3024"/>
            <w:tcMar>
              <w:top w:type="dxa" w:w="80"/>
              <w:left w:type="dxa" w:w="100"/>
              <w:bottom w:type="dxa" w:w="80"/>
              <w:right w:type="dxa" w:w="100"/>
            </w:tcMar>
          </w:tcPr>
          <w:p>
            <w:r>
              <w:t xml:space="preserve">Primary Key</w:t>
            </w:r>
          </w:p>
        </w:tc>
        <w:tc>
          <w:tcPr>
            <w:tcW w:type="dxa" w:w="4536"/>
            <w:tcMar>
              <w:top w:type="dxa" w:w="80"/>
              <w:left w:type="dxa" w:w="100"/>
              <w:bottom w:type="dxa" w:w="80"/>
              <w:right w:type="dxa" w:w="100"/>
            </w:tcMar>
          </w:tcPr>
          <w:p>
            <w:r>
              <w:t xml:space="preserve"/>
            </w:r>
          </w:p>
        </w:tc>
      </w:tr>
      <w:tr>
        <w:tc>
          <w:tcPr>
            <w:tcW w:type="dxa" w:w="2520"/>
            <w:tcMar>
              <w:top w:type="dxa" w:w="80"/>
              <w:left w:type="dxa" w:w="100"/>
              <w:bottom w:type="dxa" w:w="80"/>
              <w:right w:type="dxa" w:w="100"/>
            </w:tcMar>
          </w:tcPr>
          <w:p>
            <w:r>
              <w:t xml:space="preserve">tenant_id</w:t>
            </w:r>
          </w:p>
        </w:tc>
        <w:tc>
          <w:tcPr>
            <w:tcW w:type="dxa" w:w="3024"/>
            <w:tcMar>
              <w:top w:type="dxa" w:w="80"/>
              <w:left w:type="dxa" w:w="100"/>
              <w:bottom w:type="dxa" w:w="80"/>
              <w:right w:type="dxa" w:w="100"/>
            </w:tcMar>
          </w:tcPr>
          <w:p>
            <w:r>
              <w:t xml:space="preserve">Foreign Key -&gt; Tenant</w:t>
            </w:r>
          </w:p>
        </w:tc>
        <w:tc>
          <w:tcPr>
            <w:tcW w:type="dxa" w:w="4536"/>
            <w:tcMar>
              <w:top w:type="dxa" w:w="80"/>
              <w:left w:type="dxa" w:w="100"/>
              <w:bottom w:type="dxa" w:w="80"/>
              <w:right w:type="dxa" w:w="100"/>
            </w:tcMar>
          </w:tcPr>
          <w:p>
            <w:r>
              <w:t xml:space="preserve"/>
            </w:r>
          </w:p>
        </w:tc>
      </w:tr>
      <w:tr>
        <w:tc>
          <w:tcPr>
            <w:tcW w:type="dxa" w:w="2520"/>
            <w:tcMar>
              <w:top w:type="dxa" w:w="80"/>
              <w:left w:type="dxa" w:w="100"/>
              <w:bottom w:type="dxa" w:w="80"/>
              <w:right w:type="dxa" w:w="100"/>
            </w:tcMar>
          </w:tcPr>
          <w:p>
            <w:r>
              <w:t xml:space="preserve">student_id</w:t>
            </w:r>
          </w:p>
        </w:tc>
        <w:tc>
          <w:tcPr>
            <w:tcW w:type="dxa" w:w="3024"/>
            <w:tcMar>
              <w:top w:type="dxa" w:w="80"/>
              <w:left w:type="dxa" w:w="100"/>
              <w:bottom w:type="dxa" w:w="80"/>
              <w:right w:type="dxa" w:w="100"/>
            </w:tcMar>
          </w:tcPr>
          <w:p>
            <w:r>
              <w:t xml:space="preserve">Foreign Key -&gt; Student</w:t>
            </w:r>
          </w:p>
        </w:tc>
        <w:tc>
          <w:tcPr>
            <w:tcW w:type="dxa" w:w="4536"/>
            <w:tcMar>
              <w:top w:type="dxa" w:w="80"/>
              <w:left w:type="dxa" w:w="100"/>
              <w:bottom w:type="dxa" w:w="80"/>
              <w:right w:type="dxa" w:w="100"/>
            </w:tcMar>
          </w:tcPr>
          <w:p>
            <w:r>
              <w:t xml:space="preserve">Whose balance this entry affects</w:t>
            </w:r>
          </w:p>
        </w:tc>
      </w:tr>
      <w:tr>
        <w:tc>
          <w:tcPr>
            <w:tcW w:type="dxa" w:w="2520"/>
            <w:tcMar>
              <w:top w:type="dxa" w:w="80"/>
              <w:left w:type="dxa" w:w="100"/>
              <w:bottom w:type="dxa" w:w="80"/>
              <w:right w:type="dxa" w:w="100"/>
            </w:tcMar>
          </w:tcPr>
          <w:p>
            <w:r>
              <w:t xml:space="preserve">type</w:t>
            </w:r>
          </w:p>
        </w:tc>
        <w:tc>
          <w:tcPr>
            <w:tcW w:type="dxa" w:w="3024"/>
            <w:tcMar>
              <w:top w:type="dxa" w:w="80"/>
              <w:left w:type="dxa" w:w="100"/>
              <w:bottom w:type="dxa" w:w="80"/>
              <w:right w:type="dxa" w:w="100"/>
            </w:tcMar>
          </w:tcPr>
          <w:p>
            <w:r>
              <w:t xml:space="preserve">Enum</w:t>
            </w:r>
          </w:p>
        </w:tc>
        <w:tc>
          <w:tcPr>
            <w:tcW w:type="dxa" w:w="4536"/>
            <w:tcMar>
              <w:top w:type="dxa" w:w="80"/>
              <w:left w:type="dxa" w:w="100"/>
              <w:bottom w:type="dxa" w:w="80"/>
              <w:right w:type="dxa" w:w="100"/>
            </w:tcMar>
          </w:tcPr>
          <w:p>
            <w:r>
              <w:t xml:space="preserve">deposit / canteen_purchase / cash_withdrawal / reversal</w:t>
            </w:r>
          </w:p>
        </w:tc>
      </w:tr>
      <w:tr>
        <w:tc>
          <w:tcPr>
            <w:tcW w:type="dxa" w:w="2520"/>
            <w:tcMar>
              <w:top w:type="dxa" w:w="80"/>
              <w:left w:type="dxa" w:w="100"/>
              <w:bottom w:type="dxa" w:w="80"/>
              <w:right w:type="dxa" w:w="100"/>
            </w:tcMar>
          </w:tcPr>
          <w:p>
            <w:r>
              <w:t xml:space="preserve">amount</w:t>
            </w:r>
          </w:p>
        </w:tc>
        <w:tc>
          <w:tcPr>
            <w:tcW w:type="dxa" w:w="3024"/>
            <w:tcMar>
              <w:top w:type="dxa" w:w="80"/>
              <w:left w:type="dxa" w:w="100"/>
              <w:bottom w:type="dxa" w:w="80"/>
              <w:right w:type="dxa" w:w="100"/>
            </w:tcMar>
          </w:tcPr>
          <w:p>
            <w:r>
              <w:t xml:space="preserve">Decimal</w:t>
            </w:r>
          </w:p>
        </w:tc>
        <w:tc>
          <w:tcPr>
            <w:tcW w:type="dxa" w:w="4536"/>
            <w:tcMar>
              <w:top w:type="dxa" w:w="80"/>
              <w:left w:type="dxa" w:w="100"/>
              <w:bottom w:type="dxa" w:w="80"/>
              <w:right w:type="dxa" w:w="100"/>
            </w:tcMar>
          </w:tcPr>
          <w:p>
            <w:r>
              <w:t xml:space="preserve">Positive for deposits/reversal-credits, negative for purchases/withdrawals — sign convention is decided once here and used consistently everywhere</w:t>
            </w:r>
          </w:p>
        </w:tc>
      </w:tr>
      <w:tr>
        <w:tc>
          <w:tcPr>
            <w:tcW w:type="dxa" w:w="2520"/>
            <w:tcMar>
              <w:top w:type="dxa" w:w="80"/>
              <w:left w:type="dxa" w:w="100"/>
              <w:bottom w:type="dxa" w:w="80"/>
              <w:right w:type="dxa" w:w="100"/>
            </w:tcMar>
          </w:tcPr>
          <w:p>
            <w:r>
              <w:t xml:space="preserve">created_at</w:t>
            </w:r>
          </w:p>
        </w:tc>
        <w:tc>
          <w:tcPr>
            <w:tcW w:type="dxa" w:w="3024"/>
            <w:tcMar>
              <w:top w:type="dxa" w:w="80"/>
              <w:left w:type="dxa" w:w="100"/>
              <w:bottom w:type="dxa" w:w="80"/>
              <w:right w:type="dxa" w:w="100"/>
            </w:tcMar>
          </w:tcPr>
          <w:p>
            <w:r>
              <w:t xml:space="preserve">Timestamp</w:t>
            </w:r>
          </w:p>
        </w:tc>
        <w:tc>
          <w:tcPr>
            <w:tcW w:type="dxa" w:w="4536"/>
            <w:tcMar>
              <w:top w:type="dxa" w:w="80"/>
              <w:left w:type="dxa" w:w="100"/>
              <w:bottom w:type="dxa" w:w="80"/>
              <w:right w:type="dxa" w:w="100"/>
            </w:tcMar>
          </w:tcPr>
          <w:p>
            <w:r>
              <w:t xml:space="preserve">Set once, never changed</w:t>
            </w:r>
          </w:p>
        </w:tc>
      </w:tr>
      <w:tr>
        <w:tc>
          <w:tcPr>
            <w:tcW w:type="dxa" w:w="2520"/>
            <w:tcMar>
              <w:top w:type="dxa" w:w="80"/>
              <w:left w:type="dxa" w:w="100"/>
              <w:bottom w:type="dxa" w:w="80"/>
              <w:right w:type="dxa" w:w="100"/>
            </w:tcMar>
          </w:tcPr>
          <w:p>
            <w:r>
              <w:t xml:space="preserve">performed_by_user_id</w:t>
            </w:r>
          </w:p>
        </w:tc>
        <w:tc>
          <w:tcPr>
            <w:tcW w:type="dxa" w:w="3024"/>
            <w:tcMar>
              <w:top w:type="dxa" w:w="80"/>
              <w:left w:type="dxa" w:w="100"/>
              <w:bottom w:type="dxa" w:w="80"/>
              <w:right w:type="dxa" w:w="100"/>
            </w:tcMar>
          </w:tcPr>
          <w:p>
            <w:r>
              <w:t xml:space="preserve">Foreign Key -&gt; User</w:t>
            </w:r>
          </w:p>
        </w:tc>
        <w:tc>
          <w:tcPr>
            <w:tcW w:type="dxa" w:w="4536"/>
            <w:tcMar>
              <w:top w:type="dxa" w:w="80"/>
              <w:left w:type="dxa" w:w="100"/>
              <w:bottom w:type="dxa" w:w="80"/>
              <w:right w:type="dxa" w:w="100"/>
            </w:tcMar>
          </w:tcPr>
          <w:p>
            <w:r>
              <w:t xml:space="preserve">Who carried out the action — required for the audit trail (SRS NFR-6)</w:t>
            </w:r>
          </w:p>
        </w:tc>
      </w:tr>
      <w:tr>
        <w:tc>
          <w:tcPr>
            <w:tcW w:type="dxa" w:w="2520"/>
            <w:tcMar>
              <w:top w:type="dxa" w:w="80"/>
              <w:left w:type="dxa" w:w="100"/>
              <w:bottom w:type="dxa" w:w="80"/>
              <w:right w:type="dxa" w:w="100"/>
            </w:tcMar>
          </w:tcPr>
          <w:p>
            <w:r>
              <w:t xml:space="preserve">outlet_id</w:t>
            </w:r>
          </w:p>
        </w:tc>
        <w:tc>
          <w:tcPr>
            <w:tcW w:type="dxa" w:w="3024"/>
            <w:tcMar>
              <w:top w:type="dxa" w:w="80"/>
              <w:left w:type="dxa" w:w="100"/>
              <w:bottom w:type="dxa" w:w="80"/>
              <w:right w:type="dxa" w:w="100"/>
            </w:tcMar>
          </w:tcPr>
          <w:p>
            <w:r>
              <w:t xml:space="preserve">Foreign Key -&gt; Outlet, nullable</w:t>
            </w:r>
          </w:p>
        </w:tc>
        <w:tc>
          <w:tcPr>
            <w:tcW w:type="dxa" w:w="4536"/>
            <w:tcMar>
              <w:top w:type="dxa" w:w="80"/>
              <w:left w:type="dxa" w:w="100"/>
              <w:bottom w:type="dxa" w:w="80"/>
              <w:right w:type="dxa" w:w="100"/>
            </w:tcMar>
          </w:tcPr>
          <w:p>
            <w:r>
              <w:t xml:space="preserve">Set for canteen purchases; null for deposits and withdrawals</w:t>
            </w:r>
          </w:p>
        </w:tc>
      </w:tr>
      <w:tr>
        <w:tc>
          <w:tcPr>
            <w:tcW w:type="dxa" w:w="2520"/>
            <w:tcMar>
              <w:top w:type="dxa" w:w="80"/>
              <w:left w:type="dxa" w:w="100"/>
              <w:bottom w:type="dxa" w:w="80"/>
              <w:right w:type="dxa" w:w="100"/>
            </w:tcMar>
          </w:tcPr>
          <w:p>
            <w:r>
              <w:t xml:space="preserve">idempotency_key</w:t>
            </w:r>
          </w:p>
        </w:tc>
        <w:tc>
          <w:tcPr>
            <w:tcW w:type="dxa" w:w="3024"/>
            <w:tcMar>
              <w:top w:type="dxa" w:w="80"/>
              <w:left w:type="dxa" w:w="100"/>
              <w:bottom w:type="dxa" w:w="80"/>
              <w:right w:type="dxa" w:w="100"/>
            </w:tcMar>
          </w:tcPr>
          <w:p>
            <w:r>
              <w:t xml:space="preserve">Text, unique</w:t>
            </w:r>
          </w:p>
        </w:tc>
        <w:tc>
          <w:tcPr>
            <w:tcW w:type="dxa" w:w="4536"/>
            <w:tcMar>
              <w:top w:type="dxa" w:w="80"/>
              <w:left w:type="dxa" w:w="100"/>
              <w:bottom w:type="dxa" w:w="80"/>
              <w:right w:type="dxa" w:w="100"/>
            </w:tcMar>
          </w:tcPr>
          <w:p>
            <w:r>
              <w:t xml:space="preserve">Prevents a retried request from being charged twice (SRS FR-7)</w:t>
            </w:r>
          </w:p>
        </w:tc>
      </w:tr>
      <w:tr>
        <w:tc>
          <w:tcPr>
            <w:tcW w:type="dxa" w:w="2520"/>
            <w:tcMar>
              <w:top w:type="dxa" w:w="80"/>
              <w:left w:type="dxa" w:w="100"/>
              <w:bottom w:type="dxa" w:w="80"/>
              <w:right w:type="dxa" w:w="100"/>
            </w:tcMar>
          </w:tcPr>
          <w:p>
            <w:r>
              <w:t xml:space="preserve">reverses_entry_id</w:t>
            </w:r>
          </w:p>
        </w:tc>
        <w:tc>
          <w:tcPr>
            <w:tcW w:type="dxa" w:w="3024"/>
            <w:tcMar>
              <w:top w:type="dxa" w:w="80"/>
              <w:left w:type="dxa" w:w="100"/>
              <w:bottom w:type="dxa" w:w="80"/>
              <w:right w:type="dxa" w:w="100"/>
            </w:tcMar>
          </w:tcPr>
          <w:p>
            <w:r>
              <w:t xml:space="preserve">Foreign Key -&gt; Ledger_Entry, nullable, self-referencing</w:t>
            </w:r>
          </w:p>
        </w:tc>
        <w:tc>
          <w:tcPr>
            <w:tcW w:type="dxa" w:w="4536"/>
            <w:tcMar>
              <w:top w:type="dxa" w:w="80"/>
              <w:left w:type="dxa" w:w="100"/>
              <w:bottom w:type="dxa" w:w="80"/>
              <w:right w:type="dxa" w:w="100"/>
            </w:tcMar>
          </w:tcPr>
          <w:p>
            <w:r>
              <w:t xml:space="preserve">Points to the original entry being corrected (SRS FR-5.2); left null for ordinary entries</w:t>
            </w:r>
          </w:p>
        </w:tc>
      </w:tr>
    </w:tbl>
    <w:p>
      <w:pPr>
        <w:pStyle w:val="Heading1"/>
        <w:spacing w:after="160" w:before="320"/>
      </w:pPr>
      <w:r>
        <w:t xml:space="preserve">4. Relationships Summary</w:t>
      </w:r>
    </w:p>
    <w:p>
      <w:pPr>
        <w:pStyle w:val="ListParagraph"/>
        <w:numPr>
          <w:ilvl w:val="0"/>
          <w:numId w:val="2"/>
        </w:numPr>
        <w:spacing w:after="60"/>
      </w:pPr>
      <w:r>
        <w:t xml:space="preserve">One Tenant has many Students, Users, Cards, Outlets, and Ledger Entries — and a record in any of those tables belongs to exactly one Tenant. This is the mechanism behind multi-tenancy (SAD Section 5).</w:t>
      </w:r>
    </w:p>
    <w:p>
      <w:pPr>
        <w:pStyle w:val="ListParagraph"/>
        <w:numPr>
          <w:ilvl w:val="0"/>
          <w:numId w:val="2"/>
        </w:numPr>
        <w:spacing w:after="60"/>
      </w:pPr>
      <w:r>
        <w:t xml:space="preserve">One Student can have many Cards over time (if replaced after loss/damage), but only one may be active at once — enforced by the Card.status field plus application logic, not by the database structure alone.</w:t>
      </w:r>
    </w:p>
    <w:p>
      <w:pPr>
        <w:pStyle w:val="ListParagraph"/>
        <w:numPr>
          <w:ilvl w:val="0"/>
          <w:numId w:val="2"/>
        </w:numPr>
        <w:spacing w:after="60"/>
      </w:pPr>
      <w:r>
        <w:t xml:space="preserve">One Student has many Ledger Entries — their entire financial history.</w:t>
      </w:r>
    </w:p>
    <w:p>
      <w:pPr>
        <w:pStyle w:val="ListParagraph"/>
        <w:numPr>
          <w:ilvl w:val="0"/>
          <w:numId w:val="2"/>
        </w:numPr>
        <w:spacing w:after="60"/>
      </w:pPr>
      <w:r>
        <w:t xml:space="preserve">One User (staff member) performs many Ledger Entries over time.</w:t>
      </w:r>
    </w:p>
    <w:p>
      <w:pPr>
        <w:pStyle w:val="ListParagraph"/>
        <w:numPr>
          <w:ilvl w:val="0"/>
          <w:numId w:val="2"/>
        </w:numPr>
        <w:spacing w:after="60"/>
      </w:pPr>
      <w:r>
        <w:t xml:space="preserve">One Outlet is the site of many Ledger Entries (specifically, canteen purchases).</w:t>
      </w:r>
    </w:p>
    <w:p>
      <w:pPr>
        <w:pStyle w:val="ListParagraph"/>
        <w:numPr>
          <w:ilvl w:val="0"/>
          <w:numId w:val="2"/>
        </w:numPr>
        <w:spacing w:after="60"/>
      </w:pPr>
      <w:r>
        <w:t xml:space="preserve">A Ledger Entry may optionally reference exactly one other Ledger Entry that it reverses — this is a self-referencing relationship, used only for corrections and refunds (SRS FR-5.2), and never for ordinary transactions.</w:t>
      </w:r>
    </w:p>
    <w:p>
      <w:pPr>
        <w:pStyle w:val="Heading1"/>
        <w:spacing w:after="160" w:before="320"/>
      </w:pPr>
      <w:r>
        <w:t xml:space="preserve">5. Why Balance Is Not Its Own Table or Column</w:t>
      </w:r>
    </w:p>
    <w:p>
      <w:pPr>
        <w:spacing w:after="120"/>
      </w:pPr>
      <w:r>
        <w:t xml:space="preserve">A natural first instinct is to give Student a balance field that gets updated on every transaction. This design deliberately avoids that. If balance were a single mutable number, a bug, a race condition, or a missed edge case could silently push it out of sync with reality, and there would be no way to reconstruct what went wrong. By instead deriving the balance from summing Ledger Entry rows, the number shown on the dashboard is always provably correct — it is calculated fresh from a permanent, append-only history, not trusted as a cached value. This is the same event-sourcing idea introduced in the SAD, now expressed as an actual table structure.</w:t>
      </w:r>
    </w:p>
    <w:p>
      <w:pPr>
        <w:pStyle w:val="Heading1"/>
        <w:spacing w:after="160" w:before="320"/>
      </w:pPr>
      <w:r>
        <w:t xml:space="preserve">6.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4536"/>
        <w:gridCol w:w="2520"/>
      </w:tblGrid>
      <w:tr>
        <w:trPr>
          <w:tblHeader/>
        </w:trPr>
        <w:tc>
          <w:tcPr>
            <w:tcW w:type="dxa" w:w="3024"/>
            <w:shd w:fill="1F2937" w:val="clear"/>
            <w:tcMar>
              <w:top w:type="dxa" w:w="80"/>
              <w:left w:type="dxa" w:w="100"/>
              <w:bottom w:type="dxa" w:w="80"/>
              <w:right w:type="dxa" w:w="100"/>
            </w:tcMar>
          </w:tcPr>
          <w:p>
            <w:r>
              <w:rPr>
                <w:b/>
                <w:bCs/>
                <w:color w:val="FFFFFF"/>
              </w:rPr>
              <w:t xml:space="preserve">Role</w:t>
            </w:r>
          </w:p>
        </w:tc>
        <w:tc>
          <w:tcPr>
            <w:tcW w:type="dxa" w:w="4536"/>
            <w:shd w:fill="1F2937" w:val="clear"/>
            <w:tcMar>
              <w:top w:type="dxa" w:w="80"/>
              <w:left w:type="dxa" w:w="100"/>
              <w:bottom w:type="dxa" w:w="80"/>
              <w:right w:type="dxa" w:w="100"/>
            </w:tcMar>
          </w:tcPr>
          <w:p>
            <w:r>
              <w:rPr>
                <w:b/>
                <w:bCs/>
                <w:color w:val="FFFFFF"/>
              </w:rPr>
              <w:t xml:space="preserve">Name</w:t>
            </w:r>
          </w:p>
        </w:tc>
        <w:tc>
          <w:tcPr>
            <w:tcW w:type="dxa" w:w="2520"/>
            <w:shd w:fill="1F2937" w:val="clear"/>
            <w:tcMar>
              <w:top w:type="dxa" w:w="80"/>
              <w:left w:type="dxa" w:w="100"/>
              <w:bottom w:type="dxa" w:w="80"/>
              <w:right w:type="dxa" w:w="100"/>
            </w:tcMar>
          </w:tcPr>
          <w:p>
            <w:r>
              <w:rPr>
                <w:b/>
                <w:bCs/>
                <w:color w:val="FFFFFF"/>
              </w:rPr>
              <w:t xml:space="preserve">Date</w:t>
            </w:r>
          </w:p>
        </w:tc>
      </w:tr>
      <w:tr>
        <w:tc>
          <w:tcPr>
            <w:tcW w:type="dxa" w:w="3024"/>
            <w:tcMar>
              <w:top w:type="dxa" w:w="80"/>
              <w:left w:type="dxa" w:w="100"/>
              <w:bottom w:type="dxa" w:w="80"/>
              <w:right w:type="dxa" w:w="100"/>
            </w:tcMar>
          </w:tcPr>
          <w:p>
            <w:r>
              <w:t xml:space="preserve">Author</w:t>
            </w:r>
          </w:p>
        </w:tc>
        <w:tc>
          <w:tcPr>
            <w:tcW w:type="dxa" w:w="4536"/>
            <w:tcMar>
              <w:top w:type="dxa" w:w="80"/>
              <w:left w:type="dxa" w:w="100"/>
              <w:bottom w:type="dxa" w:w="80"/>
              <w:right w:type="dxa" w:w="100"/>
            </w:tcMar>
          </w:tcPr>
          <w:p>
            <w:r>
              <w:t xml:space="preserve">benit@ubakatech.co.rw</w:t>
            </w:r>
          </w:p>
        </w:tc>
        <w:tc>
          <w:tcPr>
            <w:tcW w:type="dxa" w:w="2520"/>
            <w:tcMar>
              <w:top w:type="dxa" w:w="80"/>
              <w:left w:type="dxa" w:w="100"/>
              <w:bottom w:type="dxa" w:w="80"/>
              <w:right w:type="dxa" w:w="100"/>
            </w:tcMar>
          </w:tcPr>
          <w:p>
            <w:r>
              <w:t xml:space="preserve">Sept 16, 2026</w:t>
            </w:r>
          </w:p>
        </w:tc>
      </w:tr>
      <w:tr>
        <w:tc>
          <w:tcPr>
            <w:tcW w:type="dxa" w:w="3024"/>
            <w:tcMar>
              <w:top w:type="dxa" w:w="80"/>
              <w:left w:type="dxa" w:w="100"/>
              <w:bottom w:type="dxa" w:w="80"/>
              <w:right w:type="dxa" w:w="100"/>
            </w:tcMar>
          </w:tcPr>
          <w:p>
            <w:r>
              <w:t xml:space="preserve">Reviewed by</w:t>
            </w:r>
          </w:p>
        </w:tc>
        <w:tc>
          <w:tcPr>
            <w:tcW w:type="dxa" w:w="4536"/>
            <w:tcMar>
              <w:top w:type="dxa" w:w="80"/>
              <w:left w:type="dxa" w:w="100"/>
              <w:bottom w:type="dxa" w:w="80"/>
              <w:right w:type="dxa" w:w="100"/>
            </w:tcMar>
          </w:tcPr>
          <w:p>
            <w:r>
              <w:t xml:space="preserve">asifiwe@ubakatech.co.rw</w:t>
            </w:r>
          </w:p>
        </w:tc>
        <w:tc>
          <w:tcPr>
            <w:tcW w:type="dxa" w:w="2520"/>
            <w:tcMar>
              <w:top w:type="dxa" w:w="80"/>
              <w:left w:type="dxa" w:w="100"/>
              <w:bottom w:type="dxa" w:w="80"/>
              <w:right w:type="dxa" w:w="100"/>
            </w:tcMar>
          </w:tcPr>
          <w:p>
            <w:r>
              <w:t xml:space="preserve"/>
            </w:r>
          </w:p>
        </w:tc>
      </w:tr>
    </w:tbl>
    <w:p>
      <w:pPr>
        <w:spacing w:before="300"/>
      </w:pPr>
      <w:r>
        <w:rPr>
          <w:color w:val="666666"/>
          <w:sz w:val="18"/>
          <w:szCs w:val="18"/>
        </w:rPr>
        <w:t xml:space="preserve">Ubaka Tech Ltd — www.ubakatech.co.rw — info@ubakatech.co.rw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e8d0dcea352bb0e1e971d30fb8bfaacd3c096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2026-09-16T04:46:45.094Z</dcterms:created>
  <dcterms:modified xsi:type="dcterms:W3CDTF">2026-09-16T04:46:45.104Z</dcterms:modified>
</cp:coreProperties>
</file>

<file path=docProps/custom.xml><?xml version="1.0" encoding="utf-8"?>
<Properties xmlns="http://schemas.openxmlformats.org/officeDocument/2006/custom-properties" xmlns:vt="http://schemas.openxmlformats.org/officeDocument/2006/docPropsVTypes"/>
</file>