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0"/>
          <w:szCs w:val="20"/>
        </w:rPr>
        <w:t xml:space="preserve">UBAKA TECH LTD</w:t>
      </w:r>
    </w:p>
    <w:p>
      <w:pPr>
        <w:spacing w:after="200"/>
      </w:pPr>
      <w:r>
        <w:rPr>
          <w:color w:val="666666"/>
          <w:sz w:val="18"/>
          <w:szCs w:val="18"/>
        </w:rPr>
        <w:t xml:space="preserve">Internal Systems MIS</w:t>
      </w:r>
    </w:p>
    <w:p>
      <w:pPr>
        <w:pStyle w:val="Title"/>
        <w:spacing w:after="200"/>
      </w:pPr>
      <w:r>
        <w:t xml:space="preserve">PRODUCT REQUIREMENTS DOCUMENT (PRD) — ESMK MIS</w:t>
      </w:r>
    </w:p>
    <w:p>
      <w:pPr>
        <w:spacing w:after="80"/>
      </w:pPr>
      <w:r>
        <w:rPr>
          <w:b/>
          <w:bCs/>
        </w:rPr>
        <w:t xml:space="preserve">Project: </w:t>
      </w:r>
      <w:r>
        <w:t xml:space="preserve">School NFC Pocket Money &amp; Visibility Platform (Phase 1: Pocket Money Module)</w:t>
      </w:r>
    </w:p>
    <w:p>
      <w:pPr>
        <w:spacing w:after="80"/>
      </w:pPr>
      <w:r>
        <w:rPr>
          <w:b/>
          <w:bCs/>
        </w:rPr>
        <w:t xml:space="preserve">Client: </w:t>
      </w:r>
      <w:r>
        <w:t xml:space="preserve">Ecole Secondaire Sancta Maria de Karambo (ESMK), Gicumbi District</w:t>
      </w:r>
    </w:p>
    <w:p>
      <w:pPr>
        <w:spacing w:after="80"/>
      </w:pPr>
      <w:r>
        <w:rPr>
          <w:b/>
          <w:bCs/>
        </w:rPr>
        <w:t xml:space="preserve">Company: </w:t>
      </w:r>
      <w:r>
        <w:t xml:space="preserve">Ubaka Tech Ltd</w:t>
      </w:r>
    </w:p>
    <w:p>
      <w:pPr>
        <w:spacing w:after="80"/>
      </w:pPr>
      <w:r>
        <w:rPr>
          <w:b/>
          <w:bCs/>
        </w:rPr>
        <w:t xml:space="preserve">Author: </w:t>
      </w:r>
      <w:r>
        <w:t xml:space="preserve">benit@ubakatech.co.rw</w:t>
      </w:r>
    </w:p>
    <w:p>
      <w:pPr>
        <w:spacing w:after="80"/>
      </w:pPr>
      <w:r>
        <w:rPr>
          <w:b/>
          <w:bCs/>
        </w:rPr>
        <w:t xml:space="preserve">Version: </w:t>
      </w:r>
      <w:r>
        <w:t xml:space="preserve">1.0</w:t>
      </w:r>
    </w:p>
    <w:p>
      <w:pPr>
        <w:spacing w:after="80"/>
      </w:pPr>
      <w:r>
        <w:rPr>
          <w:b/>
          <w:bCs/>
        </w:rPr>
        <w:t xml:space="preserve">Date: </w:t>
      </w:r>
      <w:r>
        <w:t xml:space="preserve">September 16, 2026</w:t>
      </w:r>
    </w:p>
    <w:p>
      <w:pPr>
        <w:spacing w:after="80"/>
      </w:pPr>
      <w:r>
        <w:rPr>
          <w:b/>
          <w:bCs/>
        </w:rPr>
        <w:t xml:space="preserve">Companion document: </w:t>
      </w:r>
      <w:r>
        <w:t xml:space="preserve">Software Requirements Specification (SRS) v1.1 — defines HOW this is built; this document defines WHY and WHAT success looks like.</w:t>
      </w:r>
    </w:p>
    <w:p>
      <w:pPr>
        <w:pBdr>
          <w:bottom w:val="single" w:color="999999" w:sz="6" w:space="1"/>
        </w:pBdr>
        <w:spacing w:after="200" w:before="200"/>
      </w:pPr>
      <w:r>
        <w:t xml:space="preserve"/>
      </w:r>
    </w:p>
    <w:p>
      <w:pPr>
        <w:pStyle w:val="Heading1"/>
        <w:spacing w:after="160" w:before="320"/>
      </w:pPr>
      <w:r>
        <w:t xml:space="preserve">1. Executive Summary</w:t>
      </w:r>
    </w:p>
    <w:p>
      <w:pPr>
        <w:spacing w:after="120"/>
      </w:pPr>
      <w:r>
        <w:t xml:space="preserve">ESMK, a boarding secondary school with O-Level and A-Level students in Gicumbi District, currently has no website or Management Information System. Students carry cash for pocket money, which creates loss, theft, and miscounting risk, and gives the school no visibility into spending until something goes wrong.</w:t>
      </w:r>
    </w:p>
    <w:p>
      <w:pPr>
        <w:spacing w:after="120"/>
      </w:pPr>
      <w:r>
        <w:t xml:space="preserve">Ubaka Tech Ltd is building a Pocket Money module as Phase 1 of a broader school MIS: each student is issued an NFC card linked to a digital wallet. Parents fund the wallet through the school bursar, students tap the card to pay at the canteen, and every transaction is recorded instantly and permanently. The school already uses NESA's CAMIS system for academic assessment — this product is intentionally scoped to complement CAMIS, not duplicate it, by focusing only on the money and daily-operations side of school life.</w:t>
      </w:r>
    </w:p>
    <w:p>
      <w:pPr>
        <w:pStyle w:val="Heading1"/>
        <w:spacing w:after="160" w:before="320"/>
      </w:pPr>
      <w:r>
        <w:t xml:space="preserve">2. Problem Statement</w:t>
      </w:r>
    </w:p>
    <w:p>
      <w:pPr>
        <w:pStyle w:val="ListParagraph"/>
        <w:numPr>
          <w:ilvl w:val="0"/>
          <w:numId w:val="2"/>
        </w:numPr>
        <w:spacing w:after="60"/>
      </w:pPr>
      <w:r>
        <w:t xml:space="preserve">Students carry physical cash at a boarding school, creating a real risk of loss and theft.</w:t>
      </w:r>
    </w:p>
    <w:p>
      <w:pPr>
        <w:pStyle w:val="ListParagraph"/>
        <w:numPr>
          <w:ilvl w:val="0"/>
          <w:numId w:val="2"/>
        </w:numPr>
        <w:spacing w:after="60"/>
      </w:pPr>
      <w:r>
        <w:t xml:space="preserve">Cash handling at the canteen is slow, especially during peak lunch periods with long queues.</w:t>
      </w:r>
    </w:p>
    <w:p>
      <w:pPr>
        <w:pStyle w:val="ListParagraph"/>
        <w:numPr>
          <w:ilvl w:val="0"/>
          <w:numId w:val="2"/>
        </w:numPr>
        <w:spacing w:after="60"/>
      </w:pPr>
      <w:r>
        <w:t xml:space="preserve">The school has no record of what a student spent, when, or where — disputes ('I gave you the money') cannot be resolved with evidence.</w:t>
      </w:r>
    </w:p>
    <w:p>
      <w:pPr>
        <w:pStyle w:val="ListParagraph"/>
        <w:numPr>
          <w:ilvl w:val="0"/>
          <w:numId w:val="2"/>
        </w:numPr>
        <w:spacing w:after="60"/>
      </w:pPr>
      <w:r>
        <w:t xml:space="preserve">Parents have no visibility into their child's spending and no way to confirm money reached the school safely.</w:t>
      </w:r>
    </w:p>
    <w:p>
      <w:pPr>
        <w:pStyle w:val="ListParagraph"/>
        <w:numPr>
          <w:ilvl w:val="0"/>
          <w:numId w:val="2"/>
        </w:numPr>
        <w:spacing w:after="60"/>
      </w:pPr>
      <w:r>
        <w:t xml:space="preserve">There is currently no digital system at all for day-to-day school operations outside of CAMIS's academic scope.</w:t>
      </w:r>
    </w:p>
    <w:p>
      <w:pPr>
        <w:pStyle w:val="Heading1"/>
        <w:spacing w:after="160" w:before="320"/>
      </w:pPr>
      <w:r>
        <w:t xml:space="preserve">3. Goals and Success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rPr>
          <w:tblHeader/>
        </w:trPr>
        <w:tc>
          <w:tcPr>
            <w:tcW w:type="dxa" w:w="4234"/>
            <w:shd w:fill="1F2937" w:val="clear"/>
            <w:tcMar>
              <w:top w:type="dxa" w:w="80"/>
              <w:left w:type="dxa" w:w="100"/>
              <w:bottom w:type="dxa" w:w="80"/>
              <w:right w:type="dxa" w:w="100"/>
            </w:tcMar>
          </w:tcPr>
          <w:p>
            <w:r>
              <w:rPr>
                <w:b/>
                <w:bCs/>
                <w:color w:val="FFFFFF"/>
              </w:rPr>
              <w:t xml:space="preserve">Goal</w:t>
            </w:r>
          </w:p>
        </w:tc>
        <w:tc>
          <w:tcPr>
            <w:tcW w:type="dxa" w:w="5846"/>
            <w:shd w:fill="1F2937" w:val="clear"/>
            <w:tcMar>
              <w:top w:type="dxa" w:w="80"/>
              <w:left w:type="dxa" w:w="100"/>
              <w:bottom w:type="dxa" w:w="80"/>
              <w:right w:type="dxa" w:w="100"/>
            </w:tcMar>
          </w:tcPr>
          <w:p>
            <w:r>
              <w:rPr>
                <w:b/>
                <w:bCs/>
                <w:color w:val="FFFFFF"/>
              </w:rPr>
              <w:t xml:space="preserve">How we will know it worked</w:t>
            </w:r>
          </w:p>
        </w:tc>
      </w:tr>
      <w:tr>
        <w:tc>
          <w:tcPr>
            <w:tcW w:type="dxa" w:w="4234"/>
            <w:tcMar>
              <w:top w:type="dxa" w:w="80"/>
              <w:left w:type="dxa" w:w="100"/>
              <w:bottom w:type="dxa" w:w="80"/>
              <w:right w:type="dxa" w:w="100"/>
            </w:tcMar>
          </w:tcPr>
          <w:p>
            <w:r>
              <w:t xml:space="preserve">Eliminate cash handling risk for pocket money</w:t>
            </w:r>
          </w:p>
        </w:tc>
        <w:tc>
          <w:tcPr>
            <w:tcW w:type="dxa" w:w="5846"/>
            <w:tcMar>
              <w:top w:type="dxa" w:w="80"/>
              <w:left w:type="dxa" w:w="100"/>
              <w:bottom w:type="dxa" w:w="80"/>
              <w:right w:type="dxa" w:w="100"/>
            </w:tcMar>
          </w:tcPr>
          <w:p>
            <w:r>
              <w:t xml:space="preserve">Zero reported cash loss/theft incidents tied to pocket money after rollout</w:t>
            </w:r>
          </w:p>
        </w:tc>
      </w:tr>
      <w:tr>
        <w:tc>
          <w:tcPr>
            <w:tcW w:type="dxa" w:w="4234"/>
            <w:tcMar>
              <w:top w:type="dxa" w:w="80"/>
              <w:left w:type="dxa" w:w="100"/>
              <w:bottom w:type="dxa" w:w="80"/>
              <w:right w:type="dxa" w:w="100"/>
            </w:tcMar>
          </w:tcPr>
          <w:p>
            <w:r>
              <w:t xml:space="preserve">Make canteen transactions faster</w:t>
            </w:r>
          </w:p>
        </w:tc>
        <w:tc>
          <w:tcPr>
            <w:tcW w:type="dxa" w:w="5846"/>
            <w:tcMar>
              <w:top w:type="dxa" w:w="80"/>
              <w:left w:type="dxa" w:w="100"/>
              <w:bottom w:type="dxa" w:w="80"/>
              <w:right w:type="dxa" w:w="100"/>
            </w:tcMar>
          </w:tcPr>
          <w:p>
            <w:r>
              <w:t xml:space="preserve">Average tap-to-confirmation time under 2 seconds; shorter observed queue times</w:t>
            </w:r>
          </w:p>
        </w:tc>
      </w:tr>
      <w:tr>
        <w:tc>
          <w:tcPr>
            <w:tcW w:type="dxa" w:w="4234"/>
            <w:tcMar>
              <w:top w:type="dxa" w:w="80"/>
              <w:left w:type="dxa" w:w="100"/>
              <w:bottom w:type="dxa" w:w="80"/>
              <w:right w:type="dxa" w:w="100"/>
            </w:tcMar>
          </w:tcPr>
          <w:p>
            <w:r>
              <w:t xml:space="preserve">Give the school full financial visibility</w:t>
            </w:r>
          </w:p>
        </w:tc>
        <w:tc>
          <w:tcPr>
            <w:tcW w:type="dxa" w:w="5846"/>
            <w:tcMar>
              <w:top w:type="dxa" w:w="80"/>
              <w:left w:type="dxa" w:w="100"/>
              <w:bottom w:type="dxa" w:w="80"/>
              <w:right w:type="dxa" w:w="100"/>
            </w:tcMar>
          </w:tcPr>
          <w:p>
            <w:r>
              <w:t xml:space="preserve">100% of pocket-money transactions are logged and viewable on the admin dashboard</w:t>
            </w:r>
          </w:p>
        </w:tc>
      </w:tr>
      <w:tr>
        <w:tc>
          <w:tcPr>
            <w:tcW w:type="dxa" w:w="4234"/>
            <w:tcMar>
              <w:top w:type="dxa" w:w="80"/>
              <w:left w:type="dxa" w:w="100"/>
              <w:bottom w:type="dxa" w:w="80"/>
              <w:right w:type="dxa" w:w="100"/>
            </w:tcMar>
          </w:tcPr>
          <w:p>
            <w:r>
              <w:t xml:space="preserve">Resolve disputes with evidence, not memory</w:t>
            </w:r>
          </w:p>
        </w:tc>
        <w:tc>
          <w:tcPr>
            <w:tcW w:type="dxa" w:w="5846"/>
            <w:tcMar>
              <w:top w:type="dxa" w:w="80"/>
              <w:left w:type="dxa" w:w="100"/>
              <w:bottom w:type="dxa" w:w="80"/>
              <w:right w:type="dxa" w:w="100"/>
            </w:tcMar>
          </w:tcPr>
          <w:p>
            <w:r>
              <w:t xml:space="preserve">Every balance dispute can be settled by pulling the student's ledger history</w:t>
            </w:r>
          </w:p>
        </w:tc>
      </w:tr>
      <w:tr>
        <w:tc>
          <w:tcPr>
            <w:tcW w:type="dxa" w:w="4234"/>
            <w:tcMar>
              <w:top w:type="dxa" w:w="80"/>
              <w:left w:type="dxa" w:w="100"/>
              <w:bottom w:type="dxa" w:w="80"/>
              <w:right w:type="dxa" w:w="100"/>
            </w:tcMar>
          </w:tcPr>
          <w:p>
            <w:r>
              <w:t xml:space="preserve">Prove the model before expanding it</w:t>
            </w:r>
          </w:p>
        </w:tc>
        <w:tc>
          <w:tcPr>
            <w:tcW w:type="dxa" w:w="5846"/>
            <w:tcMar>
              <w:top w:type="dxa" w:w="80"/>
              <w:left w:type="dxa" w:w="100"/>
              <w:bottom w:type="dxa" w:w="80"/>
              <w:right w:type="dxa" w:w="100"/>
            </w:tcMar>
          </w:tcPr>
          <w:p>
            <w:r>
              <w:t xml:space="preserve">A successful pilot with one canteen/outlet, ready to justify Phase 2 investment</w:t>
            </w:r>
          </w:p>
        </w:tc>
      </w:tr>
    </w:tbl>
    <w:p>
      <w:pPr>
        <w:pStyle w:val="Heading1"/>
        <w:spacing w:after="160" w:before="320"/>
      </w:pPr>
      <w:r>
        <w:t xml:space="preserve">4. Target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2937" w:val="clear"/>
            <w:tcMar>
              <w:top w:type="dxa" w:w="80"/>
              <w:left w:type="dxa" w:w="100"/>
              <w:bottom w:type="dxa" w:w="80"/>
              <w:right w:type="dxa" w:w="100"/>
            </w:tcMar>
          </w:tcPr>
          <w:p>
            <w:r>
              <w:rPr>
                <w:b/>
                <w:bCs/>
                <w:color w:val="FFFFFF"/>
              </w:rPr>
              <w:t xml:space="preserve">User</w:t>
            </w:r>
          </w:p>
        </w:tc>
        <w:tc>
          <w:tcPr>
            <w:tcW w:type="dxa" w:w="7056"/>
            <w:shd w:fill="1F2937" w:val="clear"/>
            <w:tcMar>
              <w:top w:type="dxa" w:w="80"/>
              <w:left w:type="dxa" w:w="100"/>
              <w:bottom w:type="dxa" w:w="80"/>
              <w:right w:type="dxa" w:w="100"/>
            </w:tcMar>
          </w:tcPr>
          <w:p>
            <w:r>
              <w:rPr>
                <w:b/>
                <w:bCs/>
                <w:color w:val="FFFFFF"/>
              </w:rPr>
              <w:t xml:space="preserve">What they need from this product</w:t>
            </w:r>
          </w:p>
        </w:tc>
      </w:tr>
      <w:tr>
        <w:tc>
          <w:tcPr>
            <w:tcW w:type="dxa" w:w="3024"/>
            <w:tcMar>
              <w:top w:type="dxa" w:w="80"/>
              <w:left w:type="dxa" w:w="100"/>
              <w:bottom w:type="dxa" w:w="80"/>
              <w:right w:type="dxa" w:w="100"/>
            </w:tcMar>
          </w:tcPr>
          <w:p>
            <w:r>
              <w:t xml:space="preserve">School Director / Head Teacher</w:t>
            </w:r>
          </w:p>
        </w:tc>
        <w:tc>
          <w:tcPr>
            <w:tcW w:type="dxa" w:w="7056"/>
            <w:tcMar>
              <w:top w:type="dxa" w:w="80"/>
              <w:left w:type="dxa" w:w="100"/>
              <w:bottom w:type="dxa" w:w="80"/>
              <w:right w:type="dxa" w:w="100"/>
            </w:tcMar>
          </w:tcPr>
          <w:p>
            <w:r>
              <w:t xml:space="preserve">Confidence the system is secure, a clear view of school-wide activity, and proof it is worth the investment</w:t>
            </w:r>
          </w:p>
        </w:tc>
      </w:tr>
      <w:tr>
        <w:tc>
          <w:tcPr>
            <w:tcW w:type="dxa" w:w="3024"/>
            <w:tcMar>
              <w:top w:type="dxa" w:w="80"/>
              <w:left w:type="dxa" w:w="100"/>
              <w:bottom w:type="dxa" w:w="80"/>
              <w:right w:type="dxa" w:w="100"/>
            </w:tcMar>
          </w:tcPr>
          <w:p>
            <w:r>
              <w:t xml:space="preserve">Bursar</w:t>
            </w:r>
          </w:p>
        </w:tc>
        <w:tc>
          <w:tcPr>
            <w:tcW w:type="dxa" w:w="7056"/>
            <w:tcMar>
              <w:top w:type="dxa" w:w="80"/>
              <w:left w:type="dxa" w:w="100"/>
              <w:bottom w:type="dxa" w:w="80"/>
              <w:right w:type="dxa" w:w="100"/>
            </w:tcMar>
          </w:tcPr>
          <w:p>
            <w:r>
              <w:t xml:space="preserve">A fast, reliable way to credit balances and handle withdrawals without manual ledgers</w:t>
            </w:r>
          </w:p>
        </w:tc>
      </w:tr>
      <w:tr>
        <w:tc>
          <w:tcPr>
            <w:tcW w:type="dxa" w:w="3024"/>
            <w:tcMar>
              <w:top w:type="dxa" w:w="80"/>
              <w:left w:type="dxa" w:w="100"/>
              <w:bottom w:type="dxa" w:w="80"/>
              <w:right w:type="dxa" w:w="100"/>
            </w:tcMar>
          </w:tcPr>
          <w:p>
            <w:r>
              <w:t xml:space="preserve">Canteen Staff</w:t>
            </w:r>
          </w:p>
        </w:tc>
        <w:tc>
          <w:tcPr>
            <w:tcW w:type="dxa" w:w="7056"/>
            <w:tcMar>
              <w:top w:type="dxa" w:w="80"/>
              <w:left w:type="dxa" w:w="100"/>
              <w:bottom w:type="dxa" w:w="80"/>
              <w:right w:type="dxa" w:w="100"/>
            </w:tcMar>
          </w:tcPr>
          <w:p>
            <w:r>
              <w:t xml:space="preserve">A dead-simple tap-and-confirm flow they can learn in minutes, even under a lunchtime rush</w:t>
            </w:r>
          </w:p>
        </w:tc>
      </w:tr>
      <w:tr>
        <w:tc>
          <w:tcPr>
            <w:tcW w:type="dxa" w:w="3024"/>
            <w:tcMar>
              <w:top w:type="dxa" w:w="80"/>
              <w:left w:type="dxa" w:w="100"/>
              <w:bottom w:type="dxa" w:w="80"/>
              <w:right w:type="dxa" w:w="100"/>
            </w:tcMar>
          </w:tcPr>
          <w:p>
            <w:r>
              <w:t xml:space="preserve">Student</w:t>
            </w:r>
          </w:p>
        </w:tc>
        <w:tc>
          <w:tcPr>
            <w:tcW w:type="dxa" w:w="7056"/>
            <w:tcMar>
              <w:top w:type="dxa" w:w="80"/>
              <w:left w:type="dxa" w:w="100"/>
              <w:bottom w:type="dxa" w:w="80"/>
              <w:right w:type="dxa" w:w="100"/>
            </w:tcMar>
          </w:tcPr>
          <w:p>
            <w:r>
              <w:t xml:space="preserve">Does not carry cash; just taps a card they already have on them</w:t>
            </w:r>
          </w:p>
        </w:tc>
      </w:tr>
      <w:tr>
        <w:tc>
          <w:tcPr>
            <w:tcW w:type="dxa" w:w="3024"/>
            <w:tcMar>
              <w:top w:type="dxa" w:w="80"/>
              <w:left w:type="dxa" w:w="100"/>
              <w:bottom w:type="dxa" w:w="80"/>
              <w:right w:type="dxa" w:w="100"/>
            </w:tcMar>
          </w:tcPr>
          <w:p>
            <w:r>
              <w:t xml:space="preserve">Parent (Phase 2 onward)</w:t>
            </w:r>
          </w:p>
        </w:tc>
        <w:tc>
          <w:tcPr>
            <w:tcW w:type="dxa" w:w="7056"/>
            <w:tcMar>
              <w:top w:type="dxa" w:w="80"/>
              <w:left w:type="dxa" w:w="100"/>
              <w:bottom w:type="dxa" w:w="80"/>
              <w:right w:type="dxa" w:w="100"/>
            </w:tcMar>
          </w:tcPr>
          <w:p>
            <w:r>
              <w:t xml:space="preserve">Visibility into what their child is spending, without needing to call the school</w:t>
            </w:r>
          </w:p>
        </w:tc>
      </w:tr>
    </w:tbl>
    <w:p>
      <w:pPr>
        <w:pStyle w:val="Heading1"/>
        <w:spacing w:after="160" w:before="320"/>
      </w:pPr>
      <w:r>
        <w:t xml:space="preserve">5. Key User Stories</w:t>
      </w:r>
    </w:p>
    <w:p>
      <w:pPr>
        <w:pStyle w:val="ListParagraph"/>
        <w:numPr>
          <w:ilvl w:val="0"/>
          <w:numId w:val="2"/>
        </w:numPr>
        <w:spacing w:after="60"/>
      </w:pPr>
      <w:r>
        <w:t xml:space="preserve">As a bursar, I want to credit a student's balance when their parent hands me money, so the student can spend it at the canteen without carrying cash.</w:t>
      </w:r>
    </w:p>
    <w:p>
      <w:pPr>
        <w:pStyle w:val="ListParagraph"/>
        <w:numPr>
          <w:ilvl w:val="0"/>
          <w:numId w:val="2"/>
        </w:numPr>
        <w:spacing w:after="60"/>
      </w:pPr>
      <w:r>
        <w:t xml:space="preserve">As canteen staff, I want to tap a student's card and see the sale approved or rejected instantly, so the lunch queue keeps moving.</w:t>
      </w:r>
    </w:p>
    <w:p>
      <w:pPr>
        <w:pStyle w:val="ListParagraph"/>
        <w:numPr>
          <w:ilvl w:val="0"/>
          <w:numId w:val="2"/>
        </w:numPr>
        <w:spacing w:after="60"/>
      </w:pPr>
      <w:r>
        <w:t xml:space="preserve">As a school director, I want to see all transactions on a dashboard, so I know exactly how much money is moving through the canteen at any time.</w:t>
      </w:r>
    </w:p>
    <w:p>
      <w:pPr>
        <w:pStyle w:val="ListParagraph"/>
        <w:numPr>
          <w:ilvl w:val="0"/>
          <w:numId w:val="2"/>
        </w:numPr>
        <w:spacing w:after="60"/>
      </w:pPr>
      <w:r>
        <w:t xml:space="preserve">As a bursar, I want to issue a replacement card when one is lost, without losing the student's existing balance or history.</w:t>
      </w:r>
    </w:p>
    <w:p>
      <w:pPr>
        <w:pStyle w:val="ListParagraph"/>
        <w:numPr>
          <w:ilvl w:val="0"/>
          <w:numId w:val="2"/>
        </w:numPr>
        <w:spacing w:after="60"/>
      </w:pPr>
      <w:r>
        <w:t xml:space="preserve">As a school director, I want confidence that no single mistake or bug can make money disappear without a trace, since every entry is permanent and auditable.</w:t>
      </w:r>
    </w:p>
    <w:p>
      <w:pPr>
        <w:pStyle w:val="Heading1"/>
        <w:spacing w:after="160" w:before="320"/>
      </w:pPr>
      <w:r>
        <w:t xml:space="preserve">6. Scope</w:t>
      </w:r>
    </w:p>
    <w:p>
      <w:pPr>
        <w:pStyle w:val="Heading2"/>
        <w:spacing w:after="120" w:before="240"/>
      </w:pPr>
      <w:r>
        <w:t xml:space="preserve">6.1 In Scope — Phase 1</w:t>
      </w:r>
    </w:p>
    <w:p>
      <w:pPr>
        <w:pStyle w:val="ListParagraph"/>
        <w:numPr>
          <w:ilvl w:val="0"/>
          <w:numId w:val="2"/>
        </w:numPr>
        <w:spacing w:after="60"/>
      </w:pPr>
      <w:r>
        <w:t xml:space="preserve">Student registration and NFC card linking</w:t>
      </w:r>
    </w:p>
    <w:p>
      <w:pPr>
        <w:pStyle w:val="ListParagraph"/>
        <w:numPr>
          <w:ilvl w:val="0"/>
          <w:numId w:val="2"/>
        </w:numPr>
        <w:spacing w:after="60"/>
      </w:pPr>
      <w:r>
        <w:t xml:space="preserve">Bursar-managed balance top-ups (deposits)</w:t>
      </w:r>
    </w:p>
    <w:p>
      <w:pPr>
        <w:pStyle w:val="ListParagraph"/>
        <w:numPr>
          <w:ilvl w:val="0"/>
          <w:numId w:val="2"/>
        </w:numPr>
        <w:spacing w:after="60"/>
      </w:pPr>
      <w:r>
        <w:t xml:space="preserve">Tap-to-pay purchases at one canteen/outlet</w:t>
      </w:r>
    </w:p>
    <w:p>
      <w:pPr>
        <w:pStyle w:val="ListParagraph"/>
        <w:numPr>
          <w:ilvl w:val="0"/>
          <w:numId w:val="2"/>
        </w:numPr>
        <w:spacing w:after="60"/>
      </w:pPr>
      <w:r>
        <w:t xml:space="preserve">Cash withdrawals processed by the bursar</w:t>
      </w:r>
    </w:p>
    <w:p>
      <w:pPr>
        <w:pStyle w:val="ListParagraph"/>
        <w:numPr>
          <w:ilvl w:val="0"/>
          <w:numId w:val="2"/>
        </w:numPr>
        <w:spacing w:after="60"/>
      </w:pPr>
      <w:r>
        <w:t xml:space="preserve">Real-time admin dashboard: balances, transactions, settlements</w:t>
      </w:r>
    </w:p>
    <w:p>
      <w:pPr>
        <w:pStyle w:val="ListParagraph"/>
        <w:numPr>
          <w:ilvl w:val="0"/>
          <w:numId w:val="2"/>
        </w:numPr>
        <w:spacing w:after="60"/>
      </w:pPr>
      <w:r>
        <w:t xml:space="preserve">Support for multiple schools on one platform (multi-tenant), even though ESMK is the first</w:t>
      </w:r>
    </w:p>
    <w:p>
      <w:pPr>
        <w:pStyle w:val="Heading2"/>
        <w:spacing w:after="120" w:before="240"/>
      </w:pPr>
      <w:r>
        <w:t xml:space="preserve">6.2 Out of Scope — Phase 1</w:t>
      </w:r>
    </w:p>
    <w:p>
      <w:pPr>
        <w:pStyle w:val="ListParagraph"/>
        <w:numPr>
          <w:ilvl w:val="0"/>
          <w:numId w:val="2"/>
        </w:numPr>
        <w:spacing w:after="60"/>
      </w:pPr>
      <w:r>
        <w:t xml:space="preserve">Parent-facing app or portal (Phase 2)</w:t>
      </w:r>
    </w:p>
    <w:p>
      <w:pPr>
        <w:pStyle w:val="ListParagraph"/>
        <w:numPr>
          <w:ilvl w:val="0"/>
          <w:numId w:val="2"/>
        </w:numPr>
        <w:spacing w:after="60"/>
      </w:pPr>
      <w:r>
        <w:t xml:space="preserve">Direct mobile money top-up by parents (Phase 2)</w:t>
      </w:r>
    </w:p>
    <w:p>
      <w:pPr>
        <w:pStyle w:val="ListParagraph"/>
        <w:numPr>
          <w:ilvl w:val="0"/>
          <w:numId w:val="2"/>
        </w:numPr>
        <w:spacing w:after="60"/>
      </w:pPr>
      <w:r>
        <w:t xml:space="preserve">Attendance, Discipline, Library, or Events modules (future phases)</w:t>
      </w:r>
    </w:p>
    <w:p>
      <w:pPr>
        <w:pStyle w:val="ListParagraph"/>
        <w:numPr>
          <w:ilvl w:val="0"/>
          <w:numId w:val="2"/>
        </w:numPr>
        <w:spacing w:after="60"/>
      </w:pPr>
      <w:r>
        <w:t xml:space="preserve">Integration with CAMIS or any government system</w:t>
      </w:r>
    </w:p>
    <w:p>
      <w:pPr>
        <w:pStyle w:val="Heading1"/>
        <w:spacing w:after="160" w:before="320"/>
      </w:pPr>
      <w:r>
        <w:t xml:space="preserve">7. Assumptions and Constraints</w:t>
      </w:r>
    </w:p>
    <w:p>
      <w:pPr>
        <w:pStyle w:val="ListParagraph"/>
        <w:numPr>
          <w:ilvl w:val="0"/>
          <w:numId w:val="2"/>
        </w:numPr>
        <w:spacing w:after="60"/>
      </w:pPr>
      <w:r>
        <w:t xml:space="preserve">The school can provide reasonably reliable mobile data or WiFi for the canteen till device.</w:t>
      </w:r>
    </w:p>
    <w:p>
      <w:pPr>
        <w:pStyle w:val="ListParagraph"/>
        <w:numPr>
          <w:ilvl w:val="0"/>
          <w:numId w:val="2"/>
        </w:numPr>
        <w:spacing w:after="60"/>
      </w:pPr>
      <w:r>
        <w:t xml:space="preserve">The school holds and is legally responsible for student funds at all times; Ubaka Tech Ltd provides software and hardware setup only, and is not a financial institution.</w:t>
      </w:r>
    </w:p>
    <w:p>
      <w:pPr>
        <w:pStyle w:val="ListParagraph"/>
        <w:numPr>
          <w:ilvl w:val="0"/>
          <w:numId w:val="2"/>
        </w:numPr>
        <w:spacing w:after="60"/>
      </w:pPr>
      <w:r>
        <w:t xml:space="preserve">The closed-loop, school-held-funds model is expected not to require Rwanda's central bank (BNR) e-money licensing, but this will be confirmed with a lawyer before any commercial launch beyond the pilot.</w:t>
      </w:r>
    </w:p>
    <w:p>
      <w:pPr>
        <w:pStyle w:val="ListParagraph"/>
        <w:numPr>
          <w:ilvl w:val="0"/>
          <w:numId w:val="2"/>
        </w:numPr>
        <w:spacing w:after="60"/>
      </w:pPr>
      <w:r>
        <w:t xml:space="preserve">Full technical constraints and architecture decisions are defined in the companion SRS document, not repeated here.</w:t>
      </w:r>
    </w:p>
    <w:p>
      <w:pPr>
        <w:pStyle w:val="Heading1"/>
        <w:spacing w:after="160" w:before="320"/>
      </w:pPr>
      <w:r>
        <w:t xml:space="preserve">8.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1F2937" w:val="clear"/>
            <w:tcMar>
              <w:top w:type="dxa" w:w="80"/>
              <w:left w:type="dxa" w:w="100"/>
              <w:bottom w:type="dxa" w:w="80"/>
              <w:right w:type="dxa" w:w="100"/>
            </w:tcMar>
          </w:tcPr>
          <w:p>
            <w:r>
              <w:rPr>
                <w:b/>
                <w:bCs/>
                <w:color w:val="FFFFFF"/>
              </w:rPr>
              <w:t xml:space="preserve">Risk</w:t>
            </w:r>
          </w:p>
        </w:tc>
        <w:tc>
          <w:tcPr>
            <w:tcW w:type="dxa" w:w="6854"/>
            <w:shd w:fill="1F2937" w:val="clear"/>
            <w:tcMar>
              <w:top w:type="dxa" w:w="80"/>
              <w:left w:type="dxa" w:w="100"/>
              <w:bottom w:type="dxa" w:w="80"/>
              <w:right w:type="dxa" w:w="100"/>
            </w:tcMar>
          </w:tcPr>
          <w:p>
            <w:r>
              <w:rPr>
                <w:b/>
                <w:bCs/>
                <w:color w:val="FFFFFF"/>
              </w:rPr>
              <w:t xml:space="preserve">Mitigation</w:t>
            </w:r>
          </w:p>
        </w:tc>
      </w:tr>
      <w:tr>
        <w:tc>
          <w:tcPr>
            <w:tcW w:type="dxa" w:w="3226"/>
            <w:tcMar>
              <w:top w:type="dxa" w:w="80"/>
              <w:left w:type="dxa" w:w="100"/>
              <w:bottom w:type="dxa" w:w="80"/>
              <w:right w:type="dxa" w:w="100"/>
            </w:tcMar>
          </w:tcPr>
          <w:p>
            <w:r>
              <w:t xml:space="preserve">School internet/data is unreliable</w:t>
            </w:r>
          </w:p>
        </w:tc>
        <w:tc>
          <w:tcPr>
            <w:tcW w:type="dxa" w:w="6854"/>
            <w:tcMar>
              <w:top w:type="dxa" w:w="80"/>
              <w:left w:type="dxa" w:w="100"/>
              <w:bottom w:type="dxa" w:w="80"/>
              <w:right w:type="dxa" w:w="100"/>
            </w:tcMar>
          </w:tcPr>
          <w:p>
            <w:r>
              <w:t xml:space="preserve">Dedicated mobile data SIM for the till; system fails safely (rejects the tap) rather than guessing offline</w:t>
            </w:r>
          </w:p>
        </w:tc>
      </w:tr>
      <w:tr>
        <w:tc>
          <w:tcPr>
            <w:tcW w:type="dxa" w:w="3226"/>
            <w:tcMar>
              <w:top w:type="dxa" w:w="80"/>
              <w:left w:type="dxa" w:w="100"/>
              <w:bottom w:type="dxa" w:w="80"/>
              <w:right w:type="dxa" w:w="100"/>
            </w:tcMar>
          </w:tcPr>
          <w:p>
            <w:r>
              <w:t xml:space="preserve">Staff resist changing from cash to digital</w:t>
            </w:r>
          </w:p>
        </w:tc>
        <w:tc>
          <w:tcPr>
            <w:tcW w:type="dxa" w:w="6854"/>
            <w:tcMar>
              <w:top w:type="dxa" w:w="80"/>
              <w:left w:type="dxa" w:w="100"/>
              <w:bottom w:type="dxa" w:w="80"/>
              <w:right w:type="dxa" w:w="100"/>
            </w:tcMar>
          </w:tcPr>
          <w:p>
            <w:r>
              <w:t xml:space="preserve">Keep the tap flow under 15 minutes to learn; run a small pilot with one outlet before full rollout</w:t>
            </w:r>
          </w:p>
        </w:tc>
      </w:tr>
      <w:tr>
        <w:tc>
          <w:tcPr>
            <w:tcW w:type="dxa" w:w="3226"/>
            <w:tcMar>
              <w:top w:type="dxa" w:w="80"/>
              <w:left w:type="dxa" w:w="100"/>
              <w:bottom w:type="dxa" w:w="80"/>
              <w:right w:type="dxa" w:w="100"/>
            </w:tcMar>
          </w:tcPr>
          <w:p>
            <w:r>
              <w:t xml:space="preserve">Card lost or damaged</w:t>
            </w:r>
          </w:p>
        </w:tc>
        <w:tc>
          <w:tcPr>
            <w:tcW w:type="dxa" w:w="6854"/>
            <w:tcMar>
              <w:top w:type="dxa" w:w="80"/>
              <w:left w:type="dxa" w:w="100"/>
              <w:bottom w:type="dxa" w:w="80"/>
              <w:right w:type="dxa" w:w="100"/>
            </w:tcMar>
          </w:tcPr>
          <w:p>
            <w:r>
              <w:t xml:space="preserve">Deactivate and reissue instantly without losing balance or history (FR-1.3 in the SRS)</w:t>
            </w:r>
          </w:p>
        </w:tc>
      </w:tr>
      <w:tr>
        <w:tc>
          <w:tcPr>
            <w:tcW w:type="dxa" w:w="3226"/>
            <w:tcMar>
              <w:top w:type="dxa" w:w="80"/>
              <w:left w:type="dxa" w:w="100"/>
              <w:bottom w:type="dxa" w:w="80"/>
              <w:right w:type="dxa" w:w="100"/>
            </w:tcMar>
          </w:tcPr>
          <w:p>
            <w:r>
              <w:t xml:space="preserve">Scope creep from 'it should also do X'</w:t>
            </w:r>
          </w:p>
        </w:tc>
        <w:tc>
          <w:tcPr>
            <w:tcW w:type="dxa" w:w="6854"/>
            <w:tcMar>
              <w:top w:type="dxa" w:w="80"/>
              <w:left w:type="dxa" w:w="100"/>
              <w:bottom w:type="dxa" w:w="80"/>
              <w:right w:type="dxa" w:w="100"/>
            </w:tcMar>
          </w:tcPr>
          <w:p>
            <w:r>
              <w:t xml:space="preserve">This PRD and the SRS define Phase 1 explicitly; new requests are logged for Phase 2+, not absorbed silently</w:t>
            </w:r>
          </w:p>
        </w:tc>
      </w:tr>
      <w:tr>
        <w:tc>
          <w:tcPr>
            <w:tcW w:type="dxa" w:w="3226"/>
            <w:tcMar>
              <w:top w:type="dxa" w:w="80"/>
              <w:left w:type="dxa" w:w="100"/>
              <w:bottom w:type="dxa" w:w="80"/>
              <w:right w:type="dxa" w:w="100"/>
            </w:tcMar>
          </w:tcPr>
          <w:p>
            <w:r>
              <w:t xml:space="preserve">Regulatory question over holding student funds</w:t>
            </w:r>
          </w:p>
        </w:tc>
        <w:tc>
          <w:tcPr>
            <w:tcW w:type="dxa" w:w="6854"/>
            <w:tcMar>
              <w:top w:type="dxa" w:w="80"/>
              <w:left w:type="dxa" w:w="100"/>
              <w:bottom w:type="dxa" w:w="80"/>
              <w:right w:type="dxa" w:w="100"/>
            </w:tcMar>
          </w:tcPr>
          <w:p>
            <w:r>
              <w:t xml:space="preserve">Confirm with a lawyer before commercial launch; closed-loop model is the deliberate design choice to reduce this risk</w:t>
            </w:r>
          </w:p>
        </w:tc>
      </w:tr>
    </w:tbl>
    <w:p>
      <w:pPr>
        <w:pStyle w:val="Heading1"/>
        <w:spacing w:after="160" w:before="320"/>
      </w:pPr>
      <w:r>
        <w:t xml:space="preserve">9. Milestones (Indicative)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1F2937" w:val="clear"/>
            <w:tcMar>
              <w:top w:type="dxa" w:w="80"/>
              <w:left w:type="dxa" w:w="100"/>
              <w:bottom w:type="dxa" w:w="80"/>
              <w:right w:type="dxa" w:w="100"/>
            </w:tcMar>
          </w:tcPr>
          <w:p>
            <w:r>
              <w:rPr>
                <w:b/>
                <w:bCs/>
                <w:color w:val="FFFFFF"/>
              </w:rPr>
              <w:t xml:space="preserve">Stage</w:t>
            </w:r>
          </w:p>
        </w:tc>
        <w:tc>
          <w:tcPr>
            <w:tcW w:type="dxa" w:w="6854"/>
            <w:shd w:fill="1F2937" w:val="clear"/>
            <w:tcMar>
              <w:top w:type="dxa" w:w="80"/>
              <w:left w:type="dxa" w:w="100"/>
              <w:bottom w:type="dxa" w:w="80"/>
              <w:right w:type="dxa" w:w="100"/>
            </w:tcMar>
          </w:tcPr>
          <w:p>
            <w:r>
              <w:rPr>
                <w:b/>
                <w:bCs/>
                <w:color w:val="FFFFFF"/>
              </w:rPr>
              <w:t xml:space="preserve">What is delivered</w:t>
            </w:r>
          </w:p>
        </w:tc>
      </w:tr>
      <w:tr>
        <w:tc>
          <w:tcPr>
            <w:tcW w:type="dxa" w:w="3226"/>
            <w:tcMar>
              <w:top w:type="dxa" w:w="80"/>
              <w:left w:type="dxa" w:w="100"/>
              <w:bottom w:type="dxa" w:w="80"/>
              <w:right w:type="dxa" w:w="100"/>
            </w:tcMar>
          </w:tcPr>
          <w:p>
            <w:r>
              <w:t xml:space="preserve">Discovery &amp; PRD</w:t>
            </w:r>
          </w:p>
        </w:tc>
        <w:tc>
          <w:tcPr>
            <w:tcW w:type="dxa" w:w="6854"/>
            <w:tcMar>
              <w:top w:type="dxa" w:w="80"/>
              <w:left w:type="dxa" w:w="100"/>
              <w:bottom w:type="dxa" w:w="80"/>
              <w:right w:type="dxa" w:w="100"/>
            </w:tcMar>
          </w:tcPr>
          <w:p>
            <w:r>
              <w:t xml:space="preserve">This document and the SRS, signed off by both the school and Ubaka Tech Ltd</w:t>
            </w:r>
          </w:p>
        </w:tc>
      </w:tr>
      <w:tr>
        <w:tc>
          <w:tcPr>
            <w:tcW w:type="dxa" w:w="3226"/>
            <w:tcMar>
              <w:top w:type="dxa" w:w="80"/>
              <w:left w:type="dxa" w:w="100"/>
              <w:bottom w:type="dxa" w:w="80"/>
              <w:right w:type="dxa" w:w="100"/>
            </w:tcMar>
          </w:tcPr>
          <w:p>
            <w:r>
              <w:t xml:space="preserve">Technical SRS &amp; Data Model</w:t>
            </w:r>
          </w:p>
        </w:tc>
        <w:tc>
          <w:tcPr>
            <w:tcW w:type="dxa" w:w="6854"/>
            <w:tcMar>
              <w:top w:type="dxa" w:w="80"/>
              <w:left w:type="dxa" w:w="100"/>
              <w:bottom w:type="dxa" w:w="80"/>
              <w:right w:type="dxa" w:w="100"/>
            </w:tcMar>
          </w:tcPr>
          <w:p>
            <w:r>
              <w:t xml:space="preserve">Finalized architecture, ERD, and roles matrix (in progress)</w:t>
            </w:r>
          </w:p>
        </w:tc>
      </w:tr>
      <w:tr>
        <w:tc>
          <w:tcPr>
            <w:tcW w:type="dxa" w:w="3226"/>
            <w:tcMar>
              <w:top w:type="dxa" w:w="80"/>
              <w:left w:type="dxa" w:w="100"/>
              <w:bottom w:type="dxa" w:w="80"/>
              <w:right w:type="dxa" w:w="100"/>
            </w:tcMar>
          </w:tcPr>
          <w:p>
            <w:r>
              <w:t xml:space="preserve">UI/UX</w:t>
            </w:r>
          </w:p>
        </w:tc>
        <w:tc>
          <w:tcPr>
            <w:tcW w:type="dxa" w:w="6854"/>
            <w:tcMar>
              <w:top w:type="dxa" w:w="80"/>
              <w:left w:type="dxa" w:w="100"/>
              <w:bottom w:type="dxa" w:w="80"/>
              <w:right w:type="dxa" w:w="100"/>
            </w:tcMar>
          </w:tcPr>
          <w:p>
            <w:r>
              <w:t xml:space="preserve">Wireframes and prototype for the POS tap flow and admin dashboard</w:t>
            </w:r>
          </w:p>
        </w:tc>
      </w:tr>
      <w:tr>
        <w:tc>
          <w:tcPr>
            <w:tcW w:type="dxa" w:w="3226"/>
            <w:tcMar>
              <w:top w:type="dxa" w:w="80"/>
              <w:left w:type="dxa" w:w="100"/>
              <w:bottom w:type="dxa" w:w="80"/>
              <w:right w:type="dxa" w:w="100"/>
            </w:tcMar>
          </w:tcPr>
          <w:p>
            <w:r>
              <w:t xml:space="preserve">Development</w:t>
            </w:r>
          </w:p>
        </w:tc>
        <w:tc>
          <w:tcPr>
            <w:tcW w:type="dxa" w:w="6854"/>
            <w:tcMar>
              <w:top w:type="dxa" w:w="80"/>
              <w:left w:type="dxa" w:w="100"/>
              <w:bottom w:type="dxa" w:w="80"/>
              <w:right w:type="dxa" w:w="100"/>
            </w:tcMar>
          </w:tcPr>
          <w:p>
            <w:r>
              <w:t xml:space="preserve">Working Pocket Money module, built and tested locally</w:t>
            </w:r>
          </w:p>
        </w:tc>
      </w:tr>
      <w:tr>
        <w:tc>
          <w:tcPr>
            <w:tcW w:type="dxa" w:w="3226"/>
            <w:tcMar>
              <w:top w:type="dxa" w:w="80"/>
              <w:left w:type="dxa" w:w="100"/>
              <w:bottom w:type="dxa" w:w="80"/>
              <w:right w:type="dxa" w:w="100"/>
            </w:tcMar>
          </w:tcPr>
          <w:p>
            <w:r>
              <w:t xml:space="preserve">Pilot</w:t>
            </w:r>
          </w:p>
        </w:tc>
        <w:tc>
          <w:tcPr>
            <w:tcW w:type="dxa" w:w="6854"/>
            <w:tcMar>
              <w:top w:type="dxa" w:w="80"/>
              <w:left w:type="dxa" w:w="100"/>
              <w:bottom w:type="dxa" w:w="80"/>
              <w:right w:type="dxa" w:w="100"/>
            </w:tcMar>
          </w:tcPr>
          <w:p>
            <w:r>
              <w:t xml:space="preserve">Live test with one canteen outlet and a small group of students</w:t>
            </w:r>
          </w:p>
        </w:tc>
      </w:tr>
      <w:tr>
        <w:tc>
          <w:tcPr>
            <w:tcW w:type="dxa" w:w="3226"/>
            <w:tcMar>
              <w:top w:type="dxa" w:w="80"/>
              <w:left w:type="dxa" w:w="100"/>
              <w:bottom w:type="dxa" w:w="80"/>
              <w:right w:type="dxa" w:w="100"/>
            </w:tcMar>
          </w:tcPr>
          <w:p>
            <w:r>
              <w:t xml:space="preserve">Sign-off</w:t>
            </w:r>
          </w:p>
        </w:tc>
        <w:tc>
          <w:tcPr>
            <w:tcW w:type="dxa" w:w="6854"/>
            <w:tcMar>
              <w:top w:type="dxa" w:w="80"/>
              <w:left w:type="dxa" w:w="100"/>
              <w:bottom w:type="dxa" w:w="80"/>
              <w:right w:type="dxa" w:w="100"/>
            </w:tcMar>
          </w:tcPr>
          <w:p>
            <w:r>
              <w:t xml:space="preserve">School reviews live results against the goals in Section 3 and approves wider rollout</w:t>
            </w:r>
          </w:p>
        </w:tc>
      </w:tr>
    </w:tbl>
    <w:p>
      <w:pPr>
        <w:pStyle w:val="Heading1"/>
        <w:spacing w:after="160" w:before="320"/>
      </w:pPr>
      <w:r>
        <w:t xml:space="preserve">10.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4536"/>
        <w:gridCol w:w="2520"/>
      </w:tblGrid>
      <w:tr>
        <w:trPr>
          <w:tblHeader/>
        </w:trPr>
        <w:tc>
          <w:tcPr>
            <w:tcW w:type="dxa" w:w="3024"/>
            <w:shd w:fill="1F2937" w:val="clear"/>
            <w:tcMar>
              <w:top w:type="dxa" w:w="80"/>
              <w:left w:type="dxa" w:w="100"/>
              <w:bottom w:type="dxa" w:w="80"/>
              <w:right w:type="dxa" w:w="100"/>
            </w:tcMar>
          </w:tcPr>
          <w:p>
            <w:r>
              <w:rPr>
                <w:b/>
                <w:bCs/>
                <w:color w:val="FFFFFF"/>
              </w:rPr>
              <w:t xml:space="preserve">Role</w:t>
            </w:r>
          </w:p>
        </w:tc>
        <w:tc>
          <w:tcPr>
            <w:tcW w:type="dxa" w:w="4536"/>
            <w:shd w:fill="1F2937" w:val="clear"/>
            <w:tcMar>
              <w:top w:type="dxa" w:w="80"/>
              <w:left w:type="dxa" w:w="100"/>
              <w:bottom w:type="dxa" w:w="80"/>
              <w:right w:type="dxa" w:w="100"/>
            </w:tcMar>
          </w:tcPr>
          <w:p>
            <w:r>
              <w:rPr>
                <w:b/>
                <w:bCs/>
                <w:color w:val="FFFFFF"/>
              </w:rPr>
              <w:t xml:space="preserve">Name</w:t>
            </w:r>
          </w:p>
        </w:tc>
        <w:tc>
          <w:tcPr>
            <w:tcW w:type="dxa" w:w="2520"/>
            <w:shd w:fill="1F2937" w:val="clear"/>
            <w:tcMar>
              <w:top w:type="dxa" w:w="80"/>
              <w:left w:type="dxa" w:w="100"/>
              <w:bottom w:type="dxa" w:w="80"/>
              <w:right w:type="dxa" w:w="100"/>
            </w:tcMar>
          </w:tcPr>
          <w:p>
            <w:r>
              <w:rPr>
                <w:b/>
                <w:bCs/>
                <w:color w:val="FFFFFF"/>
              </w:rPr>
              <w:t xml:space="preserve">Date</w:t>
            </w:r>
          </w:p>
        </w:tc>
      </w:tr>
      <w:tr>
        <w:tc>
          <w:tcPr>
            <w:tcW w:type="dxa" w:w="3024"/>
            <w:tcMar>
              <w:top w:type="dxa" w:w="80"/>
              <w:left w:type="dxa" w:w="100"/>
              <w:bottom w:type="dxa" w:w="80"/>
              <w:right w:type="dxa" w:w="100"/>
            </w:tcMar>
          </w:tcPr>
          <w:p>
            <w:r>
              <w:t xml:space="preserve">Author</w:t>
            </w:r>
          </w:p>
        </w:tc>
        <w:tc>
          <w:tcPr>
            <w:tcW w:type="dxa" w:w="4536"/>
            <w:tcMar>
              <w:top w:type="dxa" w:w="80"/>
              <w:left w:type="dxa" w:w="100"/>
              <w:bottom w:type="dxa" w:w="80"/>
              <w:right w:type="dxa" w:w="100"/>
            </w:tcMar>
          </w:tcPr>
          <w:p>
            <w:r>
              <w:t xml:space="preserve">benit@ubakatech.co.rw</w:t>
            </w:r>
          </w:p>
        </w:tc>
        <w:tc>
          <w:tcPr>
            <w:tcW w:type="dxa" w:w="2520"/>
            <w:tcMar>
              <w:top w:type="dxa" w:w="80"/>
              <w:left w:type="dxa" w:w="100"/>
              <w:bottom w:type="dxa" w:w="80"/>
              <w:right w:type="dxa" w:w="100"/>
            </w:tcMar>
          </w:tcPr>
          <w:p>
            <w:r>
              <w:t xml:space="preserve">Sept 16, 2026</w:t>
            </w:r>
          </w:p>
        </w:tc>
      </w:tr>
      <w:tr>
        <w:tc>
          <w:tcPr>
            <w:tcW w:type="dxa" w:w="3024"/>
            <w:tcMar>
              <w:top w:type="dxa" w:w="80"/>
              <w:left w:type="dxa" w:w="100"/>
              <w:bottom w:type="dxa" w:w="80"/>
              <w:right w:type="dxa" w:w="100"/>
            </w:tcMar>
          </w:tcPr>
          <w:p>
            <w:r>
              <w:t xml:space="preserve">Reviewed by</w:t>
            </w:r>
          </w:p>
        </w:tc>
        <w:tc>
          <w:tcPr>
            <w:tcW w:type="dxa" w:w="4536"/>
            <w:tcMar>
              <w:top w:type="dxa" w:w="80"/>
              <w:left w:type="dxa" w:w="100"/>
              <w:bottom w:type="dxa" w:w="80"/>
              <w:right w:type="dxa" w:w="100"/>
            </w:tcMar>
          </w:tcPr>
          <w:p>
            <w:r>
              <w:t xml:space="preserve">asifiwe@ubakatech.co.rw</w:t>
            </w:r>
          </w:p>
        </w:tc>
        <w:tc>
          <w:tcPr>
            <w:tcW w:type="dxa" w:w="2520"/>
            <w:tcMar>
              <w:top w:type="dxa" w:w="80"/>
              <w:left w:type="dxa" w:w="100"/>
              <w:bottom w:type="dxa" w:w="80"/>
              <w:right w:type="dxa" w:w="100"/>
            </w:tcMar>
          </w:tcPr>
          <w:p>
            <w:r>
              <w:t xml:space="preserve"/>
            </w:r>
          </w:p>
        </w:tc>
      </w:tr>
      <w:tr>
        <w:tc>
          <w:tcPr>
            <w:tcW w:type="dxa" w:w="3024"/>
            <w:tcMar>
              <w:top w:type="dxa" w:w="80"/>
              <w:left w:type="dxa" w:w="100"/>
              <w:bottom w:type="dxa" w:w="80"/>
              <w:right w:type="dxa" w:w="100"/>
            </w:tcMar>
          </w:tcPr>
          <w:p>
            <w:r>
              <w:t xml:space="preserve">Approved by (Client)</w:t>
            </w:r>
          </w:p>
        </w:tc>
        <w:tc>
          <w:tcPr>
            <w:tcW w:type="dxa" w:w="4536"/>
            <w:tcMar>
              <w:top w:type="dxa" w:w="80"/>
              <w:left w:type="dxa" w:w="100"/>
              <w:bottom w:type="dxa" w:w="80"/>
              <w:right w:type="dxa" w:w="100"/>
            </w:tcMar>
          </w:tcPr>
          <w:p>
            <w:r>
              <w:t xml:space="preserve">The Head Teacher, ESMK</w:t>
            </w:r>
          </w:p>
        </w:tc>
        <w:tc>
          <w:tcPr>
            <w:tcW w:type="dxa" w:w="2520"/>
            <w:tcMar>
              <w:top w:type="dxa" w:w="80"/>
              <w:left w:type="dxa" w:w="100"/>
              <w:bottom w:type="dxa" w:w="80"/>
              <w:right w:type="dxa" w:w="100"/>
            </w:tcMar>
          </w:tcPr>
          <w:p>
            <w:r>
              <w:t xml:space="preserve"/>
            </w:r>
          </w:p>
        </w:tc>
      </w:tr>
    </w:tbl>
    <w:p>
      <w:pPr>
        <w:spacing w:before="300"/>
      </w:pPr>
      <w:r>
        <w:rPr>
          <w:color w:val="666666"/>
          <w:sz w:val="18"/>
          <w:szCs w:val="18"/>
        </w:rPr>
        <w:t xml:space="preserve">Ubaka Tech Ltd — www.ubakatech.co.rw — info@ubakatech.co.rw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2026-09-16T04:33:53.909Z</dcterms:created>
  <dcterms:modified xsi:type="dcterms:W3CDTF">2026-09-16T04:33:53.918Z</dcterms:modified>
</cp:coreProperties>
</file>

<file path=docProps/custom.xml><?xml version="1.0" encoding="utf-8"?>
<Properties xmlns="http://schemas.openxmlformats.org/officeDocument/2006/custom-properties" xmlns:vt="http://schemas.openxmlformats.org/officeDocument/2006/docPropsVTypes"/>
</file>