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20"/>
          <w:szCs w:val="20"/>
        </w:rPr>
        <w:t xml:space="preserve">UBAKA TECH LTD</w:t>
      </w:r>
    </w:p>
    <w:p>
      <w:pPr>
        <w:spacing w:after="200"/>
      </w:pPr>
      <w:r>
        <w:rPr>
          <w:color w:val="666666"/>
          <w:sz w:val="18"/>
          <w:szCs w:val="18"/>
        </w:rPr>
        <w:t xml:space="preserve">Internal Systems MIS</w:t>
      </w:r>
    </w:p>
    <w:p>
      <w:pPr>
        <w:pStyle w:val="Title"/>
        <w:spacing w:after="200"/>
      </w:pPr>
      <w:r>
        <w:t xml:space="preserve">SOFTWARE REQUIREMENTS SPECIFICATION (SRS) — ESMK MIS</w:t>
      </w:r>
    </w:p>
    <w:p>
      <w:pPr>
        <w:spacing w:after="80"/>
      </w:pPr>
      <w:r>
        <w:rPr>
          <w:b/>
          <w:bCs/>
        </w:rPr>
        <w:t xml:space="preserve">Project: </w:t>
      </w:r>
      <w:r>
        <w:t xml:space="preserve">School NFC Pocket Money &amp; Visibility Platform (Phase 1: Pocket Money Module)</w:t>
      </w:r>
    </w:p>
    <w:p>
      <w:pPr>
        <w:spacing w:after="80"/>
      </w:pPr>
      <w:r>
        <w:rPr>
          <w:b/>
          <w:bCs/>
        </w:rPr>
        <w:t xml:space="preserve">Company: </w:t>
      </w:r>
      <w:r>
        <w:t xml:space="preserve">Ubaka Tech Ltd</w:t>
      </w:r>
    </w:p>
    <w:p>
      <w:pPr>
        <w:spacing w:after="80"/>
      </w:pPr>
      <w:r>
        <w:rPr>
          <w:b/>
          <w:bCs/>
        </w:rPr>
        <w:t xml:space="preserve">Website: </w:t>
      </w:r>
      <w:r>
        <w:t xml:space="preserve">www.ubakatech.co.rw</w:t>
      </w:r>
    </w:p>
    <w:p>
      <w:pPr>
        <w:spacing w:after="80"/>
      </w:pPr>
      <w:r>
        <w:rPr>
          <w:b/>
          <w:bCs/>
        </w:rPr>
        <w:t xml:space="preserve">Contact: </w:t>
      </w:r>
      <w:r>
        <w:t xml:space="preserve">info@ubakatech.co.rw</w:t>
      </w:r>
    </w:p>
    <w:p>
      <w:pPr>
        <w:spacing w:after="80"/>
      </w:pPr>
      <w:r>
        <w:rPr>
          <w:b/>
          <w:bCs/>
        </w:rPr>
        <w:t xml:space="preserve">Author: </w:t>
      </w:r>
      <w:r>
        <w:t xml:space="preserve">benit@ubakatech.co.rw</w:t>
      </w:r>
    </w:p>
    <w:p>
      <w:pPr>
        <w:spacing w:after="80"/>
      </w:pPr>
      <w:r>
        <w:rPr>
          <w:b/>
          <w:bCs/>
        </w:rPr>
        <w:t xml:space="preserve">Revised by: </w:t>
      </w:r>
      <w:r>
        <w:t xml:space="preserve">asifiwe@ubakatech.co.rw</w:t>
      </w:r>
    </w:p>
    <w:p>
      <w:pPr>
        <w:spacing w:after="80"/>
      </w:pPr>
      <w:r>
        <w:rPr>
          <w:b/>
          <w:bCs/>
        </w:rPr>
        <w:t xml:space="preserve">Version: </w:t>
      </w:r>
      <w:r>
        <w:t xml:space="preserve">1.1 (Corrected — supersedes 1.0 Draft)</w:t>
      </w:r>
    </w:p>
    <w:p>
      <w:pPr>
        <w:spacing w:after="80"/>
      </w:pPr>
      <w:r>
        <w:rPr>
          <w:b/>
          <w:bCs/>
        </w:rPr>
        <w:t xml:space="preserve">Date: </w:t>
      </w:r>
      <w:r>
        <w:t xml:space="preserve">September 16, 2026</w:t>
      </w:r>
    </w:p>
    <w:p>
      <w:pPr>
        <w:spacing w:after="80"/>
      </w:pPr>
      <w:r>
        <w:rPr>
          <w:b/>
          <w:bCs/>
        </w:rPr>
        <w:t xml:space="preserve">System Ref: </w:t>
      </w:r>
      <w:r>
        <w:t xml:space="preserve">3F7B1C59</w:t>
      </w:r>
    </w:p>
    <w:p>
      <w:pPr>
        <w:pBdr>
          <w:bottom w:val="single" w:color="999999" w:sz="6" w:space="1"/>
        </w:pBdr>
        <w:spacing w:after="200" w:before="200"/>
      </w:pPr>
      <w:r>
        <w:t xml:space="preserve"/>
      </w:r>
    </w:p>
    <w:p>
      <w:pPr>
        <w:pStyle w:val="Heading1"/>
        <w:spacing w:after="160" w:before="320"/>
      </w:pPr>
      <w:r>
        <w:t xml:space="preserve">1. Introduction</w:t>
      </w:r>
    </w:p>
    <w:p>
      <w:pPr>
        <w:pStyle w:val="Heading2"/>
        <w:spacing w:after="120" w:before="240"/>
      </w:pPr>
      <w:r>
        <w:t xml:space="preserve">1.1 Purpose</w:t>
      </w:r>
    </w:p>
    <w:p>
      <w:pPr>
        <w:spacing w:after="120"/>
      </w:pPr>
      <w:r>
        <w:t xml:space="preserve">Boarding schools in Rwanda still mostly run pocket money the old way: cash, queues, and a lot of trust that nothing gets lost or miscounted along the way. This document lays out what we are building to change that — a system where a student's money lives on an NFC card, every transaction is recorded the moment it happens, and the school (and eventually parents) can actually see where the money went instead of just hearing a student's version of events.</w:t>
      </w:r>
    </w:p>
    <w:p>
      <w:pPr>
        <w:spacing w:after="120"/>
      </w:pPr>
      <w:r>
        <w:t xml:space="preserve">This SRS covers Phase 1 only: the core Pocket Money module. We are deliberately not trying to spec out Attendance, Discipline, or Events yet — those come later, once we have proven this piece works in a real school.</w:t>
      </w:r>
    </w:p>
    <w:p>
      <w:pPr>
        <w:pStyle w:val="Heading2"/>
        <w:spacing w:after="120" w:before="240"/>
      </w:pPr>
      <w:r>
        <w:t xml:space="preserve">1.2 Scope</w:t>
      </w:r>
    </w:p>
    <w:p>
      <w:pPr>
        <w:spacing w:after="120"/>
      </w:pPr>
      <w:r>
        <w:t xml:space="preserve">What the system does in Phase 1:</w:t>
      </w:r>
    </w:p>
    <w:p>
      <w:pPr>
        <w:pStyle w:val="ListParagraph"/>
        <w:numPr>
          <w:ilvl w:val="0"/>
          <w:numId w:val="2"/>
        </w:numPr>
        <w:spacing w:after="60"/>
      </w:pPr>
      <w:r>
        <w:t xml:space="preserve">Lets a bursar credit a student's balance (money handed over by parents, in cash or mobile money, outside the system for now).</w:t>
      </w:r>
    </w:p>
    <w:p>
      <w:pPr>
        <w:pStyle w:val="ListParagraph"/>
        <w:numPr>
          <w:ilvl w:val="0"/>
          <w:numId w:val="2"/>
        </w:numPr>
        <w:spacing w:after="60"/>
      </w:pPr>
      <w:r>
        <w:t xml:space="preserve">Lets canteen or shop staff deduct from that balance with a simple NFC tap on a phone.</w:t>
      </w:r>
    </w:p>
    <w:p>
      <w:pPr>
        <w:pStyle w:val="ListParagraph"/>
        <w:numPr>
          <w:ilvl w:val="0"/>
          <w:numId w:val="2"/>
        </w:numPr>
        <w:spacing w:after="60"/>
      </w:pPr>
      <w:r>
        <w:t xml:space="preserve">Lets the bursar process a cash withdrawal when a student needs money for something outside school (a hospital visit, for example).</w:t>
      </w:r>
    </w:p>
    <w:p>
      <w:pPr>
        <w:pStyle w:val="ListParagraph"/>
        <w:numPr>
          <w:ilvl w:val="0"/>
          <w:numId w:val="2"/>
        </w:numPr>
        <w:spacing w:after="60"/>
      </w:pPr>
      <w:r>
        <w:t xml:space="preserve">Gives school admins a live dashboard showing balances, transactions, and settlements as they happen.</w:t>
      </w:r>
    </w:p>
    <w:p>
      <w:pPr>
        <w:pStyle w:val="ListParagraph"/>
        <w:numPr>
          <w:ilvl w:val="0"/>
          <w:numId w:val="2"/>
        </w:numPr>
        <w:spacing w:after="60"/>
      </w:pPr>
      <w:r>
        <w:t xml:space="preserve">Supports multiple schools on one platform, each fully separated from the others.</w:t>
      </w:r>
    </w:p>
    <w:p>
      <w:pPr>
        <w:pStyle w:val="ListParagraph"/>
        <w:numPr>
          <w:ilvl w:val="0"/>
          <w:numId w:val="2"/>
        </w:numPr>
        <w:spacing w:after="60"/>
      </w:pPr>
      <w:r>
        <w:t xml:space="preserve">Is built modularly, so we can add Attendance, Discipline, or Events later without touching the money code.</w:t>
      </w:r>
    </w:p>
    <w:p>
      <w:pPr>
        <w:spacing w:after="120"/>
      </w:pPr>
      <w:r>
        <w:t xml:space="preserve">Not in scope yet: a parent-facing app for topping up balances directly (that is Phase 2), and any of the other modules mentioned above.</w:t>
      </w:r>
    </w:p>
    <w:p>
      <w:pPr>
        <w:pStyle w:val="Heading2"/>
        <w:spacing w:after="120" w:before="240"/>
      </w:pPr>
      <w:r>
        <w:t xml:space="preserve">1.3 Definitions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tblHeader/>
        </w:trPr>
        <w:tc>
          <w:tcPr>
            <w:tcW w:type="dxa" w:w="2822"/>
            <w:shd w:fill="1F2937" w:val="clear"/>
            <w:tcMar>
              <w:top w:type="dxa" w:w="80"/>
              <w:left w:type="dxa" w:w="100"/>
              <w:bottom w:type="dxa" w:w="80"/>
              <w:right w:type="dxa" w:w="100"/>
            </w:tcMar>
          </w:tcPr>
          <w:p>
            <w:r>
              <w:rPr>
                <w:b/>
                <w:bCs/>
                <w:color w:val="FFFFFF"/>
              </w:rPr>
              <w:t xml:space="preserve">Term</w:t>
            </w:r>
          </w:p>
        </w:tc>
        <w:tc>
          <w:tcPr>
            <w:tcW w:type="dxa" w:w="7258"/>
            <w:shd w:fill="1F2937" w:val="clear"/>
            <w:tcMar>
              <w:top w:type="dxa" w:w="80"/>
              <w:left w:type="dxa" w:w="100"/>
              <w:bottom w:type="dxa" w:w="80"/>
              <w:right w:type="dxa" w:w="100"/>
            </w:tcMar>
          </w:tcPr>
          <w:p>
            <w:r>
              <w:rPr>
                <w:b/>
                <w:bCs/>
                <w:color w:val="FFFFFF"/>
              </w:rPr>
              <w:t xml:space="preserve">Meaning</w:t>
            </w:r>
          </w:p>
        </w:tc>
      </w:tr>
      <w:tr>
        <w:tc>
          <w:tcPr>
            <w:tcW w:type="dxa" w:w="2822"/>
            <w:tcMar>
              <w:top w:type="dxa" w:w="80"/>
              <w:left w:type="dxa" w:w="100"/>
              <w:bottom w:type="dxa" w:w="80"/>
              <w:right w:type="dxa" w:w="100"/>
            </w:tcMar>
          </w:tcPr>
          <w:p>
            <w:r>
              <w:t xml:space="preserve">NFC</w:t>
            </w:r>
          </w:p>
        </w:tc>
        <w:tc>
          <w:tcPr>
            <w:tcW w:type="dxa" w:w="7258"/>
            <w:tcMar>
              <w:top w:type="dxa" w:w="80"/>
              <w:left w:type="dxa" w:w="100"/>
              <w:bottom w:type="dxa" w:w="80"/>
              <w:right w:type="dxa" w:w="100"/>
            </w:tcMar>
          </w:tcPr>
          <w:p>
            <w:r>
              <w:t xml:space="preserve">Near Field Communication</w:t>
            </w:r>
          </w:p>
        </w:tc>
      </w:tr>
      <w:tr>
        <w:tc>
          <w:tcPr>
            <w:tcW w:type="dxa" w:w="2822"/>
            <w:tcMar>
              <w:top w:type="dxa" w:w="80"/>
              <w:left w:type="dxa" w:w="100"/>
              <w:bottom w:type="dxa" w:w="80"/>
              <w:right w:type="dxa" w:w="100"/>
            </w:tcMar>
          </w:tcPr>
          <w:p>
            <w:r>
              <w:t xml:space="preserve">POS</w:t>
            </w:r>
          </w:p>
        </w:tc>
        <w:tc>
          <w:tcPr>
            <w:tcW w:type="dxa" w:w="7258"/>
            <w:tcMar>
              <w:top w:type="dxa" w:w="80"/>
              <w:left w:type="dxa" w:w="100"/>
              <w:bottom w:type="dxa" w:w="80"/>
              <w:right w:type="dxa" w:w="100"/>
            </w:tcMar>
          </w:tcPr>
          <w:p>
            <w:r>
              <w:t xml:space="preserve">Point of Sale (the staff-held Android device)</w:t>
            </w:r>
          </w:p>
        </w:tc>
      </w:tr>
      <w:tr>
        <w:tc>
          <w:tcPr>
            <w:tcW w:type="dxa" w:w="2822"/>
            <w:tcMar>
              <w:top w:type="dxa" w:w="80"/>
              <w:left w:type="dxa" w:w="100"/>
              <w:bottom w:type="dxa" w:w="80"/>
              <w:right w:type="dxa" w:w="100"/>
            </w:tcMar>
          </w:tcPr>
          <w:p>
            <w:r>
              <w:t xml:space="preserve">Tenant</w:t>
            </w:r>
          </w:p>
        </w:tc>
        <w:tc>
          <w:tcPr>
            <w:tcW w:type="dxa" w:w="7258"/>
            <w:tcMar>
              <w:top w:type="dxa" w:w="80"/>
              <w:left w:type="dxa" w:w="100"/>
              <w:bottom w:type="dxa" w:w="80"/>
              <w:right w:type="dxa" w:w="100"/>
            </w:tcMar>
          </w:tcPr>
          <w:p>
            <w:r>
              <w:t xml:space="preserve">A single school using the platform</w:t>
            </w:r>
          </w:p>
        </w:tc>
      </w:tr>
      <w:tr>
        <w:tc>
          <w:tcPr>
            <w:tcW w:type="dxa" w:w="2822"/>
            <w:tcMar>
              <w:top w:type="dxa" w:w="80"/>
              <w:left w:type="dxa" w:w="100"/>
              <w:bottom w:type="dxa" w:w="80"/>
              <w:right w:type="dxa" w:w="100"/>
            </w:tcMar>
          </w:tcPr>
          <w:p>
            <w:r>
              <w:t xml:space="preserve">Ledger</w:t>
            </w:r>
          </w:p>
        </w:tc>
        <w:tc>
          <w:tcPr>
            <w:tcW w:type="dxa" w:w="7258"/>
            <w:tcMar>
              <w:top w:type="dxa" w:w="80"/>
              <w:left w:type="dxa" w:w="100"/>
              <w:bottom w:type="dxa" w:w="80"/>
              <w:right w:type="dxa" w:w="100"/>
            </w:tcMar>
          </w:tcPr>
          <w:p>
            <w:r>
              <w:t xml:space="preserve">The permanent, append-only record of every transaction</w:t>
            </w:r>
          </w:p>
        </w:tc>
      </w:tr>
      <w:tr>
        <w:tc>
          <w:tcPr>
            <w:tcW w:type="dxa" w:w="2822"/>
            <w:tcMar>
              <w:top w:type="dxa" w:w="80"/>
              <w:left w:type="dxa" w:w="100"/>
              <w:bottom w:type="dxa" w:w="80"/>
              <w:right w:type="dxa" w:w="100"/>
            </w:tcMar>
          </w:tcPr>
          <w:p>
            <w:r>
              <w:t xml:space="preserve">Bursar</w:t>
            </w:r>
          </w:p>
        </w:tc>
        <w:tc>
          <w:tcPr>
            <w:tcW w:type="dxa" w:w="7258"/>
            <w:tcMar>
              <w:top w:type="dxa" w:w="80"/>
              <w:left w:type="dxa" w:w="100"/>
              <w:bottom w:type="dxa" w:w="80"/>
              <w:right w:type="dxa" w:w="100"/>
            </w:tcMar>
          </w:tcPr>
          <w:p>
            <w:r>
              <w:t xml:space="preserve">School staff member responsible for holding and managing student funds</w:t>
            </w:r>
          </w:p>
        </w:tc>
      </w:tr>
      <w:tr>
        <w:tc>
          <w:tcPr>
            <w:tcW w:type="dxa" w:w="2822"/>
            <w:tcMar>
              <w:top w:type="dxa" w:w="80"/>
              <w:left w:type="dxa" w:w="100"/>
              <w:bottom w:type="dxa" w:w="80"/>
              <w:right w:type="dxa" w:w="100"/>
            </w:tcMar>
          </w:tcPr>
          <w:p>
            <w:r>
              <w:t xml:space="preserve">Settlement</w:t>
            </w:r>
          </w:p>
        </w:tc>
        <w:tc>
          <w:tcPr>
            <w:tcW w:type="dxa" w:w="7258"/>
            <w:tcMar>
              <w:top w:type="dxa" w:w="80"/>
              <w:left w:type="dxa" w:w="100"/>
              <w:bottom w:type="dxa" w:w="80"/>
              <w:right w:type="dxa" w:w="100"/>
            </w:tcMar>
          </w:tcPr>
          <w:p>
            <w:r>
              <w:t xml:space="preserve">Periodic reconciliation between canteen sales and the bursar's records</w:t>
            </w:r>
          </w:p>
        </w:tc>
      </w:tr>
      <w:tr>
        <w:tc>
          <w:tcPr>
            <w:tcW w:type="dxa" w:w="2822"/>
            <w:tcMar>
              <w:top w:type="dxa" w:w="80"/>
              <w:left w:type="dxa" w:w="100"/>
              <w:bottom w:type="dxa" w:w="80"/>
              <w:right w:type="dxa" w:w="100"/>
            </w:tcMar>
          </w:tcPr>
          <w:p>
            <w:r>
              <w:t xml:space="preserve">SaaS</w:t>
            </w:r>
          </w:p>
        </w:tc>
        <w:tc>
          <w:tcPr>
            <w:tcW w:type="dxa" w:w="7258"/>
            <w:tcMar>
              <w:top w:type="dxa" w:w="80"/>
              <w:left w:type="dxa" w:w="100"/>
              <w:bottom w:type="dxa" w:w="80"/>
              <w:right w:type="dxa" w:w="100"/>
            </w:tcMar>
          </w:tcPr>
          <w:p>
            <w:r>
              <w:t xml:space="preserve">Software as a Service</w:t>
            </w:r>
          </w:p>
        </w:tc>
      </w:tr>
      <w:tr>
        <w:tc>
          <w:tcPr>
            <w:tcW w:type="dxa" w:w="2822"/>
            <w:tcMar>
              <w:top w:type="dxa" w:w="80"/>
              <w:left w:type="dxa" w:w="100"/>
              <w:bottom w:type="dxa" w:w="80"/>
              <w:right w:type="dxa" w:w="100"/>
            </w:tcMar>
          </w:tcPr>
          <w:p>
            <w:r>
              <w:t xml:space="preserve">Idempotency</w:t>
            </w:r>
          </w:p>
        </w:tc>
        <w:tc>
          <w:tcPr>
            <w:tcW w:type="dxa" w:w="7258"/>
            <w:tcMar>
              <w:top w:type="dxa" w:w="80"/>
              <w:left w:type="dxa" w:w="100"/>
              <w:bottom w:type="dxa" w:w="80"/>
              <w:right w:type="dxa" w:w="100"/>
            </w:tcMar>
          </w:tcPr>
          <w:p>
            <w:r>
              <w:t xml:space="preserve">A property where repeating the same request twice has the same effect as sending it once</w:t>
            </w:r>
          </w:p>
        </w:tc>
      </w:tr>
    </w:tbl>
    <w:p>
      <w:pPr>
        <w:pStyle w:val="Heading2"/>
        <w:spacing w:after="120" w:before="240"/>
      </w:pPr>
      <w:r>
        <w:t xml:space="preserve">1.4 Intended Audience</w:t>
      </w:r>
    </w:p>
    <w:p>
      <w:pPr>
        <w:spacing w:after="120"/>
      </w:pPr>
      <w:r>
        <w:t xml:space="preserve">This document is for the Ubaka Tech Ltd team — Benit and his development colleague as the builders, and any future collaborator or cofounder who needs to understand what is actually being built and why.</w:t>
      </w:r>
    </w:p>
    <w:p>
      <w:pPr>
        <w:pStyle w:val="Heading2"/>
        <w:spacing w:after="120" w:before="240"/>
      </w:pPr>
      <w:r>
        <w:t xml:space="preserve">1.5 References</w:t>
      </w:r>
    </w:p>
    <w:p>
      <w:pPr>
        <w:spacing w:after="120"/>
      </w:pPr>
      <w:r>
        <w:t xml:space="preserve">None. Requirements were developed directly through internal discussion at Ubaka Tech Ltd.</w:t>
      </w:r>
    </w:p>
    <w:p>
      <w:pPr>
        <w:pBdr>
          <w:bottom w:val="single" w:color="999999" w:sz="6" w:space="1"/>
        </w:pBdr>
        <w:spacing w:after="200" w:before="200"/>
      </w:pPr>
      <w:r>
        <w:t xml:space="preserve"/>
      </w:r>
    </w:p>
    <w:p>
      <w:pPr>
        <w:pStyle w:val="Heading1"/>
        <w:spacing w:after="160" w:before="320"/>
      </w:pPr>
      <w:r>
        <w:t xml:space="preserve">2. Overall Description</w:t>
      </w:r>
    </w:p>
    <w:p>
      <w:pPr>
        <w:pStyle w:val="Heading2"/>
        <w:spacing w:after="120" w:before="240"/>
      </w:pPr>
      <w:r>
        <w:t xml:space="preserve">2.1 Product Perspective</w:t>
      </w:r>
    </w:p>
    <w:p>
      <w:pPr>
        <w:spacing w:after="120"/>
      </w:pPr>
      <w:r>
        <w:t xml:space="preserve">This is a new product from Ubaka Tech Ltd. It is important to be precise about one thing: the school holds the money, not Ubaka Tech Ltd. We are providing the software and the hardware setup that makes a cashless system possible — we are not becoming a bank or a wallet provider. That distinction matters both legally and in how we describe the product to schools.</w:t>
      </w:r>
    </w:p>
    <w:p>
      <w:pPr>
        <w:pStyle w:val="Heading2"/>
        <w:spacing w:after="120" w:before="240"/>
      </w:pPr>
      <w:r>
        <w:t xml:space="preserve">2.2 Product Functions (Summary)</w:t>
      </w:r>
    </w:p>
    <w:p>
      <w:pPr>
        <w:pStyle w:val="ListParagraph"/>
        <w:numPr>
          <w:ilvl w:val="0"/>
          <w:numId w:val="2"/>
        </w:numPr>
        <w:spacing w:after="60"/>
      </w:pPr>
      <w:r>
        <w:t xml:space="preserve">Registering students and linking them to NFC cards</w:t>
      </w:r>
    </w:p>
    <w:p>
      <w:pPr>
        <w:pStyle w:val="ListParagraph"/>
        <w:numPr>
          <w:ilvl w:val="0"/>
          <w:numId w:val="2"/>
        </w:numPr>
        <w:spacing w:after="60"/>
      </w:pPr>
      <w:r>
        <w:t xml:space="preserve">Bursar crediting student balances</w:t>
      </w:r>
    </w:p>
    <w:p>
      <w:pPr>
        <w:pStyle w:val="ListParagraph"/>
        <w:numPr>
          <w:ilvl w:val="0"/>
          <w:numId w:val="2"/>
        </w:numPr>
        <w:spacing w:after="60"/>
      </w:pPr>
      <w:r>
        <w:t xml:space="preserve">Tap-to-pay purchases at the canteen, approved live, no exceptions</w:t>
      </w:r>
    </w:p>
    <w:p>
      <w:pPr>
        <w:pStyle w:val="ListParagraph"/>
        <w:numPr>
          <w:ilvl w:val="0"/>
          <w:numId w:val="2"/>
        </w:numPr>
        <w:spacing w:after="60"/>
      </w:pPr>
      <w:r>
        <w:t xml:space="preserve">Cash withdrawals processed by the bursar</w:t>
      </w:r>
    </w:p>
    <w:p>
      <w:pPr>
        <w:pStyle w:val="ListParagraph"/>
        <w:numPr>
          <w:ilvl w:val="0"/>
          <w:numId w:val="2"/>
        </w:numPr>
        <w:spacing w:after="60"/>
      </w:pPr>
      <w:r>
        <w:t xml:space="preserve">A real-time dashboard showing balances and transactions as they happen</w:t>
      </w:r>
    </w:p>
    <w:p>
      <w:pPr>
        <w:pStyle w:val="ListParagraph"/>
        <w:numPr>
          <w:ilvl w:val="0"/>
          <w:numId w:val="2"/>
        </w:numPr>
        <w:spacing w:after="60"/>
      </w:pPr>
      <w:r>
        <w:t xml:space="preserve">Settlement reconciliation between canteen and bursar</w:t>
      </w:r>
    </w:p>
    <w:p>
      <w:pPr>
        <w:pStyle w:val="ListParagraph"/>
        <w:numPr>
          <w:ilvl w:val="0"/>
          <w:numId w:val="2"/>
        </w:numPr>
        <w:spacing w:after="60"/>
      </w:pPr>
      <w:r>
        <w:t xml:space="preserve">Support for multiple schools, each with their own staff and access levels</w:t>
      </w:r>
    </w:p>
    <w:p>
      <w:pPr>
        <w:pStyle w:val="Heading2"/>
        <w:spacing w:after="120" w:before="240"/>
      </w:pPr>
      <w:r>
        <w:t xml:space="preserve">2.3 User Roles and Access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5040"/>
        <w:gridCol w:w="2419"/>
      </w:tblGrid>
      <w:tr>
        <w:trPr>
          <w:tblHeader/>
        </w:trPr>
        <w:tc>
          <w:tcPr>
            <w:tcW w:type="dxa" w:w="2621"/>
            <w:shd w:fill="1F2937" w:val="clear"/>
            <w:tcMar>
              <w:top w:type="dxa" w:w="80"/>
              <w:left w:type="dxa" w:w="100"/>
              <w:bottom w:type="dxa" w:w="80"/>
              <w:right w:type="dxa" w:w="100"/>
            </w:tcMar>
          </w:tcPr>
          <w:p>
            <w:r>
              <w:rPr>
                <w:b/>
                <w:bCs/>
                <w:color w:val="FFFFFF"/>
              </w:rPr>
              <w:t xml:space="preserve">Role</w:t>
            </w:r>
          </w:p>
        </w:tc>
        <w:tc>
          <w:tcPr>
            <w:tcW w:type="dxa" w:w="5040"/>
            <w:shd w:fill="1F2937" w:val="clear"/>
            <w:tcMar>
              <w:top w:type="dxa" w:w="80"/>
              <w:left w:type="dxa" w:w="100"/>
              <w:bottom w:type="dxa" w:w="80"/>
              <w:right w:type="dxa" w:w="100"/>
            </w:tcMar>
          </w:tcPr>
          <w:p>
            <w:r>
              <w:rPr>
                <w:b/>
                <w:bCs/>
                <w:color w:val="FFFFFF"/>
              </w:rPr>
              <w:t xml:space="preserve">Description</w:t>
            </w:r>
          </w:p>
        </w:tc>
        <w:tc>
          <w:tcPr>
            <w:tcW w:type="dxa" w:w="2419"/>
            <w:shd w:fill="1F2937" w:val="clear"/>
            <w:tcMar>
              <w:top w:type="dxa" w:w="80"/>
              <w:left w:type="dxa" w:w="100"/>
              <w:bottom w:type="dxa" w:w="80"/>
              <w:right w:type="dxa" w:w="100"/>
            </w:tcMar>
          </w:tcPr>
          <w:p>
            <w:r>
              <w:rPr>
                <w:b/>
                <w:bCs/>
                <w:color w:val="FFFFFF"/>
              </w:rPr>
              <w:t xml:space="preserve">Access</w:t>
            </w:r>
          </w:p>
        </w:tc>
      </w:tr>
      <w:tr>
        <w:tc>
          <w:tcPr>
            <w:tcW w:type="dxa" w:w="2621"/>
            <w:tcMar>
              <w:top w:type="dxa" w:w="80"/>
              <w:left w:type="dxa" w:w="100"/>
              <w:bottom w:type="dxa" w:w="80"/>
              <w:right w:type="dxa" w:w="100"/>
            </w:tcMar>
          </w:tcPr>
          <w:p>
            <w:r>
              <w:t xml:space="preserve">School Director / Admin</w:t>
            </w:r>
          </w:p>
        </w:tc>
        <w:tc>
          <w:tcPr>
            <w:tcW w:type="dxa" w:w="5040"/>
            <w:tcMar>
              <w:top w:type="dxa" w:w="80"/>
              <w:left w:type="dxa" w:w="100"/>
              <w:bottom w:type="dxa" w:w="80"/>
              <w:right w:type="dxa" w:w="100"/>
            </w:tcMar>
          </w:tcPr>
          <w:p>
            <w:r>
              <w:t xml:space="preserve">Owns the school's account, sees everything, pulls reports</w:t>
            </w:r>
          </w:p>
        </w:tc>
        <w:tc>
          <w:tcPr>
            <w:tcW w:type="dxa" w:w="2419"/>
            <w:tcMar>
              <w:top w:type="dxa" w:w="80"/>
              <w:left w:type="dxa" w:w="100"/>
              <w:bottom w:type="dxa" w:w="80"/>
              <w:right w:type="dxa" w:w="100"/>
            </w:tcMar>
          </w:tcPr>
          <w:p>
            <w:r>
              <w:t xml:space="preserve">Full read, config</w:t>
            </w:r>
          </w:p>
        </w:tc>
      </w:tr>
      <w:tr>
        <w:tc>
          <w:tcPr>
            <w:tcW w:type="dxa" w:w="2621"/>
            <w:tcMar>
              <w:top w:type="dxa" w:w="80"/>
              <w:left w:type="dxa" w:w="100"/>
              <w:bottom w:type="dxa" w:w="80"/>
              <w:right w:type="dxa" w:w="100"/>
            </w:tcMar>
          </w:tcPr>
          <w:p>
            <w:r>
              <w:t xml:space="preserve">Bursar</w:t>
            </w:r>
          </w:p>
        </w:tc>
        <w:tc>
          <w:tcPr>
            <w:tcW w:type="dxa" w:w="5040"/>
            <w:tcMar>
              <w:top w:type="dxa" w:w="80"/>
              <w:left w:type="dxa" w:w="100"/>
              <w:bottom w:type="dxa" w:w="80"/>
              <w:right w:type="dxa" w:w="100"/>
            </w:tcMar>
          </w:tcPr>
          <w:p>
            <w:r>
              <w:t xml:space="preserve">Credits balances, processes withdrawals, resolves disputes</w:t>
            </w:r>
          </w:p>
        </w:tc>
        <w:tc>
          <w:tcPr>
            <w:tcW w:type="dxa" w:w="2419"/>
            <w:tcMar>
              <w:top w:type="dxa" w:w="80"/>
              <w:left w:type="dxa" w:w="100"/>
              <w:bottom w:type="dxa" w:w="80"/>
              <w:right w:type="dxa" w:w="100"/>
            </w:tcMar>
          </w:tcPr>
          <w:p>
            <w:r>
              <w:t xml:space="preserve">Full read/write on ledger</w:t>
            </w:r>
          </w:p>
        </w:tc>
      </w:tr>
      <w:tr>
        <w:tc>
          <w:tcPr>
            <w:tcW w:type="dxa" w:w="2621"/>
            <w:tcMar>
              <w:top w:type="dxa" w:w="80"/>
              <w:left w:type="dxa" w:w="100"/>
              <w:bottom w:type="dxa" w:w="80"/>
              <w:right w:type="dxa" w:w="100"/>
            </w:tcMar>
          </w:tcPr>
          <w:p>
            <w:r>
              <w:t xml:space="preserve">Canteen / Shop Staff</w:t>
            </w:r>
          </w:p>
        </w:tc>
        <w:tc>
          <w:tcPr>
            <w:tcW w:type="dxa" w:w="5040"/>
            <w:tcMar>
              <w:top w:type="dxa" w:w="80"/>
              <w:left w:type="dxa" w:w="100"/>
              <w:bottom w:type="dxa" w:w="80"/>
              <w:right w:type="dxa" w:w="100"/>
            </w:tcMar>
          </w:tcPr>
          <w:p>
            <w:r>
              <w:t xml:space="preserve">Runs NFC tap purchases day to day</w:t>
            </w:r>
          </w:p>
        </w:tc>
        <w:tc>
          <w:tcPr>
            <w:tcW w:type="dxa" w:w="2419"/>
            <w:tcMar>
              <w:top w:type="dxa" w:w="80"/>
              <w:left w:type="dxa" w:w="100"/>
              <w:bottom w:type="dxa" w:w="80"/>
              <w:right w:type="dxa" w:w="100"/>
            </w:tcMar>
          </w:tcPr>
          <w:p>
            <w:r>
              <w:t xml:space="preserve">POS app only, own outlet</w:t>
            </w:r>
          </w:p>
        </w:tc>
      </w:tr>
      <w:tr>
        <w:tc>
          <w:tcPr>
            <w:tcW w:type="dxa" w:w="2621"/>
            <w:tcMar>
              <w:top w:type="dxa" w:w="80"/>
              <w:left w:type="dxa" w:w="100"/>
              <w:bottom w:type="dxa" w:w="80"/>
              <w:right w:type="dxa" w:w="100"/>
            </w:tcMar>
          </w:tcPr>
          <w:p>
            <w:r>
              <w:t xml:space="preserve">Student</w:t>
            </w:r>
          </w:p>
        </w:tc>
        <w:tc>
          <w:tcPr>
            <w:tcW w:type="dxa" w:w="5040"/>
            <w:tcMar>
              <w:top w:type="dxa" w:w="80"/>
              <w:left w:type="dxa" w:w="100"/>
              <w:bottom w:type="dxa" w:w="80"/>
              <w:right w:type="dxa" w:w="100"/>
            </w:tcMar>
          </w:tcPr>
          <w:p>
            <w:r>
              <w:t xml:space="preserve">Carries the NFC card — no login, no app</w:t>
            </w:r>
          </w:p>
        </w:tc>
        <w:tc>
          <w:tcPr>
            <w:tcW w:type="dxa" w:w="2419"/>
            <w:tcMar>
              <w:top w:type="dxa" w:w="80"/>
              <w:left w:type="dxa" w:w="100"/>
              <w:bottom w:type="dxa" w:w="80"/>
              <w:right w:type="dxa" w:w="100"/>
            </w:tcMar>
          </w:tcPr>
          <w:p>
            <w:r>
              <w:t xml:space="preserve">None (card only)</w:t>
            </w:r>
          </w:p>
        </w:tc>
      </w:tr>
      <w:tr>
        <w:tc>
          <w:tcPr>
            <w:tcW w:type="dxa" w:w="2621"/>
            <w:tcMar>
              <w:top w:type="dxa" w:w="80"/>
              <w:left w:type="dxa" w:w="100"/>
              <w:bottom w:type="dxa" w:w="80"/>
              <w:right w:type="dxa" w:w="100"/>
            </w:tcMar>
          </w:tcPr>
          <w:p>
            <w:r>
              <w:t xml:space="preserve">Ubaka Tech Admin</w:t>
            </w:r>
          </w:p>
        </w:tc>
        <w:tc>
          <w:tcPr>
            <w:tcW w:type="dxa" w:w="5040"/>
            <w:tcMar>
              <w:top w:type="dxa" w:w="80"/>
              <w:left w:type="dxa" w:w="100"/>
              <w:bottom w:type="dxa" w:w="80"/>
              <w:right w:type="dxa" w:w="100"/>
            </w:tcMar>
          </w:tcPr>
          <w:p>
            <w:r>
              <w:t xml:space="preserve">Sets up new schools on the platform</w:t>
            </w:r>
          </w:p>
        </w:tc>
        <w:tc>
          <w:tcPr>
            <w:tcW w:type="dxa" w:w="2419"/>
            <w:tcMar>
              <w:top w:type="dxa" w:w="80"/>
              <w:left w:type="dxa" w:w="100"/>
              <w:bottom w:type="dxa" w:w="80"/>
              <w:right w:type="dxa" w:w="100"/>
            </w:tcMar>
          </w:tcPr>
          <w:p>
            <w:r>
              <w:t xml:space="preserve">Platform-level admin</w:t>
            </w:r>
          </w:p>
        </w:tc>
      </w:tr>
    </w:tbl>
    <w:p>
      <w:pPr>
        <w:spacing w:after="120"/>
      </w:pPr>
      <w:r>
        <w:rPr>
          <w:i/>
          <w:iCs/>
        </w:rPr>
        <w:t xml:space="preserve">Parents do not get direct system access in Phase 1 — that is intentional, and it is the first thing Phase 2 adds.</w:t>
      </w:r>
    </w:p>
    <w:p>
      <w:pPr>
        <w:pStyle w:val="Heading2"/>
        <w:spacing w:after="120" w:before="240"/>
      </w:pPr>
      <w:r>
        <w:t xml:space="preserve">2.4 Operating Environment</w:t>
      </w:r>
    </w:p>
    <w:p>
      <w:pPr>
        <w:pStyle w:val="ListParagraph"/>
        <w:numPr>
          <w:ilvl w:val="0"/>
          <w:numId w:val="2"/>
        </w:numPr>
        <w:spacing w:after="60"/>
      </w:pPr>
      <w:r>
        <w:t xml:space="preserve">POS: Android phones or tablets with NFC, running the Ubaka Tech POS app, connected over a dedicated mobile data SIM rather than relying on school WiFi.</w:t>
      </w:r>
    </w:p>
    <w:p>
      <w:pPr>
        <w:pStyle w:val="ListParagraph"/>
        <w:numPr>
          <w:ilvl w:val="0"/>
          <w:numId w:val="2"/>
        </w:numPr>
        <w:spacing w:after="60"/>
      </w:pPr>
      <w:r>
        <w:t xml:space="preserve">Dashboard: any modern browser, used by school staff on whatever device they have.</w:t>
      </w:r>
    </w:p>
    <w:p>
      <w:pPr>
        <w:pStyle w:val="ListParagraph"/>
        <w:numPr>
          <w:ilvl w:val="0"/>
          <w:numId w:val="2"/>
        </w:numPr>
        <w:spacing w:after="60"/>
      </w:pPr>
      <w:r>
        <w:t xml:space="preserve">Backend: cloud-hosted, Node.js, PostgreSQL.</w:t>
      </w:r>
    </w:p>
    <w:p>
      <w:pPr>
        <w:pStyle w:val="Heading2"/>
        <w:spacing w:after="120" w:before="240"/>
      </w:pPr>
      <w:r>
        <w:t xml:space="preserve">2.5 Design and Implementation Constraints</w:t>
      </w:r>
    </w:p>
    <w:p>
      <w:pPr>
        <w:pStyle w:val="ListParagraph"/>
        <w:numPr>
          <w:ilvl w:val="0"/>
          <w:numId w:val="2"/>
        </w:numPr>
        <w:spacing w:after="60"/>
      </w:pPr>
      <w:r>
        <w:t xml:space="preserve">No transaction is ever approved offline. If a POS device cannot reach the server, the tap is rejected outright — nothing is queued or guessed from cached data. This is a deliberate call: convenience is not worth the risk when it is real money.</w:t>
      </w:r>
    </w:p>
    <w:p>
      <w:pPr>
        <w:pStyle w:val="ListParagraph"/>
        <w:numPr>
          <w:ilvl w:val="0"/>
          <w:numId w:val="2"/>
        </w:numPr>
        <w:spacing w:after="60"/>
      </w:pPr>
      <w:r>
        <w:t xml:space="preserve">Students carry only a card. No app, no phone, nothing else on the student's side in Phase 1.</w:t>
      </w:r>
    </w:p>
    <w:p>
      <w:pPr>
        <w:pStyle w:val="ListParagraph"/>
        <w:numPr>
          <w:ilvl w:val="0"/>
          <w:numId w:val="2"/>
        </w:numPr>
        <w:spacing w:after="60"/>
      </w:pPr>
      <w:r>
        <w:t xml:space="preserve">Every balance change goes through an append-only ledger. Nothing is edited or deleted after the fact — corrections happen as new, linked entries.</w:t>
      </w:r>
    </w:p>
    <w:p>
      <w:pPr>
        <w:pStyle w:val="ListParagraph"/>
        <w:numPr>
          <w:ilvl w:val="0"/>
          <w:numId w:val="2"/>
        </w:numPr>
        <w:spacing w:after="60"/>
      </w:pPr>
      <w:r>
        <w:t xml:space="preserve">The system is multi-tenant from day one, not retrofitted later.</w:t>
      </w:r>
    </w:p>
    <w:p>
      <w:pPr>
        <w:pStyle w:val="ListParagraph"/>
        <w:numPr>
          <w:ilvl w:val="0"/>
          <w:numId w:val="2"/>
        </w:numPr>
        <w:spacing w:after="60"/>
      </w:pPr>
      <w:r>
        <w:t xml:space="preserve">The system is built as separate modules so future features do not put the money logic at risk.</w:t>
      </w:r>
    </w:p>
    <w:p>
      <w:pPr>
        <w:pStyle w:val="Heading2"/>
        <w:spacing w:after="120" w:before="240"/>
      </w:pPr>
      <w:r>
        <w:t xml:space="preserve">2.6 Assumptions and Dependencies</w:t>
      </w:r>
    </w:p>
    <w:p>
      <w:pPr>
        <w:pStyle w:val="ListParagraph"/>
        <w:numPr>
          <w:ilvl w:val="0"/>
          <w:numId w:val="2"/>
        </w:numPr>
        <w:spacing w:after="60"/>
      </w:pPr>
      <w:r>
        <w:t xml:space="preserve">Schools can provide reasonably reliable mobile data for POS devices.</w:t>
      </w:r>
    </w:p>
    <w:p>
      <w:pPr>
        <w:pStyle w:val="ListParagraph"/>
        <w:numPr>
          <w:ilvl w:val="0"/>
          <w:numId w:val="2"/>
        </w:numPr>
        <w:spacing w:after="60"/>
      </w:pPr>
      <w:r>
        <w:t xml:space="preserve">In Phase 1, parents fund balances by handing money (cash or mobile money) to the bursar directly — there is no direct parent-to-system payment yet.</w:t>
      </w:r>
    </w:p>
    <w:p>
      <w:pPr>
        <w:pStyle w:val="ListParagraph"/>
        <w:numPr>
          <w:ilvl w:val="0"/>
          <w:numId w:val="2"/>
        </w:numPr>
        <w:spacing w:after="60"/>
      </w:pPr>
      <w:r>
        <w:t xml:space="preserve">NFC cards are set up and linked to students before they are ever used.</w:t>
      </w:r>
    </w:p>
    <w:p>
      <w:pPr>
        <w:pStyle w:val="ListParagraph"/>
        <w:numPr>
          <w:ilvl w:val="0"/>
          <w:numId w:val="2"/>
        </w:numPr>
        <w:spacing w:after="60"/>
      </w:pPr>
      <w:r>
        <w:t xml:space="preserve">The closed-loop, school-held-funds model should mean we do not need BNR e-money licensing in Rwanda, but this should be confirmed with a lawyer before commercial launch — it does not block building the MVP.</w:t>
      </w:r>
    </w:p>
    <w:p>
      <w:pPr>
        <w:pBdr>
          <w:bottom w:val="single" w:color="999999" w:sz="6" w:space="1"/>
        </w:pBdr>
        <w:spacing w:after="200" w:before="200"/>
      </w:pPr>
      <w:r>
        <w:t xml:space="preserve"/>
      </w:r>
    </w:p>
    <w:p>
      <w:pPr>
        <w:pStyle w:val="Heading1"/>
        <w:spacing w:after="160" w:before="320"/>
      </w:pPr>
      <w:r>
        <w:t xml:space="preserve">3. Functional Requirements</w:t>
      </w:r>
    </w:p>
    <w:p>
      <w:pPr>
        <w:pStyle w:val="Heading2"/>
        <w:spacing w:after="120" w:before="240"/>
      </w:pPr>
      <w:r>
        <w:t xml:space="preserve">FR-1: Student &amp; Card Management</w:t>
      </w:r>
    </w:p>
    <w:p>
      <w:pPr>
        <w:pStyle w:val="ListParagraph"/>
        <w:numPr>
          <w:ilvl w:val="0"/>
          <w:numId w:val="2"/>
        </w:numPr>
        <w:spacing w:after="60"/>
      </w:pPr>
      <w:r>
        <w:rPr>
          <w:b/>
          <w:bCs/>
        </w:rPr>
        <w:t xml:space="preserve">FR-1.1: </w:t>
      </w:r>
      <w:r>
        <w:t xml:space="preserve">A bursar or admin can register a student (name, class, guardian contact).</w:t>
      </w:r>
    </w:p>
    <w:p>
      <w:pPr>
        <w:pStyle w:val="ListParagraph"/>
        <w:numPr>
          <w:ilvl w:val="0"/>
          <w:numId w:val="2"/>
        </w:numPr>
        <w:spacing w:after="60"/>
      </w:pPr>
      <w:r>
        <w:rPr>
          <w:b/>
          <w:bCs/>
        </w:rPr>
        <w:t xml:space="preserve">FR-1.2: </w:t>
      </w:r>
      <w:r>
        <w:t xml:space="preserve">An NFC card can be linked to exactly one student.</w:t>
      </w:r>
    </w:p>
    <w:p>
      <w:pPr>
        <w:pStyle w:val="ListParagraph"/>
        <w:numPr>
          <w:ilvl w:val="0"/>
          <w:numId w:val="2"/>
        </w:numPr>
        <w:spacing w:after="60"/>
      </w:pPr>
      <w:r>
        <w:rPr>
          <w:b/>
          <w:bCs/>
        </w:rPr>
        <w:t xml:space="preserve">FR-1.3: </w:t>
      </w:r>
      <w:r>
        <w:t xml:space="preserve">A lost or damaged card can be deactivated by a bursar or admin; a replacement card is then linked to the same student record, preserving that student's existing balance and full transaction history.</w:t>
      </w:r>
    </w:p>
    <w:p>
      <w:pPr>
        <w:pStyle w:val="ListParagraph"/>
        <w:numPr>
          <w:ilvl w:val="0"/>
          <w:numId w:val="2"/>
        </w:numPr>
        <w:spacing w:after="60"/>
      </w:pPr>
      <w:r>
        <w:rPr>
          <w:b/>
          <w:bCs/>
        </w:rPr>
        <w:t xml:space="preserve">FR-1.4: </w:t>
      </w:r>
      <w:r>
        <w:t xml:space="preserve">A card can never be linked to more than one active student at a time.</w:t>
      </w:r>
    </w:p>
    <w:p>
      <w:pPr>
        <w:pStyle w:val="Heading2"/>
        <w:spacing w:after="120" w:before="240"/>
      </w:pPr>
      <w:r>
        <w:t xml:space="preserve">FR-2: Balance Crediting (Deposits)</w:t>
      </w:r>
    </w:p>
    <w:p>
      <w:pPr>
        <w:pStyle w:val="ListParagraph"/>
        <w:numPr>
          <w:ilvl w:val="0"/>
          <w:numId w:val="2"/>
        </w:numPr>
        <w:spacing w:after="60"/>
      </w:pPr>
      <w:r>
        <w:rPr>
          <w:b/>
          <w:bCs/>
        </w:rPr>
        <w:t xml:space="preserve">FR-2.1: </w:t>
      </w:r>
      <w:r>
        <w:t xml:space="preserve">A bursar can credit an amount to a student's balance.</w:t>
      </w:r>
    </w:p>
    <w:p>
      <w:pPr>
        <w:pStyle w:val="ListParagraph"/>
        <w:numPr>
          <w:ilvl w:val="0"/>
          <w:numId w:val="2"/>
        </w:numPr>
        <w:spacing w:after="60"/>
      </w:pPr>
      <w:r>
        <w:rPr>
          <w:b/>
          <w:bCs/>
        </w:rPr>
        <w:t xml:space="preserve">FR-2.2: </w:t>
      </w:r>
      <w:r>
        <w:t xml:space="preserve">Every credit is logged in the ledger — type deposit, amount, timestamp, and who did it.</w:t>
      </w:r>
    </w:p>
    <w:p>
      <w:pPr>
        <w:pStyle w:val="ListParagraph"/>
        <w:numPr>
          <w:ilvl w:val="0"/>
          <w:numId w:val="2"/>
        </w:numPr>
        <w:spacing w:after="60"/>
      </w:pPr>
      <w:r>
        <w:rPr>
          <w:b/>
          <w:bCs/>
        </w:rPr>
        <w:t xml:space="preserve">FR-2.3: </w:t>
      </w:r>
      <w:r>
        <w:t xml:space="preserve">The bursar sees the updated balance immediately.</w:t>
      </w:r>
    </w:p>
    <w:p>
      <w:pPr>
        <w:pStyle w:val="Heading2"/>
        <w:spacing w:after="120" w:before="240"/>
      </w:pPr>
      <w:r>
        <w:t xml:space="preserve">FR-3: NFC Tap Purchase (Canteen)</w:t>
      </w:r>
    </w:p>
    <w:p>
      <w:pPr>
        <w:pStyle w:val="ListParagraph"/>
        <w:numPr>
          <w:ilvl w:val="0"/>
          <w:numId w:val="2"/>
        </w:numPr>
        <w:spacing w:after="60"/>
      </w:pPr>
      <w:r>
        <w:rPr>
          <w:b/>
          <w:bCs/>
        </w:rPr>
        <w:t xml:space="preserve">FR-3.1: </w:t>
      </w:r>
      <w:r>
        <w:t xml:space="preserve">Canteen staff start a purchase by tapping the student's card on the POS device.</w:t>
      </w:r>
    </w:p>
    <w:p>
      <w:pPr>
        <w:pStyle w:val="ListParagraph"/>
        <w:numPr>
          <w:ilvl w:val="0"/>
          <w:numId w:val="2"/>
        </w:numPr>
        <w:spacing w:after="60"/>
      </w:pPr>
      <w:r>
        <w:rPr>
          <w:b/>
          <w:bCs/>
        </w:rPr>
        <w:t xml:space="preserve">FR-3.2: </w:t>
      </w:r>
      <w:r>
        <w:t xml:space="preserve">The device checks the live balance with the server before approving anything.</w:t>
      </w:r>
    </w:p>
    <w:p>
      <w:pPr>
        <w:pStyle w:val="ListParagraph"/>
        <w:numPr>
          <w:ilvl w:val="0"/>
          <w:numId w:val="2"/>
        </w:numPr>
        <w:spacing w:after="60"/>
      </w:pPr>
      <w:r>
        <w:rPr>
          <w:b/>
          <w:bCs/>
        </w:rPr>
        <w:t xml:space="preserve">FR-3.3: </w:t>
      </w:r>
      <w:r>
        <w:t xml:space="preserve">A transaction that would push the balance below zero is rejected.</w:t>
      </w:r>
    </w:p>
    <w:p>
      <w:pPr>
        <w:pStyle w:val="ListParagraph"/>
        <w:numPr>
          <w:ilvl w:val="0"/>
          <w:numId w:val="2"/>
        </w:numPr>
        <w:spacing w:after="60"/>
      </w:pPr>
      <w:r>
        <w:rPr>
          <w:b/>
          <w:bCs/>
        </w:rPr>
        <w:t xml:space="preserve">FR-3.4: </w:t>
      </w:r>
      <w:r>
        <w:t xml:space="preserve">A transaction is rejected outright if the device has no live connection — no offline fallback (see NFR-4).</w:t>
      </w:r>
    </w:p>
    <w:p>
      <w:pPr>
        <w:pStyle w:val="ListParagraph"/>
        <w:numPr>
          <w:ilvl w:val="0"/>
          <w:numId w:val="2"/>
        </w:numPr>
        <w:spacing w:after="60"/>
      </w:pPr>
      <w:r>
        <w:rPr>
          <w:b/>
          <w:bCs/>
        </w:rPr>
        <w:t xml:space="preserve">FR-3.5: </w:t>
      </w:r>
      <w:r>
        <w:t xml:space="preserve">Every successful purchase is logged — type canteen_purchase, amount, timestamp, outlet, staff member, resulting balance.</w:t>
      </w:r>
    </w:p>
    <w:p>
      <w:pPr>
        <w:pStyle w:val="ListParagraph"/>
        <w:numPr>
          <w:ilvl w:val="0"/>
          <w:numId w:val="2"/>
        </w:numPr>
        <w:spacing w:after="60"/>
      </w:pPr>
      <w:r>
        <w:rPr>
          <w:b/>
          <w:bCs/>
        </w:rPr>
        <w:t xml:space="preserve">FR-3.6: </w:t>
      </w:r>
      <w:r>
        <w:t xml:space="preserve">Staff and students get a fast confirmation (see NFR-1) so nobody is standing around waiting at the counter.</w:t>
      </w:r>
    </w:p>
    <w:p>
      <w:pPr>
        <w:pStyle w:val="Heading2"/>
        <w:spacing w:after="120" w:before="240"/>
      </w:pPr>
      <w:r>
        <w:t xml:space="preserve">FR-4: Cash Withdrawal</w:t>
      </w:r>
    </w:p>
    <w:p>
      <w:pPr>
        <w:pStyle w:val="ListParagraph"/>
        <w:numPr>
          <w:ilvl w:val="0"/>
          <w:numId w:val="2"/>
        </w:numPr>
        <w:spacing w:after="60"/>
      </w:pPr>
      <w:r>
        <w:rPr>
          <w:b/>
          <w:bCs/>
        </w:rPr>
        <w:t xml:space="preserve">FR-4.1: </w:t>
      </w:r>
      <w:r>
        <w:t xml:space="preserve">A bursar can process a cash withdrawal from a student's balance when asked in person — for a hospital visit, for example.</w:t>
      </w:r>
    </w:p>
    <w:p>
      <w:pPr>
        <w:pStyle w:val="ListParagraph"/>
        <w:numPr>
          <w:ilvl w:val="0"/>
          <w:numId w:val="2"/>
        </w:numPr>
        <w:spacing w:after="60"/>
      </w:pPr>
      <w:r>
        <w:rPr>
          <w:b/>
          <w:bCs/>
        </w:rPr>
        <w:t xml:space="preserve">FR-4.2: </w:t>
      </w:r>
      <w:r>
        <w:t xml:space="preserve">Every withdrawal is logged — type cash_withdrawal, amount, timestamp, student, staff member.</w:t>
      </w:r>
    </w:p>
    <w:p>
      <w:pPr>
        <w:pStyle w:val="ListParagraph"/>
        <w:numPr>
          <w:ilvl w:val="0"/>
          <w:numId w:val="2"/>
        </w:numPr>
        <w:spacing w:after="60"/>
      </w:pPr>
      <w:r>
        <w:rPr>
          <w:b/>
          <w:bCs/>
        </w:rPr>
        <w:t xml:space="preserve">FR-4.3: </w:t>
      </w:r>
      <w:r>
        <w:t xml:space="preserve">A withdrawal that would push the balance below zero is rejected.</w:t>
      </w:r>
    </w:p>
    <w:p>
      <w:pPr>
        <w:pStyle w:val="Heading2"/>
        <w:spacing w:after="120" w:before="240"/>
      </w:pPr>
      <w:r>
        <w:t xml:space="preserve">FR-5: Transaction Correction / Reversal</w:t>
      </w:r>
    </w:p>
    <w:p>
      <w:pPr>
        <w:pStyle w:val="ListParagraph"/>
        <w:numPr>
          <w:ilvl w:val="0"/>
          <w:numId w:val="2"/>
        </w:numPr>
        <w:spacing w:after="60"/>
      </w:pPr>
      <w:r>
        <w:rPr>
          <w:b/>
          <w:bCs/>
        </w:rPr>
        <w:t xml:space="preserve">FR-5.1: </w:t>
      </w:r>
      <w:r>
        <w:t xml:space="preserve">No existing ledger entry can ever be edited or deleted.</w:t>
      </w:r>
    </w:p>
    <w:p>
      <w:pPr>
        <w:pStyle w:val="ListParagraph"/>
        <w:numPr>
          <w:ilvl w:val="0"/>
          <w:numId w:val="2"/>
        </w:numPr>
        <w:spacing w:after="60"/>
      </w:pPr>
      <w:r>
        <w:rPr>
          <w:b/>
          <w:bCs/>
        </w:rPr>
        <w:t xml:space="preserve">FR-5.2: </w:t>
      </w:r>
      <w:r>
        <w:t xml:space="preserve">A bursar or admin can create a reversing entry that references the original, for fixing mistakes or issuing refunds.</w:t>
      </w:r>
    </w:p>
    <w:p>
      <w:pPr>
        <w:pStyle w:val="Heading2"/>
        <w:spacing w:after="120" w:before="240"/>
      </w:pPr>
      <w:r>
        <w:t xml:space="preserve">FR-6: Real-Time Dashboard</w:t>
      </w:r>
    </w:p>
    <w:p>
      <w:pPr>
        <w:pStyle w:val="ListParagraph"/>
        <w:numPr>
          <w:ilvl w:val="0"/>
          <w:numId w:val="2"/>
        </w:numPr>
        <w:spacing w:after="60"/>
      </w:pPr>
      <w:r>
        <w:rPr>
          <w:b/>
          <w:bCs/>
        </w:rPr>
        <w:t xml:space="preserve">FR-6.1: </w:t>
      </w:r>
      <w:r>
        <w:t xml:space="preserve">New transactions show up live on the dashboard — no manual refresh needed.</w:t>
      </w:r>
    </w:p>
    <w:p>
      <w:pPr>
        <w:pStyle w:val="ListParagraph"/>
        <w:numPr>
          <w:ilvl w:val="0"/>
          <w:numId w:val="2"/>
        </w:numPr>
        <w:spacing w:after="60"/>
      </w:pPr>
      <w:r>
        <w:rPr>
          <w:b/>
          <w:bCs/>
        </w:rPr>
        <w:t xml:space="preserve">FR-6.2: </w:t>
      </w:r>
      <w:r>
        <w:t xml:space="preserve">Admins can see and search current balances by student name or class.</w:t>
      </w:r>
    </w:p>
    <w:p>
      <w:pPr>
        <w:pStyle w:val="ListParagraph"/>
        <w:numPr>
          <w:ilvl w:val="0"/>
          <w:numId w:val="2"/>
        </w:numPr>
        <w:spacing w:after="60"/>
      </w:pPr>
      <w:r>
        <w:rPr>
          <w:b/>
          <w:bCs/>
        </w:rPr>
        <w:t xml:space="preserve">FR-6.3: </w:t>
      </w:r>
      <w:r>
        <w:t xml:space="preserve">Admins can see settlement summaries per outlet for any date range, matched against bursar records.</w:t>
      </w:r>
    </w:p>
    <w:p>
      <w:pPr>
        <w:pStyle w:val="ListParagraph"/>
        <w:numPr>
          <w:ilvl w:val="0"/>
          <w:numId w:val="2"/>
        </w:numPr>
        <w:spacing w:after="60"/>
      </w:pPr>
      <w:r>
        <w:rPr>
          <w:b/>
          <w:bCs/>
        </w:rPr>
        <w:t xml:space="preserve">FR-6.4: </w:t>
      </w:r>
      <w:r>
        <w:t xml:space="preserve">Admins can export transaction and settlement reports.</w:t>
      </w:r>
    </w:p>
    <w:p>
      <w:pPr>
        <w:pStyle w:val="Heading2"/>
        <w:spacing w:after="120" w:before="240"/>
      </w:pPr>
      <w:r>
        <w:t xml:space="preserve">FR-7: Idempotency &amp; Duplicate Prevention</w:t>
      </w:r>
    </w:p>
    <w:p>
      <w:pPr>
        <w:pStyle w:val="ListParagraph"/>
        <w:numPr>
          <w:ilvl w:val="0"/>
          <w:numId w:val="2"/>
        </w:numPr>
        <w:spacing w:after="60"/>
      </w:pPr>
      <w:r>
        <w:rPr>
          <w:b/>
          <w:bCs/>
        </w:rPr>
        <w:t xml:space="preserve">FR-7.1: </w:t>
      </w:r>
      <w:r>
        <w:t xml:space="preserve">Every transaction from a POS device carries a unique ID generated on the device.</w:t>
      </w:r>
    </w:p>
    <w:p>
      <w:pPr>
        <w:pStyle w:val="ListParagraph"/>
        <w:numPr>
          <w:ilvl w:val="0"/>
          <w:numId w:val="2"/>
        </w:numPr>
        <w:spacing w:after="60"/>
      </w:pPr>
      <w:r>
        <w:rPr>
          <w:b/>
          <w:bCs/>
        </w:rPr>
        <w:t xml:space="preserve">FR-7.2: </w:t>
      </w:r>
      <w:r>
        <w:t xml:space="preserve">If the same transaction ID shows up twice (for example, from a retry), the system ignores the duplicate instead of charging twice.</w:t>
      </w:r>
    </w:p>
    <w:p>
      <w:pPr>
        <w:pStyle w:val="Heading2"/>
        <w:spacing w:after="120" w:before="240"/>
      </w:pPr>
      <w:r>
        <w:t xml:space="preserve">FR-8: Multi-Tenancy &amp; Roles</w:t>
      </w:r>
    </w:p>
    <w:p>
      <w:pPr>
        <w:pStyle w:val="ListParagraph"/>
        <w:numPr>
          <w:ilvl w:val="0"/>
          <w:numId w:val="2"/>
        </w:numPr>
        <w:spacing w:after="60"/>
      </w:pPr>
      <w:r>
        <w:rPr>
          <w:b/>
          <w:bCs/>
        </w:rPr>
        <w:t xml:space="preserve">FR-8.1: </w:t>
      </w:r>
      <w:r>
        <w:t xml:space="preserve">One school's data is never visible to another school.</w:t>
      </w:r>
    </w:p>
    <w:p>
      <w:pPr>
        <w:pStyle w:val="ListParagraph"/>
        <w:numPr>
          <w:ilvl w:val="0"/>
          <w:numId w:val="2"/>
        </w:numPr>
        <w:spacing w:after="60"/>
      </w:pPr>
      <w:r>
        <w:rPr>
          <w:b/>
          <w:bCs/>
        </w:rPr>
        <w:t xml:space="preserve">FR-8.2: </w:t>
      </w:r>
      <w:r>
        <w:t xml:space="preserve">Access is enforced by role — Director/Admin, Bursar, Canteen Staff, Platform Admin — matching Section 2.3.</w:t>
      </w:r>
    </w:p>
    <w:p>
      <w:pPr>
        <w:pStyle w:val="ListParagraph"/>
        <w:numPr>
          <w:ilvl w:val="0"/>
          <w:numId w:val="2"/>
        </w:numPr>
        <w:spacing w:after="60"/>
      </w:pPr>
      <w:r>
        <w:rPr>
          <w:b/>
          <w:bCs/>
        </w:rPr>
        <w:t xml:space="preserve">FR-8.3: </w:t>
      </w:r>
      <w:r>
        <w:t xml:space="preserve">A Platform Admin can onboard a new school, including setting up its first admin account.</w:t>
      </w:r>
    </w:p>
    <w:p>
      <w:pPr>
        <w:pBdr>
          <w:bottom w:val="single" w:color="999999" w:sz="6" w:space="1"/>
        </w:pBdr>
        <w:spacing w:after="200" w:before="200"/>
      </w:pPr>
      <w:r>
        <w:t xml:space="preserve"/>
      </w:r>
    </w:p>
    <w:p>
      <w:pPr>
        <w:pStyle w:val="Heading1"/>
        <w:spacing w:after="160" w:before="320"/>
      </w:pPr>
      <w:r>
        <w:t xml:space="preserve">4. Non-Functional Requirements</w:t>
      </w:r>
    </w:p>
    <w:p>
      <w:pPr>
        <w:pStyle w:val="Heading2"/>
        <w:spacing w:after="120" w:before="240"/>
      </w:pPr>
      <w:r>
        <w:t xml:space="preserve">NFR-1: Performance</w:t>
      </w:r>
    </w:p>
    <w:p>
      <w:pPr>
        <w:pStyle w:val="ListParagraph"/>
        <w:numPr>
          <w:ilvl w:val="0"/>
          <w:numId w:val="2"/>
        </w:numPr>
        <w:spacing w:after="60"/>
      </w:pPr>
      <w:r>
        <w:t xml:space="preserve">A tap should be approved or rejected within 2 seconds under normal conditions.</w:t>
      </w:r>
    </w:p>
    <w:p>
      <w:pPr>
        <w:pStyle w:val="ListParagraph"/>
        <w:numPr>
          <w:ilvl w:val="0"/>
          <w:numId w:val="2"/>
        </w:numPr>
        <w:spacing w:after="60"/>
      </w:pPr>
      <w:r>
        <w:t xml:space="preserve">New transactions should appear on the dashboard within 2 seconds of happening.</w:t>
      </w:r>
    </w:p>
    <w:p>
      <w:pPr>
        <w:pStyle w:val="Heading2"/>
        <w:spacing w:after="120" w:before="240"/>
      </w:pPr>
      <w:r>
        <w:t xml:space="preserve">NFR-2: Reliability &amp; Data Integrity</w:t>
      </w:r>
    </w:p>
    <w:p>
      <w:pPr>
        <w:pStyle w:val="ListParagraph"/>
        <w:numPr>
          <w:ilvl w:val="0"/>
          <w:numId w:val="2"/>
        </w:numPr>
        <w:spacing w:after="60"/>
      </w:pPr>
      <w:r>
        <w:t xml:space="preserve">Balance checks and deductions happen as a single atomic operation — never two separate steps that could be interrupted halfway.</w:t>
      </w:r>
    </w:p>
    <w:p>
      <w:pPr>
        <w:pStyle w:val="ListParagraph"/>
        <w:numPr>
          <w:ilvl w:val="0"/>
          <w:numId w:val="2"/>
        </w:numPr>
        <w:spacing w:after="60"/>
      </w:pPr>
      <w:r>
        <w:t xml:space="preserve">Database-level locking prevents two simultaneous taps on the same card from both succeeding when there is only enough balance for one.</w:t>
      </w:r>
    </w:p>
    <w:p>
      <w:pPr>
        <w:pStyle w:val="ListParagraph"/>
        <w:numPr>
          <w:ilvl w:val="0"/>
          <w:numId w:val="2"/>
        </w:numPr>
        <w:spacing w:after="60"/>
      </w:pPr>
      <w:r>
        <w:t xml:space="preserve">The ledger is the source of truth. Displayed balances are derived from it, never stored in a way that can quietly drift out of sync.</w:t>
      </w:r>
    </w:p>
    <w:p>
      <w:pPr>
        <w:pStyle w:val="Heading2"/>
        <w:spacing w:after="120" w:before="240"/>
      </w:pPr>
      <w:r>
        <w:t xml:space="preserve">NFR-3: Availability</w:t>
      </w:r>
    </w:p>
    <w:p>
      <w:pPr>
        <w:pStyle w:val="ListParagraph"/>
        <w:numPr>
          <w:ilvl w:val="0"/>
          <w:numId w:val="2"/>
        </w:numPr>
        <w:spacing w:after="60"/>
      </w:pPr>
      <w:r>
        <w:t xml:space="preserve">The backend should stay up during school hours — targeting 99.5%+ uptime roughly 6am to 8pm, since the canteen cannot run without it.</w:t>
      </w:r>
    </w:p>
    <w:p>
      <w:pPr>
        <w:pStyle w:val="Heading2"/>
        <w:spacing w:after="120" w:before="240"/>
      </w:pPr>
      <w:r>
        <w:t xml:space="preserve">NFR-4: No-Offline-Approval Guarantee</w:t>
      </w:r>
    </w:p>
    <w:p>
      <w:pPr>
        <w:pStyle w:val="ListParagraph"/>
        <w:numPr>
          <w:ilvl w:val="0"/>
          <w:numId w:val="2"/>
        </w:numPr>
        <w:spacing w:after="60"/>
      </w:pPr>
      <w:r>
        <w:t xml:space="preserve">The POS app never approves a deduction without a live server confirmation. If there is no connection, it says so plainly and stops — it does not guess.</w:t>
      </w:r>
    </w:p>
    <w:p>
      <w:pPr>
        <w:pStyle w:val="Heading2"/>
        <w:spacing w:after="120" w:before="240"/>
      </w:pPr>
      <w:r>
        <w:t xml:space="preserve">NFR-5: Security</w:t>
      </w:r>
    </w:p>
    <w:p>
      <w:pPr>
        <w:pStyle w:val="ListParagraph"/>
        <w:numPr>
          <w:ilvl w:val="0"/>
          <w:numId w:val="2"/>
        </w:numPr>
        <w:spacing w:after="60"/>
      </w:pPr>
      <w:r>
        <w:t xml:space="preserve">All traffic between POS devices, dashboard, and backend is encrypted (TLS/HTTPS/WSS).</w:t>
      </w:r>
    </w:p>
    <w:p>
      <w:pPr>
        <w:pStyle w:val="ListParagraph"/>
        <w:numPr>
          <w:ilvl w:val="0"/>
          <w:numId w:val="2"/>
        </w:numPr>
        <w:spacing w:after="60"/>
      </w:pPr>
      <w:r>
        <w:t xml:space="preserve">Staff must log in; POS devices are tied to an authenticated staff session.</w:t>
      </w:r>
    </w:p>
    <w:p>
      <w:pPr>
        <w:pStyle w:val="ListParagraph"/>
        <w:numPr>
          <w:ilvl w:val="0"/>
          <w:numId w:val="2"/>
        </w:numPr>
        <w:spacing w:after="60"/>
      </w:pPr>
      <w:r>
        <w:t xml:space="preserve">A card tap alone is not enough proof of identity for higher-risk actions like large withdrawals — staff should visually confirm the student too.</w:t>
      </w:r>
    </w:p>
    <w:p>
      <w:pPr>
        <w:pStyle w:val="Heading2"/>
        <w:spacing w:after="120" w:before="240"/>
      </w:pPr>
      <w:r>
        <w:t xml:space="preserve">NFR-6: Auditability</w:t>
      </w:r>
    </w:p>
    <w:p>
      <w:pPr>
        <w:pStyle w:val="ListParagraph"/>
        <w:numPr>
          <w:ilvl w:val="0"/>
          <w:numId w:val="2"/>
        </w:numPr>
        <w:spacing w:after="60"/>
      </w:pPr>
      <w:r>
        <w:t xml:space="preserve">Every ledger entry is kept permanently and tied to a specific person, timestamp, and transaction type.</w:t>
      </w:r>
    </w:p>
    <w:p>
      <w:pPr>
        <w:pStyle w:val="ListParagraph"/>
        <w:numPr>
          <w:ilvl w:val="0"/>
          <w:numId w:val="2"/>
        </w:numPr>
        <w:spacing w:after="60"/>
      </w:pPr>
      <w:r>
        <w:t xml:space="preserve">Full transaction history for any student or outlet can be pulled for any date range.</w:t>
      </w:r>
    </w:p>
    <w:p>
      <w:pPr>
        <w:pStyle w:val="Heading2"/>
        <w:spacing w:after="120" w:before="240"/>
      </w:pPr>
      <w:r>
        <w:t xml:space="preserve">NFR-7: Scalability</w:t>
      </w:r>
    </w:p>
    <w:p>
      <w:pPr>
        <w:pStyle w:val="ListParagraph"/>
        <w:numPr>
          <w:ilvl w:val="0"/>
          <w:numId w:val="2"/>
        </w:numPr>
        <w:spacing w:after="60"/>
      </w:pPr>
      <w:r>
        <w:t xml:space="preserve">Adding a new school should not require new code. The backend should scale horizontally as more schools and transactions come on board.</w:t>
      </w:r>
    </w:p>
    <w:p>
      <w:pPr>
        <w:pStyle w:val="Heading2"/>
        <w:spacing w:after="120" w:before="240"/>
      </w:pPr>
      <w:r>
        <w:t xml:space="preserve">NFR-8: Maintainability / Modularity</w:t>
      </w:r>
    </w:p>
    <w:p>
      <w:pPr>
        <w:pStyle w:val="ListParagraph"/>
        <w:numPr>
          <w:ilvl w:val="0"/>
          <w:numId w:val="2"/>
        </w:numPr>
        <w:spacing w:after="60"/>
      </w:pPr>
      <w:r>
        <w:t xml:space="preserve">Pocket Money, Attendance, Discipline, and Events (when built) are separate modules sharing only a common core — student identity, login, tenant setup, and notifications.</w:t>
      </w:r>
    </w:p>
    <w:p>
      <w:pPr>
        <w:pStyle w:val="ListParagraph"/>
        <w:numPr>
          <w:ilvl w:val="0"/>
          <w:numId w:val="2"/>
        </w:numPr>
        <w:spacing w:after="60"/>
      </w:pPr>
      <w:r>
        <w:t xml:space="preserve">Adding a new module should not mean touching the internals of an existing one.</w:t>
      </w:r>
    </w:p>
    <w:p>
      <w:pPr>
        <w:pStyle w:val="Heading2"/>
        <w:spacing w:after="120" w:before="240"/>
      </w:pPr>
      <w:r>
        <w:t xml:space="preserve">NFR-9: Usability</w:t>
      </w:r>
    </w:p>
    <w:p>
      <w:pPr>
        <w:pStyle w:val="ListParagraph"/>
        <w:numPr>
          <w:ilvl w:val="0"/>
          <w:numId w:val="2"/>
        </w:numPr>
        <w:spacing w:after="60"/>
      </w:pPr>
      <w:r>
        <w:t xml:space="preserve">Canteen staff should be able to learn the POS app in under 15 minutes.</w:t>
      </w:r>
    </w:p>
    <w:p>
      <w:pPr>
        <w:pStyle w:val="ListParagraph"/>
        <w:numPr>
          <w:ilvl w:val="0"/>
          <w:numId w:val="2"/>
        </w:numPr>
        <w:spacing w:after="60"/>
      </w:pPr>
      <w:r>
        <w:t xml:space="preserve">The dashboard should make sense to a school admin who is not technical.</w:t>
      </w:r>
    </w:p>
    <w:p>
      <w:pPr>
        <w:pStyle w:val="Heading2"/>
        <w:spacing w:after="120" w:before="240"/>
      </w:pPr>
      <w:r>
        <w:t xml:space="preserve">NFR-10: Offline Handling (Explicit Non-Requirement)</w:t>
      </w:r>
    </w:p>
    <w:p>
      <w:pPr>
        <w:pStyle w:val="ListParagraph"/>
        <w:numPr>
          <w:ilvl w:val="0"/>
          <w:numId w:val="2"/>
        </w:numPr>
        <w:spacing w:after="60"/>
      </w:pPr>
      <w:r>
        <w:t xml:space="preserve">Offline transaction queuing is intentionally left out of this system. That is a decision, not a gap — see Section 2.5.</w:t>
      </w:r>
    </w:p>
    <w:p>
      <w:pPr>
        <w:pStyle w:val="Heading2"/>
        <w:spacing w:after="120" w:before="240"/>
      </w:pPr>
      <w:r>
        <w:t xml:space="preserve">NFR-11: Backup &amp; Disaster Recovery</w:t>
      </w:r>
    </w:p>
    <w:p>
      <w:pPr>
        <w:pStyle w:val="ListParagraph"/>
        <w:numPr>
          <w:ilvl w:val="0"/>
          <w:numId w:val="2"/>
        </w:numPr>
        <w:spacing w:after="60"/>
      </w:pPr>
      <w:r>
        <w:t xml:space="preserve">The production database is backed up automatically at least once every 24 hours, with backups retained for a minimum of 30 days.</w:t>
      </w:r>
    </w:p>
    <w:p>
      <w:pPr>
        <w:pStyle w:val="ListParagraph"/>
        <w:numPr>
          <w:ilvl w:val="0"/>
          <w:numId w:val="2"/>
        </w:numPr>
        <w:spacing w:after="60"/>
      </w:pPr>
      <w:r>
        <w:t xml:space="preserve">Backups are stored in a location separate from the primary server, so a single hardware failure cannot destroy both.</w:t>
      </w:r>
    </w:p>
    <w:p>
      <w:pPr>
        <w:pStyle w:val="ListParagraph"/>
        <w:numPr>
          <w:ilvl w:val="0"/>
          <w:numId w:val="2"/>
        </w:numPr>
        <w:spacing w:after="60"/>
      </w:pPr>
      <w:r>
        <w:t xml:space="preserve">A documented restore procedure exists and is tested at least once before the system goes live with real student funds.</w:t>
      </w:r>
    </w:p>
    <w:p>
      <w:pPr>
        <w:pBdr>
          <w:bottom w:val="single" w:color="999999" w:sz="6" w:space="1"/>
        </w:pBdr>
        <w:spacing w:after="200" w:before="200"/>
      </w:pPr>
      <w:r>
        <w:t xml:space="preserve"/>
      </w:r>
    </w:p>
    <w:p>
      <w:pPr>
        <w:pStyle w:val="Heading1"/>
        <w:spacing w:after="160" w:before="320"/>
      </w:pPr>
      <w:r>
        <w:t xml:space="preserve">5. Future Considerations (Not Requirements Yet)</w:t>
      </w:r>
    </w:p>
    <w:p>
      <w:pPr>
        <w:spacing w:after="120"/>
      </w:pPr>
      <w:r>
        <w:t xml:space="preserve">These are not part of this release, but they shape some of the architecture decisions above:</w:t>
      </w:r>
    </w:p>
    <w:p>
      <w:pPr>
        <w:pStyle w:val="ListParagraph"/>
        <w:numPr>
          <w:ilvl w:val="0"/>
          <w:numId w:val="2"/>
        </w:numPr>
        <w:spacing w:after="60"/>
      </w:pPr>
      <w:r>
        <w:t xml:space="preserve">Phase 2: parent web portal for checking balances and topping up via mobile money.</w:t>
      </w:r>
    </w:p>
    <w:p>
      <w:pPr>
        <w:pStyle w:val="ListParagraph"/>
        <w:numPr>
          <w:ilvl w:val="0"/>
          <w:numId w:val="2"/>
        </w:numPr>
        <w:spacing w:after="60"/>
      </w:pPr>
      <w:r>
        <w:t xml:space="preserve">Future module: attendance / roll-call tracking with parent notifications.</w:t>
      </w:r>
    </w:p>
    <w:p>
      <w:pPr>
        <w:pStyle w:val="ListParagraph"/>
        <w:numPr>
          <w:ilvl w:val="0"/>
          <w:numId w:val="2"/>
        </w:numPr>
        <w:spacing w:after="60"/>
      </w:pPr>
      <w:r>
        <w:t xml:space="preserve">Future module: discipline marks with parent notifications.</w:t>
      </w:r>
    </w:p>
    <w:p>
      <w:pPr>
        <w:pStyle w:val="ListParagraph"/>
        <w:numPr>
          <w:ilvl w:val="0"/>
          <w:numId w:val="2"/>
        </w:numPr>
        <w:spacing w:after="60"/>
      </w:pPr>
      <w:r>
        <w:t xml:space="preserve">Future module: school events / announcements feed.</w:t>
      </w:r>
    </w:p>
    <w:p>
      <w:pPr>
        <w:pBdr>
          <w:bottom w:val="single" w:color="999999" w:sz="6" w:space="1"/>
        </w:pBdr>
        <w:spacing w:after="200" w:before="200"/>
      </w:pPr>
      <w:r>
        <w:t xml:space="preserve"/>
      </w:r>
    </w:p>
    <w:p>
      <w:pPr>
        <w:pStyle w:val="Heading1"/>
        <w:spacing w:after="160" w:before="320"/>
      </w:pPr>
      <w:r>
        <w:t xml:space="preserve">6. Approval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5040"/>
        <w:gridCol w:w="2520"/>
      </w:tblGrid>
      <w:tr>
        <w:trPr>
          <w:tblHeader/>
        </w:trPr>
        <w:tc>
          <w:tcPr>
            <w:tcW w:type="dxa" w:w="2520"/>
            <w:shd w:fill="1F2937" w:val="clear"/>
            <w:tcMar>
              <w:top w:type="dxa" w:w="80"/>
              <w:left w:type="dxa" w:w="100"/>
              <w:bottom w:type="dxa" w:w="80"/>
              <w:right w:type="dxa" w:w="100"/>
            </w:tcMar>
          </w:tcPr>
          <w:p>
            <w:r>
              <w:rPr>
                <w:b/>
                <w:bCs/>
                <w:color w:val="FFFFFF"/>
              </w:rPr>
              <w:t xml:space="preserve">Role</w:t>
            </w:r>
          </w:p>
        </w:tc>
        <w:tc>
          <w:tcPr>
            <w:tcW w:type="dxa" w:w="5040"/>
            <w:shd w:fill="1F2937" w:val="clear"/>
            <w:tcMar>
              <w:top w:type="dxa" w:w="80"/>
              <w:left w:type="dxa" w:w="100"/>
              <w:bottom w:type="dxa" w:w="80"/>
              <w:right w:type="dxa" w:w="100"/>
            </w:tcMar>
          </w:tcPr>
          <w:p>
            <w:r>
              <w:rPr>
                <w:b/>
                <w:bCs/>
                <w:color w:val="FFFFFF"/>
              </w:rPr>
              <w:t xml:space="preserve">Name</w:t>
            </w:r>
          </w:p>
        </w:tc>
        <w:tc>
          <w:tcPr>
            <w:tcW w:type="dxa" w:w="2520"/>
            <w:shd w:fill="1F2937" w:val="clear"/>
            <w:tcMar>
              <w:top w:type="dxa" w:w="80"/>
              <w:left w:type="dxa" w:w="100"/>
              <w:bottom w:type="dxa" w:w="80"/>
              <w:right w:type="dxa" w:w="100"/>
            </w:tcMar>
          </w:tcPr>
          <w:p>
            <w:r>
              <w:rPr>
                <w:b/>
                <w:bCs/>
                <w:color w:val="FFFFFF"/>
              </w:rPr>
              <w:t xml:space="preserve">Date</w:t>
            </w:r>
          </w:p>
        </w:tc>
      </w:tr>
      <w:tr>
        <w:tc>
          <w:tcPr>
            <w:tcW w:type="dxa" w:w="2520"/>
            <w:tcMar>
              <w:top w:type="dxa" w:w="80"/>
              <w:left w:type="dxa" w:w="100"/>
              <w:bottom w:type="dxa" w:w="80"/>
              <w:right w:type="dxa" w:w="100"/>
            </w:tcMar>
          </w:tcPr>
          <w:p>
            <w:r>
              <w:t xml:space="preserve">Author</w:t>
            </w:r>
          </w:p>
        </w:tc>
        <w:tc>
          <w:tcPr>
            <w:tcW w:type="dxa" w:w="5040"/>
            <w:tcMar>
              <w:top w:type="dxa" w:w="80"/>
              <w:left w:type="dxa" w:w="100"/>
              <w:bottom w:type="dxa" w:w="80"/>
              <w:right w:type="dxa" w:w="100"/>
            </w:tcMar>
          </w:tcPr>
          <w:p>
            <w:r>
              <w:t xml:space="preserve">benit@ubakatech.co.rw</w:t>
            </w:r>
          </w:p>
        </w:tc>
        <w:tc>
          <w:tcPr>
            <w:tcW w:type="dxa" w:w="2520"/>
            <w:tcMar>
              <w:top w:type="dxa" w:w="80"/>
              <w:left w:type="dxa" w:w="100"/>
              <w:bottom w:type="dxa" w:w="80"/>
              <w:right w:type="dxa" w:w="100"/>
            </w:tcMar>
          </w:tcPr>
          <w:p>
            <w:r>
              <w:t xml:space="preserve">Sept 11, 2026</w:t>
            </w:r>
          </w:p>
        </w:tc>
      </w:tr>
      <w:tr>
        <w:tc>
          <w:tcPr>
            <w:tcW w:type="dxa" w:w="2520"/>
            <w:tcMar>
              <w:top w:type="dxa" w:w="80"/>
              <w:left w:type="dxa" w:w="100"/>
              <w:bottom w:type="dxa" w:w="80"/>
              <w:right w:type="dxa" w:w="100"/>
            </w:tcMar>
          </w:tcPr>
          <w:p>
            <w:r>
              <w:t xml:space="preserve">Revised by</w:t>
            </w:r>
          </w:p>
        </w:tc>
        <w:tc>
          <w:tcPr>
            <w:tcW w:type="dxa" w:w="5040"/>
            <w:tcMar>
              <w:top w:type="dxa" w:w="80"/>
              <w:left w:type="dxa" w:w="100"/>
              <w:bottom w:type="dxa" w:w="80"/>
              <w:right w:type="dxa" w:w="100"/>
            </w:tcMar>
          </w:tcPr>
          <w:p>
            <w:r>
              <w:t xml:space="preserve">asifiwe@ubakatech.co.rw</w:t>
            </w:r>
          </w:p>
        </w:tc>
        <w:tc>
          <w:tcPr>
            <w:tcW w:type="dxa" w:w="2520"/>
            <w:tcMar>
              <w:top w:type="dxa" w:w="80"/>
              <w:left w:type="dxa" w:w="100"/>
              <w:bottom w:type="dxa" w:w="80"/>
              <w:right w:type="dxa" w:w="100"/>
            </w:tcMar>
          </w:tcPr>
          <w:p>
            <w:r>
              <w:t xml:space="preserve">Sept 16, 2026</w:t>
            </w:r>
          </w:p>
        </w:tc>
      </w:tr>
    </w:tbl>
    <w:p>
      <w:pPr>
        <w:spacing w:before="300"/>
      </w:pPr>
      <w:r>
        <w:rPr>
          <w:color w:val="666666"/>
          <w:sz w:val="18"/>
          <w:szCs w:val="18"/>
        </w:rPr>
        <w:t xml:space="preserve">Ubaka Tech Ltd — www.ubakatech.co.rw — info@ubakatech.co.rw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2026-09-16T04:28:55.472Z</dcterms:created>
  <dcterms:modified xsi:type="dcterms:W3CDTF">2026-09-16T04:28:55.481Z</dcterms:modified>
</cp:coreProperties>
</file>

<file path=docProps/custom.xml><?xml version="1.0" encoding="utf-8"?>
<Properties xmlns="http://schemas.openxmlformats.org/officeDocument/2006/custom-properties" xmlns:vt="http://schemas.openxmlformats.org/officeDocument/2006/docPropsVTypes"/>
</file>