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20"/>
          <w:szCs w:val="20"/>
        </w:rPr>
        <w:t xml:space="preserve">UBAKA TECH LTD</w:t>
      </w:r>
    </w:p>
    <w:p>
      <w:pPr>
        <w:spacing w:after="200"/>
      </w:pPr>
      <w:r>
        <w:rPr>
          <w:color w:val="666666"/>
          <w:sz w:val="18"/>
          <w:szCs w:val="18"/>
        </w:rPr>
        <w:t xml:space="preserve">Internal Systems MIS</w:t>
      </w:r>
    </w:p>
    <w:p>
      <w:pPr>
        <w:pStyle w:val="Title"/>
        <w:spacing w:after="200"/>
      </w:pPr>
      <w:r>
        <w:t xml:space="preserve">UI/UX PAGE INVENTORY &amp; WIREFRAMES — ESMK MIS</w:t>
      </w:r>
    </w:p>
    <w:p>
      <w:pPr>
        <w:spacing w:after="80"/>
      </w:pPr>
      <w:r>
        <w:rPr>
          <w:b/>
          <w:bCs/>
        </w:rPr>
        <w:t xml:space="preserve">Project: </w:t>
      </w:r>
      <w:r>
        <w:t xml:space="preserve">School NFC Pocket Money &amp; Visibility Platform (Phase 1: Pocket Money Module)</w:t>
      </w:r>
    </w:p>
    <w:p>
      <w:pPr>
        <w:spacing w:after="80"/>
      </w:pPr>
      <w:r>
        <w:rPr>
          <w:b/>
          <w:bCs/>
        </w:rPr>
        <w:t xml:space="preserve">Company: </w:t>
      </w:r>
      <w:r>
        <w:t xml:space="preserve">Ubaka Tech Ltd</w:t>
      </w:r>
    </w:p>
    <w:p>
      <w:pPr>
        <w:spacing w:after="80"/>
      </w:pPr>
      <w:r>
        <w:rPr>
          <w:b/>
          <w:bCs/>
        </w:rPr>
        <w:t xml:space="preserve">Author: </w:t>
      </w:r>
      <w:r>
        <w:t xml:space="preserve">benit@ubakatech.co.rw</w:t>
      </w:r>
    </w:p>
    <w:p>
      <w:pPr>
        <w:spacing w:after="80"/>
      </w:pPr>
      <w:r>
        <w:rPr>
          <w:b/>
          <w:bCs/>
        </w:rPr>
        <w:t xml:space="preserve">Version: </w:t>
      </w:r>
      <w:r>
        <w:t xml:space="preserve">1.0 — Wireframe stage (low-fidelity)</w:t>
      </w:r>
    </w:p>
    <w:p>
      <w:pPr>
        <w:spacing w:after="80"/>
      </w:pPr>
      <w:r>
        <w:rPr>
          <w:b/>
          <w:bCs/>
        </w:rPr>
        <w:t xml:space="preserve">Date: </w:t>
      </w:r>
      <w:r>
        <w:t xml:space="preserve">September 16, 2026</w:t>
      </w:r>
    </w:p>
    <w:p>
      <w:pPr>
        <w:spacing w:after="80"/>
      </w:pPr>
      <w:r>
        <w:rPr>
          <w:b/>
          <w:bCs/>
        </w:rPr>
        <w:t xml:space="preserve">Companion documents: </w:t>
      </w:r>
      <w:r>
        <w:t xml:space="preserve">SRS v1.1, PRD v1.0, SAD v1.0, ERD v1.0, RAB v1.0 — every screen below exists to satisfy a specific requirement already agreed in those documents.</w:t>
      </w:r>
    </w:p>
    <w:p>
      <w:pPr>
        <w:pBdr>
          <w:bottom w:val="single" w:color="999999" w:sz="6" w:space="1"/>
        </w:pBdr>
        <w:spacing w:after="200" w:before="200"/>
      </w:pPr>
      <w:r>
        <w:t xml:space="preserve"/>
      </w:r>
    </w:p>
    <w:p>
      <w:pPr>
        <w:pStyle w:val="Heading1"/>
        <w:spacing w:after="160" w:before="320"/>
      </w:pPr>
      <w:r>
        <w:t xml:space="preserve">1. Purpose and Stage</w:t>
      </w:r>
    </w:p>
    <w:p>
      <w:pPr>
        <w:spacing w:after="120"/>
      </w:pPr>
      <w:r>
        <w:t xml:space="preserve">This document inventories every screen the Phase 1 system needs, and shows a low-fidelity wireframe for each of the three highest-priority ones. Wireframes are deliberately plain — boxes, placeholder text, no color scheme or branding decisions yet — because the goal at this stage is to agree on what information appears where and what a user can do on each screen, before any time is spent on visual polish. Mockups (styled, on-brand) and a clickable prototype come after this wireframe set is agreed, not before.</w:t>
      </w:r>
    </w:p>
    <w:p>
      <w:pPr>
        <w:pStyle w:val="Heading1"/>
        <w:spacing w:after="160" w:before="320"/>
      </w:pPr>
      <w:r>
        <w:t xml:space="preserve">2. Full Page Inventory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19"/>
        <w:gridCol w:w="1814"/>
        <w:gridCol w:w="3629"/>
        <w:gridCol w:w="2218"/>
      </w:tblGrid>
      <w:tr>
        <w:trPr>
          <w:tblHeader/>
        </w:trPr>
        <w:tc>
          <w:tcPr>
            <w:tcW w:type="dxa" w:w="2419"/>
            <w:shd w:fill="1F2937" w:val="clear"/>
            <w:tcMar>
              <w:top w:type="dxa" w:w="80"/>
              <w:left w:type="dxa" w:w="100"/>
              <w:bottom w:type="dxa" w:w="80"/>
              <w:right w:type="dxa" w:w="100"/>
            </w:tcMar>
          </w:tcPr>
          <w:p>
            <w:r>
              <w:rPr>
                <w:b/>
                <w:bCs/>
                <w:color w:val="FFFFFF"/>
              </w:rPr>
              <w:t xml:space="preserve">Screen</w:t>
            </w:r>
          </w:p>
        </w:tc>
        <w:tc>
          <w:tcPr>
            <w:tcW w:type="dxa" w:w="1814"/>
            <w:shd w:fill="1F2937" w:val="clear"/>
            <w:tcMar>
              <w:top w:type="dxa" w:w="80"/>
              <w:left w:type="dxa" w:w="100"/>
              <w:bottom w:type="dxa" w:w="80"/>
              <w:right w:type="dxa" w:w="100"/>
            </w:tcMar>
          </w:tcPr>
          <w:p>
            <w:r>
              <w:rPr>
                <w:b/>
                <w:bCs/>
                <w:color w:val="FFFFFF"/>
              </w:rPr>
              <w:t xml:space="preserve">Used by</w:t>
            </w:r>
          </w:p>
        </w:tc>
        <w:tc>
          <w:tcPr>
            <w:tcW w:type="dxa" w:w="3629"/>
            <w:shd w:fill="1F2937" w:val="clear"/>
            <w:tcMar>
              <w:top w:type="dxa" w:w="80"/>
              <w:left w:type="dxa" w:w="100"/>
              <w:bottom w:type="dxa" w:w="80"/>
              <w:right w:type="dxa" w:w="100"/>
            </w:tcMar>
          </w:tcPr>
          <w:p>
            <w:r>
              <w:rPr>
                <w:b/>
                <w:bCs/>
                <w:color w:val="FFFFFF"/>
              </w:rPr>
              <w:t xml:space="preserve">Purpose</w:t>
            </w:r>
          </w:p>
        </w:tc>
        <w:tc>
          <w:tcPr>
            <w:tcW w:type="dxa" w:w="2218"/>
            <w:shd w:fill="1F2937" w:val="clear"/>
            <w:tcMar>
              <w:top w:type="dxa" w:w="80"/>
              <w:left w:type="dxa" w:w="100"/>
              <w:bottom w:type="dxa" w:w="80"/>
              <w:right w:type="dxa" w:w="100"/>
            </w:tcMar>
          </w:tcPr>
          <w:p>
            <w:r>
              <w:rPr>
                <w:b/>
                <w:bCs/>
                <w:color w:val="FFFFFF"/>
              </w:rPr>
              <w:t xml:space="preserve">Related requirement</w:t>
            </w:r>
          </w:p>
        </w:tc>
      </w:tr>
      <w:tr>
        <w:trPr>
          <w:cantSplit/>
        </w:trPr>
        <w:tc>
          <w:tcPr>
            <w:tcW w:type="dxa" w:w="2419"/>
            <w:tcMar>
              <w:top w:type="dxa" w:w="80"/>
              <w:left w:type="dxa" w:w="100"/>
              <w:bottom w:type="dxa" w:w="80"/>
              <w:right w:type="dxa" w:w="100"/>
            </w:tcMar>
          </w:tcPr>
          <w:p>
            <w:r>
              <w:t xml:space="preserve">Staff Login</w:t>
            </w:r>
          </w:p>
        </w:tc>
        <w:tc>
          <w:tcPr>
            <w:tcW w:type="dxa" w:w="1814"/>
            <w:tcMar>
              <w:top w:type="dxa" w:w="80"/>
              <w:left w:type="dxa" w:w="100"/>
              <w:bottom w:type="dxa" w:w="80"/>
              <w:right w:type="dxa" w:w="100"/>
            </w:tcMar>
          </w:tcPr>
          <w:p>
            <w:r>
              <w:t xml:space="preserve">All staff roles</w:t>
            </w:r>
          </w:p>
        </w:tc>
        <w:tc>
          <w:tcPr>
            <w:tcW w:type="dxa" w:w="3629"/>
            <w:tcMar>
              <w:top w:type="dxa" w:w="80"/>
              <w:left w:type="dxa" w:w="100"/>
              <w:bottom w:type="dxa" w:w="80"/>
              <w:right w:type="dxa" w:w="100"/>
            </w:tcMar>
          </w:tcPr>
          <w:p>
            <w:r>
              <w:t xml:space="preserve">Authenticate before any action is allowed</w:t>
            </w:r>
          </w:p>
        </w:tc>
        <w:tc>
          <w:tcPr>
            <w:tcW w:type="dxa" w:w="2218"/>
            <w:tcMar>
              <w:top w:type="dxa" w:w="80"/>
              <w:left w:type="dxa" w:w="100"/>
              <w:bottom w:type="dxa" w:w="80"/>
              <w:right w:type="dxa" w:w="100"/>
            </w:tcMar>
          </w:tcPr>
          <w:p>
            <w:r>
              <w:t xml:space="preserve">SRS NFR-5</w:t>
            </w:r>
          </w:p>
        </w:tc>
      </w:tr>
      <w:tr>
        <w:trPr>
          <w:cantSplit/>
        </w:trPr>
        <w:tc>
          <w:tcPr>
            <w:tcW w:type="dxa" w:w="2419"/>
            <w:tcMar>
              <w:top w:type="dxa" w:w="80"/>
              <w:left w:type="dxa" w:w="100"/>
              <w:bottom w:type="dxa" w:w="80"/>
              <w:right w:type="dxa" w:w="100"/>
            </w:tcMar>
          </w:tcPr>
          <w:p>
            <w:r>
              <w:t xml:space="preserve">POS: Tap to Pay (idle)</w:t>
            </w:r>
          </w:p>
        </w:tc>
        <w:tc>
          <w:tcPr>
            <w:tcW w:type="dxa" w:w="1814"/>
            <w:tcMar>
              <w:top w:type="dxa" w:w="80"/>
              <w:left w:type="dxa" w:w="100"/>
              <w:bottom w:type="dxa" w:w="80"/>
              <w:right w:type="dxa" w:w="100"/>
            </w:tcMar>
          </w:tcPr>
          <w:p>
            <w:r>
              <w:t xml:space="preserve">Canteen Staff</w:t>
            </w:r>
          </w:p>
        </w:tc>
        <w:tc>
          <w:tcPr>
            <w:tcW w:type="dxa" w:w="3629"/>
            <w:tcMar>
              <w:top w:type="dxa" w:w="80"/>
              <w:left w:type="dxa" w:w="100"/>
              <w:bottom w:type="dxa" w:w="80"/>
              <w:right w:type="dxa" w:w="100"/>
            </w:tcMar>
          </w:tcPr>
          <w:p>
            <w:r>
              <w:t xml:space="preserve">Wait for a card tap, show amount to charge</w:t>
            </w:r>
          </w:p>
        </w:tc>
        <w:tc>
          <w:tcPr>
            <w:tcW w:type="dxa" w:w="2218"/>
            <w:tcMar>
              <w:top w:type="dxa" w:w="80"/>
              <w:left w:type="dxa" w:w="100"/>
              <w:bottom w:type="dxa" w:w="80"/>
              <w:right w:type="dxa" w:w="100"/>
            </w:tcMar>
          </w:tcPr>
          <w:p>
            <w:r>
              <w:t xml:space="preserve">SRS FR-3.1</w:t>
            </w:r>
          </w:p>
        </w:tc>
      </w:tr>
      <w:tr>
        <w:trPr>
          <w:cantSplit/>
        </w:trPr>
        <w:tc>
          <w:tcPr>
            <w:tcW w:type="dxa" w:w="2419"/>
            <w:tcMar>
              <w:top w:type="dxa" w:w="80"/>
              <w:left w:type="dxa" w:w="100"/>
              <w:bottom w:type="dxa" w:w="80"/>
              <w:right w:type="dxa" w:w="100"/>
            </w:tcMar>
          </w:tcPr>
          <w:p>
            <w:r>
              <w:t xml:space="preserve">POS: Approved result</w:t>
            </w:r>
          </w:p>
        </w:tc>
        <w:tc>
          <w:tcPr>
            <w:tcW w:type="dxa" w:w="1814"/>
            <w:tcMar>
              <w:top w:type="dxa" w:w="80"/>
              <w:left w:type="dxa" w:w="100"/>
              <w:bottom w:type="dxa" w:w="80"/>
              <w:right w:type="dxa" w:w="100"/>
            </w:tcMar>
          </w:tcPr>
          <w:p>
            <w:r>
              <w:t xml:space="preserve">Canteen Staff</w:t>
            </w:r>
          </w:p>
        </w:tc>
        <w:tc>
          <w:tcPr>
            <w:tcW w:type="dxa" w:w="3629"/>
            <w:tcMar>
              <w:top w:type="dxa" w:w="80"/>
              <w:left w:type="dxa" w:w="100"/>
              <w:bottom w:type="dxa" w:w="80"/>
              <w:right w:type="dxa" w:w="100"/>
            </w:tcMar>
          </w:tcPr>
          <w:p>
            <w:r>
              <w:t xml:space="preserve">Confirm a successful purchase and new balance</w:t>
            </w:r>
          </w:p>
        </w:tc>
        <w:tc>
          <w:tcPr>
            <w:tcW w:type="dxa" w:w="2218"/>
            <w:tcMar>
              <w:top w:type="dxa" w:w="80"/>
              <w:left w:type="dxa" w:w="100"/>
              <w:bottom w:type="dxa" w:w="80"/>
              <w:right w:type="dxa" w:w="100"/>
            </w:tcMar>
          </w:tcPr>
          <w:p>
            <w:r>
              <w:t xml:space="preserve">SRS FR-3.5, FR-3.6</w:t>
            </w:r>
          </w:p>
        </w:tc>
      </w:tr>
      <w:tr>
        <w:trPr>
          <w:cantSplit/>
        </w:trPr>
        <w:tc>
          <w:tcPr>
            <w:tcW w:type="dxa" w:w="2419"/>
            <w:tcMar>
              <w:top w:type="dxa" w:w="80"/>
              <w:left w:type="dxa" w:w="100"/>
              <w:bottom w:type="dxa" w:w="80"/>
              <w:right w:type="dxa" w:w="100"/>
            </w:tcMar>
          </w:tcPr>
          <w:p>
            <w:r>
              <w:t xml:space="preserve">POS: Rejected result</w:t>
            </w:r>
          </w:p>
        </w:tc>
        <w:tc>
          <w:tcPr>
            <w:tcW w:type="dxa" w:w="1814"/>
            <w:tcMar>
              <w:top w:type="dxa" w:w="80"/>
              <w:left w:type="dxa" w:w="100"/>
              <w:bottom w:type="dxa" w:w="80"/>
              <w:right w:type="dxa" w:w="100"/>
            </w:tcMar>
          </w:tcPr>
          <w:p>
            <w:r>
              <w:t xml:space="preserve">Canteen Staff</w:t>
            </w:r>
          </w:p>
        </w:tc>
        <w:tc>
          <w:tcPr>
            <w:tcW w:type="dxa" w:w="3629"/>
            <w:tcMar>
              <w:top w:type="dxa" w:w="80"/>
              <w:left w:type="dxa" w:w="100"/>
              <w:bottom w:type="dxa" w:w="80"/>
              <w:right w:type="dxa" w:w="100"/>
            </w:tcMar>
          </w:tcPr>
          <w:p>
            <w:r>
              <w:t xml:space="preserve">Show why a tap failed (balance/connection)</w:t>
            </w:r>
          </w:p>
        </w:tc>
        <w:tc>
          <w:tcPr>
            <w:tcW w:type="dxa" w:w="2218"/>
            <w:tcMar>
              <w:top w:type="dxa" w:w="80"/>
              <w:left w:type="dxa" w:w="100"/>
              <w:bottom w:type="dxa" w:w="80"/>
              <w:right w:type="dxa" w:w="100"/>
            </w:tcMar>
          </w:tcPr>
          <w:p>
            <w:r>
              <w:t xml:space="preserve">SRS FR-3.3, FR-3.4, NFR-4</w:t>
            </w:r>
          </w:p>
        </w:tc>
      </w:tr>
      <w:tr>
        <w:trPr>
          <w:cantSplit/>
        </w:trPr>
        <w:tc>
          <w:tcPr>
            <w:tcW w:type="dxa" w:w="2419"/>
            <w:tcMar>
              <w:top w:type="dxa" w:w="80"/>
              <w:left w:type="dxa" w:w="100"/>
              <w:bottom w:type="dxa" w:w="80"/>
              <w:right w:type="dxa" w:w="100"/>
            </w:tcMar>
          </w:tcPr>
          <w:p>
            <w:r>
              <w:t xml:space="preserve">Bursar Console: Find Student</w:t>
            </w:r>
          </w:p>
        </w:tc>
        <w:tc>
          <w:tcPr>
            <w:tcW w:type="dxa" w:w="1814"/>
            <w:tcMar>
              <w:top w:type="dxa" w:w="80"/>
              <w:left w:type="dxa" w:w="100"/>
              <w:bottom w:type="dxa" w:w="80"/>
              <w:right w:type="dxa" w:w="100"/>
            </w:tcMar>
          </w:tcPr>
          <w:p>
            <w:r>
              <w:t xml:space="preserve">Bursar</w:t>
            </w:r>
          </w:p>
        </w:tc>
        <w:tc>
          <w:tcPr>
            <w:tcW w:type="dxa" w:w="3629"/>
            <w:tcMar>
              <w:top w:type="dxa" w:w="80"/>
              <w:left w:type="dxa" w:w="100"/>
              <w:bottom w:type="dxa" w:w="80"/>
              <w:right w:type="dxa" w:w="100"/>
            </w:tcMar>
          </w:tcPr>
          <w:p>
            <w:r>
              <w:t xml:space="preserve">Look up a student before acting on their account</w:t>
            </w:r>
          </w:p>
        </w:tc>
        <w:tc>
          <w:tcPr>
            <w:tcW w:type="dxa" w:w="2218"/>
            <w:tcMar>
              <w:top w:type="dxa" w:w="80"/>
              <w:left w:type="dxa" w:w="100"/>
              <w:bottom w:type="dxa" w:w="80"/>
              <w:right w:type="dxa" w:w="100"/>
            </w:tcMar>
          </w:tcPr>
          <w:p>
            <w:r>
              <w:t xml:space="preserve">SRS FR-2.1, FR-4.1</w:t>
            </w:r>
          </w:p>
        </w:tc>
      </w:tr>
      <w:tr>
        <w:trPr>
          <w:cantSplit/>
        </w:trPr>
        <w:tc>
          <w:tcPr>
            <w:tcW w:type="dxa" w:w="2419"/>
            <w:tcMar>
              <w:top w:type="dxa" w:w="80"/>
              <w:left w:type="dxa" w:w="100"/>
              <w:bottom w:type="dxa" w:w="80"/>
              <w:right w:type="dxa" w:w="100"/>
            </w:tcMar>
          </w:tcPr>
          <w:p>
            <w:r>
              <w:t xml:space="preserve">Bursar Console: Record Transaction</w:t>
            </w:r>
          </w:p>
        </w:tc>
        <w:tc>
          <w:tcPr>
            <w:tcW w:type="dxa" w:w="1814"/>
            <w:tcMar>
              <w:top w:type="dxa" w:w="80"/>
              <w:left w:type="dxa" w:w="100"/>
              <w:bottom w:type="dxa" w:w="80"/>
              <w:right w:type="dxa" w:w="100"/>
            </w:tcMar>
          </w:tcPr>
          <w:p>
            <w:r>
              <w:t xml:space="preserve">Bursar</w:t>
            </w:r>
          </w:p>
        </w:tc>
        <w:tc>
          <w:tcPr>
            <w:tcW w:type="dxa" w:w="3629"/>
            <w:tcMar>
              <w:top w:type="dxa" w:w="80"/>
              <w:left w:type="dxa" w:w="100"/>
              <w:bottom w:type="dxa" w:w="80"/>
              <w:right w:type="dxa" w:w="100"/>
            </w:tcMar>
          </w:tcPr>
          <w:p>
            <w:r>
              <w:t xml:space="preserve">Deposit or withdraw for the found student</w:t>
            </w:r>
          </w:p>
        </w:tc>
        <w:tc>
          <w:tcPr>
            <w:tcW w:type="dxa" w:w="2218"/>
            <w:tcMar>
              <w:top w:type="dxa" w:w="80"/>
              <w:left w:type="dxa" w:w="100"/>
              <w:bottom w:type="dxa" w:w="80"/>
              <w:right w:type="dxa" w:w="100"/>
            </w:tcMar>
          </w:tcPr>
          <w:p>
            <w:r>
              <w:t xml:space="preserve">SRS FR-2, FR-4</w:t>
            </w:r>
          </w:p>
        </w:tc>
      </w:tr>
      <w:tr>
        <w:trPr>
          <w:cantSplit/>
        </w:trPr>
        <w:tc>
          <w:tcPr>
            <w:tcW w:type="dxa" w:w="2419"/>
            <w:tcMar>
              <w:top w:type="dxa" w:w="80"/>
              <w:left w:type="dxa" w:w="100"/>
              <w:bottom w:type="dxa" w:w="80"/>
              <w:right w:type="dxa" w:w="100"/>
            </w:tcMar>
          </w:tcPr>
          <w:p>
            <w:r>
              <w:t xml:space="preserve">Bursar Console: Student History</w:t>
            </w:r>
          </w:p>
        </w:tc>
        <w:tc>
          <w:tcPr>
            <w:tcW w:type="dxa" w:w="1814"/>
            <w:tcMar>
              <w:top w:type="dxa" w:w="80"/>
              <w:left w:type="dxa" w:w="100"/>
              <w:bottom w:type="dxa" w:w="80"/>
              <w:right w:type="dxa" w:w="100"/>
            </w:tcMar>
          </w:tcPr>
          <w:p>
            <w:r>
              <w:t xml:space="preserve">Bursar</w:t>
            </w:r>
          </w:p>
        </w:tc>
        <w:tc>
          <w:tcPr>
            <w:tcW w:type="dxa" w:w="3629"/>
            <w:tcMar>
              <w:top w:type="dxa" w:w="80"/>
              <w:left w:type="dxa" w:w="100"/>
              <w:bottom w:type="dxa" w:w="80"/>
              <w:right w:type="dxa" w:w="100"/>
            </w:tcMar>
          </w:tcPr>
          <w:p>
            <w:r>
              <w:t xml:space="preserve">View that student's full ledger</w:t>
            </w:r>
          </w:p>
        </w:tc>
        <w:tc>
          <w:tcPr>
            <w:tcW w:type="dxa" w:w="2218"/>
            <w:tcMar>
              <w:top w:type="dxa" w:w="80"/>
              <w:left w:type="dxa" w:w="100"/>
              <w:bottom w:type="dxa" w:w="80"/>
              <w:right w:type="dxa" w:w="100"/>
            </w:tcMar>
          </w:tcPr>
          <w:p>
            <w:r>
              <w:t xml:space="preserve">SRS FR-6.2</w:t>
            </w:r>
          </w:p>
        </w:tc>
      </w:tr>
      <w:tr>
        <w:trPr>
          <w:cantSplit/>
        </w:trPr>
        <w:tc>
          <w:tcPr>
            <w:tcW w:type="dxa" w:w="2419"/>
            <w:tcMar>
              <w:top w:type="dxa" w:w="80"/>
              <w:left w:type="dxa" w:w="100"/>
              <w:bottom w:type="dxa" w:w="80"/>
              <w:right w:type="dxa" w:w="100"/>
            </w:tcMar>
          </w:tcPr>
          <w:p>
            <w:r>
              <w:t xml:space="preserve">Card Management</w:t>
            </w:r>
          </w:p>
        </w:tc>
        <w:tc>
          <w:tcPr>
            <w:tcW w:type="dxa" w:w="1814"/>
            <w:tcMar>
              <w:top w:type="dxa" w:w="80"/>
              <w:left w:type="dxa" w:w="100"/>
              <w:bottom w:type="dxa" w:w="80"/>
              <w:right w:type="dxa" w:w="100"/>
            </w:tcMar>
          </w:tcPr>
          <w:p>
            <w:r>
              <w:t xml:space="preserve">Bursar, Admin</w:t>
            </w:r>
          </w:p>
        </w:tc>
        <w:tc>
          <w:tcPr>
            <w:tcW w:type="dxa" w:w="3629"/>
            <w:tcMar>
              <w:top w:type="dxa" w:w="80"/>
              <w:left w:type="dxa" w:w="100"/>
              <w:bottom w:type="dxa" w:w="80"/>
              <w:right w:type="dxa" w:w="100"/>
            </w:tcMar>
          </w:tcPr>
          <w:p>
            <w:r>
              <w:t xml:space="preserve">Issue a new card, deactivate a lost one</w:t>
            </w:r>
          </w:p>
        </w:tc>
        <w:tc>
          <w:tcPr>
            <w:tcW w:type="dxa" w:w="2218"/>
            <w:tcMar>
              <w:top w:type="dxa" w:w="80"/>
              <w:left w:type="dxa" w:w="100"/>
              <w:bottom w:type="dxa" w:w="80"/>
              <w:right w:type="dxa" w:w="100"/>
            </w:tcMar>
          </w:tcPr>
          <w:p>
            <w:r>
              <w:t xml:space="preserve">SRS FR-1.2, FR-1.3</w:t>
            </w:r>
          </w:p>
        </w:tc>
      </w:tr>
      <w:tr>
        <w:trPr>
          <w:cantSplit/>
        </w:trPr>
        <w:tc>
          <w:tcPr>
            <w:tcW w:type="dxa" w:w="2419"/>
            <w:tcMar>
              <w:top w:type="dxa" w:w="80"/>
              <w:left w:type="dxa" w:w="100"/>
              <w:bottom w:type="dxa" w:w="80"/>
              <w:right w:type="dxa" w:w="100"/>
            </w:tcMar>
          </w:tcPr>
          <w:p>
            <w:r>
              <w:t xml:space="preserve">Admin Dashboard: Overview</w:t>
            </w:r>
          </w:p>
        </w:tc>
        <w:tc>
          <w:tcPr>
            <w:tcW w:type="dxa" w:w="1814"/>
            <w:tcMar>
              <w:top w:type="dxa" w:w="80"/>
              <w:left w:type="dxa" w:w="100"/>
              <w:bottom w:type="dxa" w:w="80"/>
              <w:right w:type="dxa" w:w="100"/>
            </w:tcMar>
          </w:tcPr>
          <w:p>
            <w:r>
              <w:t xml:space="preserve">Director/Admin, Bursar</w:t>
            </w:r>
          </w:p>
        </w:tc>
        <w:tc>
          <w:tcPr>
            <w:tcW w:type="dxa" w:w="3629"/>
            <w:tcMar>
              <w:top w:type="dxa" w:w="80"/>
              <w:left w:type="dxa" w:w="100"/>
              <w:bottom w:type="dxa" w:w="80"/>
              <w:right w:type="dxa" w:w="100"/>
            </w:tcMar>
          </w:tcPr>
          <w:p>
            <w:r>
              <w:t xml:space="preserve">Live summary + live transaction feed, school-wide</w:t>
            </w:r>
          </w:p>
        </w:tc>
        <w:tc>
          <w:tcPr>
            <w:tcW w:type="dxa" w:w="2218"/>
            <w:tcMar>
              <w:top w:type="dxa" w:w="80"/>
              <w:left w:type="dxa" w:w="100"/>
              <w:bottom w:type="dxa" w:w="80"/>
              <w:right w:type="dxa" w:w="100"/>
            </w:tcMar>
          </w:tcPr>
          <w:p>
            <w:r>
              <w:t xml:space="preserve">SRS FR-6.1, FR-6.2</w:t>
            </w:r>
          </w:p>
        </w:tc>
      </w:tr>
      <w:tr>
        <w:trPr>
          <w:cantSplit/>
        </w:trPr>
        <w:tc>
          <w:tcPr>
            <w:tcW w:type="dxa" w:w="2419"/>
            <w:tcMar>
              <w:top w:type="dxa" w:w="80"/>
              <w:left w:type="dxa" w:w="100"/>
              <w:bottom w:type="dxa" w:w="80"/>
              <w:right w:type="dxa" w:w="100"/>
            </w:tcMar>
          </w:tcPr>
          <w:p>
            <w:r>
              <w:t xml:space="preserve">Admin Dashboard: Settlement</w:t>
            </w:r>
          </w:p>
        </w:tc>
        <w:tc>
          <w:tcPr>
            <w:tcW w:type="dxa" w:w="1814"/>
            <w:tcMar>
              <w:top w:type="dxa" w:w="80"/>
              <w:left w:type="dxa" w:w="100"/>
              <w:bottom w:type="dxa" w:w="80"/>
              <w:right w:type="dxa" w:w="100"/>
            </w:tcMar>
          </w:tcPr>
          <w:p>
            <w:r>
              <w:t xml:space="preserve">Director/Admin, Bursar</w:t>
            </w:r>
          </w:p>
        </w:tc>
        <w:tc>
          <w:tcPr>
            <w:tcW w:type="dxa" w:w="3629"/>
            <w:tcMar>
              <w:top w:type="dxa" w:w="80"/>
              <w:left w:type="dxa" w:w="100"/>
              <w:bottom w:type="dxa" w:w="80"/>
              <w:right w:type="dxa" w:w="100"/>
            </w:tcMar>
          </w:tcPr>
          <w:p>
            <w:r>
              <w:t xml:space="preserve">Reconcile canteen sales against bursar records</w:t>
            </w:r>
          </w:p>
        </w:tc>
        <w:tc>
          <w:tcPr>
            <w:tcW w:type="dxa" w:w="2218"/>
            <w:tcMar>
              <w:top w:type="dxa" w:w="80"/>
              <w:left w:type="dxa" w:w="100"/>
              <w:bottom w:type="dxa" w:w="80"/>
              <w:right w:type="dxa" w:w="100"/>
            </w:tcMar>
          </w:tcPr>
          <w:p>
            <w:r>
              <w:t xml:space="preserve">SRS FR-6.3</w:t>
            </w:r>
          </w:p>
        </w:tc>
      </w:tr>
      <w:tr>
        <w:trPr>
          <w:cantSplit/>
        </w:trPr>
        <w:tc>
          <w:tcPr>
            <w:tcW w:type="dxa" w:w="2419"/>
            <w:tcMar>
              <w:top w:type="dxa" w:w="80"/>
              <w:left w:type="dxa" w:w="100"/>
              <w:bottom w:type="dxa" w:w="80"/>
              <w:right w:type="dxa" w:w="100"/>
            </w:tcMar>
          </w:tcPr>
          <w:p>
            <w:r>
              <w:t xml:space="preserve">Admin: Reports Export</w:t>
            </w:r>
          </w:p>
        </w:tc>
        <w:tc>
          <w:tcPr>
            <w:tcW w:type="dxa" w:w="1814"/>
            <w:tcMar>
              <w:top w:type="dxa" w:w="80"/>
              <w:left w:type="dxa" w:w="100"/>
              <w:bottom w:type="dxa" w:w="80"/>
              <w:right w:type="dxa" w:w="100"/>
            </w:tcMar>
          </w:tcPr>
          <w:p>
            <w:r>
              <w:t xml:space="preserve">Director/Admin, Bursar</w:t>
            </w:r>
          </w:p>
        </w:tc>
        <w:tc>
          <w:tcPr>
            <w:tcW w:type="dxa" w:w="3629"/>
            <w:tcMar>
              <w:top w:type="dxa" w:w="80"/>
              <w:left w:type="dxa" w:w="100"/>
              <w:bottom w:type="dxa" w:w="80"/>
              <w:right w:type="dxa" w:w="100"/>
            </w:tcMar>
          </w:tcPr>
          <w:p>
            <w:r>
              <w:t xml:space="preserve">Download transaction/settlement reports</w:t>
            </w:r>
          </w:p>
        </w:tc>
        <w:tc>
          <w:tcPr>
            <w:tcW w:type="dxa" w:w="2218"/>
            <w:tcMar>
              <w:top w:type="dxa" w:w="80"/>
              <w:left w:type="dxa" w:w="100"/>
              <w:bottom w:type="dxa" w:w="80"/>
              <w:right w:type="dxa" w:w="100"/>
            </w:tcMar>
          </w:tcPr>
          <w:p>
            <w:r>
              <w:t xml:space="preserve">SRS FR-6.4</w:t>
            </w:r>
          </w:p>
        </w:tc>
      </w:tr>
      <w:tr>
        <w:trPr>
          <w:cantSplit/>
        </w:trPr>
        <w:tc>
          <w:tcPr>
            <w:tcW w:type="dxa" w:w="2419"/>
            <w:tcMar>
              <w:top w:type="dxa" w:w="80"/>
              <w:left w:type="dxa" w:w="100"/>
              <w:bottom w:type="dxa" w:w="80"/>
              <w:right w:type="dxa" w:w="100"/>
            </w:tcMar>
          </w:tcPr>
          <w:p>
            <w:r>
              <w:t xml:space="preserve">Admin: Staff Accounts</w:t>
            </w:r>
          </w:p>
        </w:tc>
        <w:tc>
          <w:tcPr>
            <w:tcW w:type="dxa" w:w="1814"/>
            <w:tcMar>
              <w:top w:type="dxa" w:w="80"/>
              <w:left w:type="dxa" w:w="100"/>
              <w:bottom w:type="dxa" w:w="80"/>
              <w:right w:type="dxa" w:w="100"/>
            </w:tcMar>
          </w:tcPr>
          <w:p>
            <w:r>
              <w:t xml:space="preserve">Director/Admin</w:t>
            </w:r>
          </w:p>
        </w:tc>
        <w:tc>
          <w:tcPr>
            <w:tcW w:type="dxa" w:w="3629"/>
            <w:tcMar>
              <w:top w:type="dxa" w:w="80"/>
              <w:left w:type="dxa" w:w="100"/>
              <w:bottom w:type="dxa" w:w="80"/>
              <w:right w:type="dxa" w:w="100"/>
            </w:tcMar>
          </w:tcPr>
          <w:p>
            <w:r>
              <w:t xml:space="preserve">Create/deactivate staff logins, assign roles</w:t>
            </w:r>
          </w:p>
        </w:tc>
        <w:tc>
          <w:tcPr>
            <w:tcW w:type="dxa" w:w="2218"/>
            <w:tcMar>
              <w:top w:type="dxa" w:w="80"/>
              <w:left w:type="dxa" w:w="100"/>
              <w:bottom w:type="dxa" w:w="80"/>
              <w:right w:type="dxa" w:w="100"/>
            </w:tcMar>
          </w:tcPr>
          <w:p>
            <w:r>
              <w:t xml:space="preserve">RAB Section 3</w:t>
            </w:r>
          </w:p>
        </w:tc>
      </w:tr>
      <w:tr>
        <w:trPr>
          <w:cantSplit/>
        </w:trPr>
        <w:tc>
          <w:tcPr>
            <w:tcW w:type="dxa" w:w="2419"/>
            <w:tcMar>
              <w:top w:type="dxa" w:w="80"/>
              <w:left w:type="dxa" w:w="100"/>
              <w:bottom w:type="dxa" w:w="80"/>
              <w:right w:type="dxa" w:w="100"/>
            </w:tcMar>
          </w:tcPr>
          <w:p>
            <w:r>
              <w:t xml:space="preserve">Platform Admin: School Onboarding</w:t>
            </w:r>
          </w:p>
        </w:tc>
        <w:tc>
          <w:tcPr>
            <w:tcW w:type="dxa" w:w="1814"/>
            <w:tcMar>
              <w:top w:type="dxa" w:w="80"/>
              <w:left w:type="dxa" w:w="100"/>
              <w:bottom w:type="dxa" w:w="80"/>
              <w:right w:type="dxa" w:w="100"/>
            </w:tcMar>
          </w:tcPr>
          <w:p>
            <w:r>
              <w:t xml:space="preserve">Ubaka Tech Platform Admin</w:t>
            </w:r>
          </w:p>
        </w:tc>
        <w:tc>
          <w:tcPr>
            <w:tcW w:type="dxa" w:w="3629"/>
            <w:tcMar>
              <w:top w:type="dxa" w:w="80"/>
              <w:left w:type="dxa" w:w="100"/>
              <w:bottom w:type="dxa" w:w="80"/>
              <w:right w:type="dxa" w:w="100"/>
            </w:tcMar>
          </w:tcPr>
          <w:p>
            <w:r>
              <w:t xml:space="preserve">Set up a new school tenant and its first admin</w:t>
            </w:r>
          </w:p>
        </w:tc>
        <w:tc>
          <w:tcPr>
            <w:tcW w:type="dxa" w:w="2218"/>
            <w:tcMar>
              <w:top w:type="dxa" w:w="80"/>
              <w:left w:type="dxa" w:w="100"/>
              <w:bottom w:type="dxa" w:w="80"/>
              <w:right w:type="dxa" w:w="100"/>
            </w:tcMar>
          </w:tcPr>
          <w:p>
            <w:r>
              <w:t xml:space="preserve">SRS FR-8.3</w:t>
            </w:r>
          </w:p>
        </w:tc>
      </w:tr>
    </w:tbl>
    <w:p>
      <w:pPr>
        <w:spacing w:after="120"/>
      </w:pPr>
      <w:r>
        <w:rPr>
          <w:i/>
          <w:iCs/>
        </w:rPr>
        <w:t xml:space="preserve">Wireframes for the three screens marked below are included in this document because they are the highest-traffic, highest-risk screens — used constantly (POS), handling money directly (Bursar Console), and the primary trust-building tool for the school (Admin Dashboard). The remaining screens follow the same visual language once these three are agreed, and will be wireframed in the same pass before development begins.</w:t>
      </w:r>
    </w:p>
    <w:p>
      <w:pPr>
        <w:pStyle w:val="Heading1"/>
        <w:spacing w:after="160" w:before="320"/>
      </w:pPr>
      <w:r>
        <w:t xml:space="preserve">3. Wireframe — POS Tap-to-Pay Flow</w:t>
      </w:r>
    </w:p>
    <w:p>
      <w:pPr>
        <w:spacing w:after="120"/>
      </w:pPr>
      <w:r>
        <w:t xml:space="preserve">Three states of the same screen: idle (waiting for a tap), approved, and rejected. This is deliberately the simplest possible flow — SRS NFR-9 requires canteen staff to learn this in under 15 minutes, which means every unnecessary tap, button, or decision on this screen is a design mistake, not a minor detail.</w:t>
      </w:r>
    </w:p>
    <w:p>
      <w:pPr>
        <w:spacing w:after="120" w:before="160"/>
        <w:jc w:val="center"/>
      </w:pPr>
      <w:r>
        <w:drawing>
          <wp:inline distT="0" distB="0" distL="0" distR="0">
            <wp:extent cx="6035040" cy="28163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35040" cy="2816352"/>
                    </a:xfrm>
                    <a:prstGeom prst="rect">
                      <a:avLst/>
                    </a:prstGeom>
                  </pic:spPr>
                </pic:pic>
              </a:graphicData>
            </a:graphic>
          </wp:inline>
        </w:drawing>
      </w:r>
    </w:p>
    <w:p>
      <w:pPr>
        <w:spacing w:after="200"/>
        <w:jc w:val="center"/>
      </w:pPr>
      <w:r>
        <w:rPr>
          <w:i/>
          <w:iCs/>
          <w:color w:val="666666"/>
          <w:sz w:val="18"/>
          <w:szCs w:val="18"/>
        </w:rPr>
        <w:t xml:space="preserve">Figure 1 — POS App: idle, approved, and rejected states</w:t>
      </w:r>
    </w:p>
    <w:p>
      <w:pPr>
        <w:pStyle w:val="ListParagraph"/>
        <w:numPr>
          <w:ilvl w:val="0"/>
          <w:numId w:val="2"/>
        </w:numPr>
        <w:spacing w:after="60"/>
      </w:pPr>
      <w:r>
        <w:t xml:space="preserve">Idle state shows the amount and outlet clearly before any tap happens, so staff confirm the price is right before the student taps.</w:t>
      </w:r>
    </w:p>
    <w:p>
      <w:pPr>
        <w:pStyle w:val="ListParagraph"/>
        <w:numPr>
          <w:ilvl w:val="0"/>
          <w:numId w:val="2"/>
        </w:numPr>
        <w:spacing w:after="60"/>
      </w:pPr>
      <w:r>
        <w:t xml:space="preserve">Approved and Rejected are visually distinct at a glance (green vs. red) — a busy lunch queue needs an answer readable in under a second, not read carefully.</w:t>
      </w:r>
    </w:p>
    <w:p>
      <w:pPr>
        <w:pStyle w:val="ListParagraph"/>
        <w:numPr>
          <w:ilvl w:val="0"/>
          <w:numId w:val="2"/>
        </w:numPr>
        <w:spacing w:after="60"/>
      </w:pPr>
      <w:r>
        <w:t xml:space="preserve">Rejected always states a reason (SRS FR-3.3/FR-3.4) — never just a generic failure, since 'insufficient balance' and 'no connection' need different staff responses.</w:t>
      </w:r>
    </w:p>
    <w:p>
      <w:pPr>
        <w:pStyle w:val="Heading1"/>
        <w:spacing w:after="160" w:before="320"/>
      </w:pPr>
      <w:r>
        <w:t xml:space="preserve">4. Wireframe — Bursar Console</w:t>
      </w:r>
    </w:p>
    <w:p>
      <w:pPr>
        <w:spacing w:after="120"/>
      </w:pPr>
      <w:r>
        <w:t xml:space="preserve">The bursar's primary workspace: find a student, see their balance and card status at a glance, record a deposit or withdrawal, and see their recent history without leaving the page.</w:t>
      </w:r>
    </w:p>
    <w:p>
      <w:pPr>
        <w:spacing w:after="120" w:before="160"/>
        <w:jc w:val="center"/>
      </w:pPr>
      <w:r>
        <w:drawing>
          <wp:inline distT="0" distB="0" distL="0" distR="0">
            <wp:extent cx="6035040" cy="353270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35040" cy="3532706"/>
                    </a:xfrm>
                    <a:prstGeom prst="rect">
                      <a:avLst/>
                    </a:prstGeom>
                  </pic:spPr>
                </pic:pic>
              </a:graphicData>
            </a:graphic>
          </wp:inline>
        </w:drawing>
      </w:r>
    </w:p>
    <w:p>
      <w:pPr>
        <w:spacing w:after="200"/>
        <w:jc w:val="center"/>
      </w:pPr>
      <w:r>
        <w:rPr>
          <w:i/>
          <w:iCs/>
          <w:color w:val="666666"/>
          <w:sz w:val="18"/>
          <w:szCs w:val="18"/>
        </w:rPr>
        <w:t xml:space="preserve">Figure 2 — Bursar Console: student lookup and transaction recording</w:t>
      </w:r>
    </w:p>
    <w:p>
      <w:pPr>
        <w:pStyle w:val="ListParagraph"/>
        <w:numPr>
          <w:ilvl w:val="0"/>
          <w:numId w:val="2"/>
        </w:numPr>
        <w:spacing w:after="60"/>
      </w:pPr>
      <w:r>
        <w:t xml:space="preserve">Deposit and Withdraw are visually separated (green/red) to reduce the chance of a bursar selecting the wrong action under time pressure.</w:t>
      </w:r>
    </w:p>
    <w:p>
      <w:pPr>
        <w:pStyle w:val="ListParagraph"/>
        <w:numPr>
          <w:ilvl w:val="0"/>
          <w:numId w:val="2"/>
        </w:numPr>
        <w:spacing w:after="60"/>
      </w:pPr>
      <w:r>
        <w:t xml:space="preserve">Card status (Active/Blocked) is shown directly on the student card, since card issues (SRS FR-1.3) are handled from this same screen.</w:t>
      </w:r>
    </w:p>
    <w:p>
      <w:pPr>
        <w:pStyle w:val="ListParagraph"/>
        <w:numPr>
          <w:ilvl w:val="0"/>
          <w:numId w:val="2"/>
        </w:numPr>
        <w:spacing w:after="60"/>
      </w:pPr>
      <w:r>
        <w:t xml:space="preserve">The note at the bottom is a deliberate, permanent UI reminder of SRS FR-5.1 — no entry can be edited, only corrected with a new linked entry — so this constraint is visible to the person using the system, not just enforced silently.</w:t>
      </w:r>
    </w:p>
    <w:p>
      <w:pPr>
        <w:pStyle w:val="Heading1"/>
        <w:spacing w:after="160" w:before="320"/>
      </w:pPr>
      <w:r>
        <w:t xml:space="preserve">5. Wireframe — Admin Dashboard</w:t>
      </w:r>
    </w:p>
    <w:p>
      <w:pPr>
        <w:spacing w:after="120"/>
      </w:pPr>
      <w:r>
        <w:t xml:space="preserve">The director's and bursar's shared view of the whole school's activity. Built around SRS FR-6: everything on this screen updates live, with no manual refresh.</w:t>
      </w:r>
    </w:p>
    <w:p>
      <w:pPr>
        <w:spacing w:after="120" w:before="160"/>
        <w:jc w:val="center"/>
      </w:pPr>
      <w:r>
        <w:drawing>
          <wp:inline distT="0" distB="0" distL="0" distR="0">
            <wp:extent cx="6035040" cy="38270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35040" cy="3827099"/>
                    </a:xfrm>
                    <a:prstGeom prst="rect">
                      <a:avLst/>
                    </a:prstGeom>
                  </pic:spPr>
                </pic:pic>
              </a:graphicData>
            </a:graphic>
          </wp:inline>
        </w:drawing>
      </w:r>
    </w:p>
    <w:p>
      <w:pPr>
        <w:spacing w:after="200"/>
        <w:jc w:val="center"/>
      </w:pPr>
      <w:r>
        <w:rPr>
          <w:i/>
          <w:iCs/>
          <w:color w:val="666666"/>
          <w:sz w:val="18"/>
          <w:szCs w:val="18"/>
        </w:rPr>
        <w:t xml:space="preserve">Figure 3 — Admin Dashboard: live overview and settlement</w:t>
      </w:r>
    </w:p>
    <w:p>
      <w:pPr>
        <w:pStyle w:val="ListParagraph"/>
        <w:numPr>
          <w:ilvl w:val="0"/>
          <w:numId w:val="2"/>
        </w:numPr>
        <w:spacing w:after="60"/>
      </w:pPr>
      <w:r>
        <w:t xml:space="preserve">Summary cards at the top answer the director's most common question at a glance — 'how much money is in the system right now' — without needing to read the full transaction table.</w:t>
      </w:r>
    </w:p>
    <w:p>
      <w:pPr>
        <w:pStyle w:val="ListParagraph"/>
        <w:numPr>
          <w:ilvl w:val="0"/>
          <w:numId w:val="2"/>
        </w:numPr>
        <w:spacing w:after="60"/>
      </w:pPr>
      <w:r>
        <w:t xml:space="preserve">The live feed (SRS FR-6.1) is explicitly labeled 'LIVE' so users understand new rows will appear on their own — an easy point of confusion if left unlabeled.</w:t>
      </w:r>
    </w:p>
    <w:p>
      <w:pPr>
        <w:pStyle w:val="ListParagraph"/>
        <w:numPr>
          <w:ilvl w:val="0"/>
          <w:numId w:val="2"/>
        </w:numPr>
        <w:spacing w:after="60"/>
      </w:pPr>
      <w:r>
        <w:t xml:space="preserve">The settlement panel exists specifically to satisfy SRS FR-6.3 — matching system totals against the bursar's own physical count, with a clear MATCHED/MISMATCHED signal.</w:t>
      </w:r>
    </w:p>
    <w:p>
      <w:pPr>
        <w:pStyle w:val="Heading1"/>
        <w:spacing w:after="160" w:before="320"/>
      </w:pPr>
      <w:r>
        <w:t xml:space="preserve">6. What Comes Next</w:t>
      </w:r>
    </w:p>
    <w:p>
      <w:pPr>
        <w:pStyle w:val="ListParagraph"/>
        <w:numPr>
          <w:ilvl w:val="0"/>
          <w:numId w:val="2"/>
        </w:numPr>
        <w:spacing w:after="60"/>
      </w:pPr>
      <w:r>
        <w:t xml:space="preserve">Agreement on this wireframe set with your colleague and, if useful, a walkthrough with the school's bursar and a canteen staff member — the people who will actually use these screens daily.</w:t>
      </w:r>
    </w:p>
    <w:p>
      <w:pPr>
        <w:pStyle w:val="ListParagraph"/>
        <w:numPr>
          <w:ilvl w:val="0"/>
          <w:numId w:val="2"/>
        </w:numPr>
        <w:spacing w:after="60"/>
      </w:pPr>
      <w:r>
        <w:t xml:space="preserve">Mockups: the same layouts, restyled with an actual color scheme, logo, and typography choices.</w:t>
      </w:r>
    </w:p>
    <w:p>
      <w:pPr>
        <w:pStyle w:val="ListParagraph"/>
        <w:numPr>
          <w:ilvl w:val="0"/>
          <w:numId w:val="2"/>
        </w:numPr>
        <w:spacing w:after="60"/>
      </w:pPr>
      <w:r>
        <w:t xml:space="preserve">A clickable prototype connecting these screens together, used to validate the flow before writing production code.</w:t>
      </w:r>
    </w:p>
    <w:p>
      <w:pPr>
        <w:pStyle w:val="Heading1"/>
        <w:spacing w:after="160" w:before="320"/>
      </w:pPr>
      <w:r>
        <w:t xml:space="preserve">7. Approval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24"/>
        <w:gridCol w:w="4536"/>
        <w:gridCol w:w="2520"/>
      </w:tblGrid>
      <w:tr>
        <w:trPr>
          <w:tblHeader/>
        </w:trPr>
        <w:tc>
          <w:tcPr>
            <w:tcW w:type="dxa" w:w="3024"/>
            <w:shd w:fill="1F2937" w:val="clear"/>
            <w:tcMar>
              <w:top w:type="dxa" w:w="80"/>
              <w:left w:type="dxa" w:w="100"/>
              <w:bottom w:type="dxa" w:w="80"/>
              <w:right w:type="dxa" w:w="100"/>
            </w:tcMar>
          </w:tcPr>
          <w:p>
            <w:r>
              <w:rPr>
                <w:b/>
                <w:bCs/>
                <w:color w:val="FFFFFF"/>
              </w:rPr>
              <w:t xml:space="preserve">Role</w:t>
            </w:r>
          </w:p>
        </w:tc>
        <w:tc>
          <w:tcPr>
            <w:tcW w:type="dxa" w:w="4536"/>
            <w:shd w:fill="1F2937" w:val="clear"/>
            <w:tcMar>
              <w:top w:type="dxa" w:w="80"/>
              <w:left w:type="dxa" w:w="100"/>
              <w:bottom w:type="dxa" w:w="80"/>
              <w:right w:type="dxa" w:w="100"/>
            </w:tcMar>
          </w:tcPr>
          <w:p>
            <w:r>
              <w:rPr>
                <w:b/>
                <w:bCs/>
                <w:color w:val="FFFFFF"/>
              </w:rPr>
              <w:t xml:space="preserve">Name</w:t>
            </w:r>
          </w:p>
        </w:tc>
        <w:tc>
          <w:tcPr>
            <w:tcW w:type="dxa" w:w="2520"/>
            <w:shd w:fill="1F2937" w:val="clear"/>
            <w:tcMar>
              <w:top w:type="dxa" w:w="80"/>
              <w:left w:type="dxa" w:w="100"/>
              <w:bottom w:type="dxa" w:w="80"/>
              <w:right w:type="dxa" w:w="100"/>
            </w:tcMar>
          </w:tcPr>
          <w:p>
            <w:r>
              <w:rPr>
                <w:b/>
                <w:bCs/>
                <w:color w:val="FFFFFF"/>
              </w:rPr>
              <w:t xml:space="preserve">Date</w:t>
            </w:r>
          </w:p>
        </w:tc>
      </w:tr>
      <w:tr>
        <w:trPr>
          <w:cantSplit/>
        </w:trPr>
        <w:tc>
          <w:tcPr>
            <w:tcW w:type="dxa" w:w="3024"/>
            <w:tcMar>
              <w:top w:type="dxa" w:w="80"/>
              <w:left w:type="dxa" w:w="100"/>
              <w:bottom w:type="dxa" w:w="80"/>
              <w:right w:type="dxa" w:w="100"/>
            </w:tcMar>
          </w:tcPr>
          <w:p>
            <w:r>
              <w:t xml:space="preserve">Author</w:t>
            </w:r>
          </w:p>
        </w:tc>
        <w:tc>
          <w:tcPr>
            <w:tcW w:type="dxa" w:w="4536"/>
            <w:tcMar>
              <w:top w:type="dxa" w:w="80"/>
              <w:left w:type="dxa" w:w="100"/>
              <w:bottom w:type="dxa" w:w="80"/>
              <w:right w:type="dxa" w:w="100"/>
            </w:tcMar>
          </w:tcPr>
          <w:p>
            <w:r>
              <w:t xml:space="preserve">benit@ubakatech.co.rw</w:t>
            </w:r>
          </w:p>
        </w:tc>
        <w:tc>
          <w:tcPr>
            <w:tcW w:type="dxa" w:w="2520"/>
            <w:tcMar>
              <w:top w:type="dxa" w:w="80"/>
              <w:left w:type="dxa" w:w="100"/>
              <w:bottom w:type="dxa" w:w="80"/>
              <w:right w:type="dxa" w:w="100"/>
            </w:tcMar>
          </w:tcPr>
          <w:p>
            <w:r>
              <w:t xml:space="preserve">Sept 16, 2026</w:t>
            </w:r>
          </w:p>
        </w:tc>
      </w:tr>
      <w:tr>
        <w:trPr>
          <w:cantSplit/>
        </w:trPr>
        <w:tc>
          <w:tcPr>
            <w:tcW w:type="dxa" w:w="3024"/>
            <w:tcMar>
              <w:top w:type="dxa" w:w="80"/>
              <w:left w:type="dxa" w:w="100"/>
              <w:bottom w:type="dxa" w:w="80"/>
              <w:right w:type="dxa" w:w="100"/>
            </w:tcMar>
          </w:tcPr>
          <w:p>
            <w:r>
              <w:t xml:space="preserve">Reviewed by</w:t>
            </w:r>
          </w:p>
        </w:tc>
        <w:tc>
          <w:tcPr>
            <w:tcW w:type="dxa" w:w="4536"/>
            <w:tcMar>
              <w:top w:type="dxa" w:w="80"/>
              <w:left w:type="dxa" w:w="100"/>
              <w:bottom w:type="dxa" w:w="80"/>
              <w:right w:type="dxa" w:w="100"/>
            </w:tcMar>
          </w:tcPr>
          <w:p>
            <w:r>
              <w:t xml:space="preserve">asifiwe@ubakatech.co.rw</w:t>
            </w:r>
          </w:p>
        </w:tc>
        <w:tc>
          <w:tcPr>
            <w:tcW w:type="dxa" w:w="2520"/>
            <w:tcMar>
              <w:top w:type="dxa" w:w="80"/>
              <w:left w:type="dxa" w:w="100"/>
              <w:bottom w:type="dxa" w:w="80"/>
              <w:right w:type="dxa" w:w="100"/>
            </w:tcMar>
          </w:tcPr>
          <w:p>
            <w:r>
              <w:t xml:space="preserve"/>
            </w:r>
          </w:p>
        </w:tc>
      </w:tr>
    </w:tbl>
    <w:p>
      <w:pPr>
        <w:spacing w:before="300"/>
      </w:pPr>
      <w:r>
        <w:rPr>
          <w:color w:val="666666"/>
          <w:sz w:val="18"/>
          <w:szCs w:val="18"/>
        </w:rPr>
        <w:t xml:space="preserve">Ubaka Tech Ltd — www.ubakatech.co.rw — info@ubakatech.co.rw</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365662b925eab348a7b2d337f4e1adb1b86d68.png"/><Relationship Id="rId8" Type="http://schemas.openxmlformats.org/officeDocument/2006/relationships/image" Target="media/b6fa5603049a00f54219e65dbf50024a84f88063.png"/><Relationship Id="rId9" Type="http://schemas.openxmlformats.org/officeDocument/2006/relationships/image" Target="media/9181334465b08ef5020c36f38f664882ea7f8b6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2026-09-16T05:05:51.457Z</dcterms:created>
  <dcterms:modified xsi:type="dcterms:W3CDTF">2026-09-16T05:05:51.457Z</dcterms:modified>
</cp:coreProperties>
</file>

<file path=docProps/custom.xml><?xml version="1.0" encoding="utf-8"?>
<Properties xmlns="http://schemas.openxmlformats.org/officeDocument/2006/custom-properties" xmlns:vt="http://schemas.openxmlformats.org/officeDocument/2006/docPropsVTypes"/>
</file>