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pageBreakBefore w:val="0"/>
        <w:widowControl/>
        <w:spacing w:after="200" w:line="300" w:lineRule="auto" w:before="0"/>
        <w:ind w:firstLine="0" w:left="0" w:right="0"/>
        <w:jc w:val="center"/>
      </w:pPr>
      <w:r>
        <w:rPr>
          <w:rFonts w:ascii="Times New Roman" w:hAnsi="Times New Roman" w:eastAsia="宋体" w:cs="Times New Roman"/>
          <w:b/>
          <w:i w:val="0"/>
          <w:color w:val="000000"/>
          <w:sz w:val="36"/>
        </w:rPr>
        <w:t>Wikidata电影知识图谱问答实验报告</w:t>
      </w:r>
    </w:p>
    <w:p>
      <w:pPr>
        <w:pStyle w:val="Subtitle"/>
        <w:keepNext/>
        <w:keepLines w:val="0"/>
        <w:pageBreakBefore w:val="0"/>
        <w:widowControl/>
        <w:spacing w:after="90" w:line="300" w:lineRule="auto" w:before="0"/>
        <w:ind w:firstLine="0" w:left="0" w:right="0"/>
        <w:jc w:val="center"/>
      </w:pPr>
      <w:r>
        <w:rPr>
          <w:rFonts w:ascii="Times New Roman" w:hAnsi="Times New Roman" w:eastAsia="宋体" w:cs="Times New Roman"/>
          <w:b w:val="0"/>
          <w:i w:val="0"/>
          <w:color w:val="000000"/>
          <w:sz w:val="21"/>
        </w:rPr>
        <w:t>人工智能 I 课程实验</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1 实验基本信息与个人任务</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表1 实验基本信息</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635"/>
        <w:gridCol w:w="6777"/>
      </w:tblGrid>
      <w:tr>
        <w:trPr>
          <w:cantSplit/>
          <w:tblHeader w:val="true"/>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项目</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内容</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实验名称</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基于Wikidata电影知识图谱的问答系统与答案生成</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姓名</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周新永</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学号</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M202674502</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班级</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硕2609班</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主要实验运行日期</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2026年10月30日</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补充运行日期</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2026年10月31日</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实验完成日期（主实验）</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2026年10月30日</w:t>
            </w:r>
          </w:p>
        </w:tc>
      </w:tr>
      <w:tr>
        <w:trPr>
          <w:cantSplit/>
        </w:trPr>
        <w:tc>
          <w:tcPr>
            <w:tcW w:type="dxa" w:w="2635"/>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报告责任分工</w:t>
            </w:r>
          </w:p>
        </w:tc>
        <w:tc>
          <w:tcPr>
            <w:tcW w:type="dxa" w:w="6777"/>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A0管道、电影实体链接与候选确认、关系阈值诊断、P0语义规划与确定性执行、严格评价、拒答分析及证据交互</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实验围绕Wikidata电影知识图谱问答展开，先在5000电影固定图谱上比较管道与神经生成，再进行阈值、学习率、结构前缀和鲁棒性分析，最后扩展中英文输入、证据保护及冻结指令模型规划。我的报告重点为问答、计划执行与评价；A0基础运行加载配套冻结分类器，本轮未重新训练A0。</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按当前完整交付物分配，我负责A0管道、电影实体链接与候选确认、关系阈值诊断、P0语义规划与确定性执行、严格评价、拒答分析及证据交互。夏俊杰负责5000电影数据与来源核验、TransE、B0—B3/C0训练、自由问法微调复核、冻结模型服务、证据生成与运行环境。两人共享数据划分、事实范围及严格评价接口，共同整理结果、CI与报告。分工按最新模块责任组织，工作量约各一半，不追溯历史贡献。</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2 实验环境</w:t>
      </w:r>
    </w:p>
    <w:p>
      <w:pPr>
        <w:pStyle w:val="Heading2"/>
        <w:keepNext/>
        <w:spacing w:line="300" w:lineRule="auto" w:before="180" w:after="120"/>
        <w:ind w:firstLine="0" w:left="0" w:right="0"/>
        <w:jc w:val="left"/>
      </w:pPr>
      <w:r>
        <w:rPr>
          <w:rFonts w:ascii="Times New Roman" w:hAnsi="Times New Roman" w:eastAsia="宋体" w:cs="Times New Roman"/>
          <w:b/>
          <w:i w:val="0"/>
          <w:color w:val="000000"/>
          <w:sz w:val="24"/>
        </w:rPr>
        <w:t>2.1 主实验软硬件环境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5000部电影共同主实验使用周新永本机保留的Windows环境。A0在CPU执行关系分类、图谱查询和答案生成，TransE与神经训练使用GPU；表2列出共同主实验记录中的软硬件配置。</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表2 主实验软硬件环境</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635"/>
        <w:gridCol w:w="6777"/>
      </w:tblGrid>
      <w:tr>
        <w:trPr>
          <w:cantSplit/>
          <w:tblHeader w:val="true"/>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项目</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配置</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操作系统</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Windows 11，版本标识10.0.22631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Python</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3.12.8</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CPU与内存</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AMD Ryzen 5 5600H with Radeon Graphics；内存15.86 GB</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GPU</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NVIDIA GeForce RTX 3050 Laptop GPU；显存4096 MiB；驱动560.81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深度学习环境</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PyTorch 2.6.0+cu124；CUDA 12.4；transformers 4.48.3；pykeen 1.11.1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分类与数据处理</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scikit-learn 1.6.1；numpy 1.26.4；pandas 2.2.3</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文本评价</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sacrebleu 2.5.1；rouge-score 0.1.2</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A0原四阈值运行将OMP_NUM_THREADS与MKL_NUM_THREADS设为2。神经实验的torch线程数为4，训练采用BF16，最终生成采用float32贪心解码。中文适配与补充阈值检验另在Python 3.12.14环境执行，使用scikit-learn 1.6.1和numpy 1.26.4；中文检验还使用scipy 1.17.1。补充阈值运行仍将OMP与MKL线程数设为2；它与主实验属于不同的运行环境，分别记录耗时。</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2026年10月31日，夏俊杰使用H盘项目内的独立环境执行本机复核，Python版本为3.11.7，GPU为RTX 3070 Ti Laptop 8 GiB。自由问法微调与P0服务使用Ubuntu 18.04服务器的独立Python 3.11.18、torch 2.6.0+cu118和驱动530.30.02，运行于四张V100-SXM2-32GB中的GPU1，分配器上限为25%，CPU线程为2。共同主实验、本机复核与服务器补充运行分别记录环境与计时。</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本节分别记录共同主实验与后续补充运行环境。5000部电影主实验使用RTX 3050本机环境；夏俊杰的H盘本机用于后续复核与接口操作，V100服务器用于自由问法微调与P0服务。以下终端截图按实际机器和用途归属保存，环境版本分别记录。</w:t>
      </w:r>
    </w:p>
    <w:p>
      <w:pPr>
        <w:pStyle w:val="Heading2"/>
        <w:keepNext/>
        <w:spacing w:line="300" w:lineRule="auto" w:before="180" w:after="120"/>
        <w:ind w:firstLine="0" w:left="0" w:right="0"/>
        <w:jc w:val="left"/>
      </w:pPr>
      <w:r>
        <w:rPr>
          <w:rFonts w:ascii="Times New Roman" w:hAnsi="Times New Roman" w:eastAsia="宋体" w:cs="Times New Roman"/>
          <w:b/>
          <w:i w:val="0"/>
          <w:color w:val="000000"/>
          <w:sz w:val="24"/>
        </w:rPr>
        <w:t>2.2 终端环境记录</w:t>
      </w:r>
    </w:p>
    <w:p>
      <w:pPr>
        <w:keepNext/>
        <w:spacing w:after="0" w:line="240" w:lineRule="auto"/>
        <w:ind w:firstLine="0" w:left="0" w:right="0"/>
        <w:jc w:val="center"/>
      </w:pPr>
      <w:r>
        <w:drawing>
          <wp:inline xmlns:a="http://schemas.openxmlformats.org/drawingml/2006/main" xmlns:pic="http://schemas.openxmlformats.org/drawingml/2006/picture">
            <wp:extent cx="5976000" cy="1802715"/>
            <wp:docPr id="5" name="Picture 5" descr="截图显示当前项目目录AI1:\、Python 3.12.8解释器路径、主要依赖及RTX 3050 Laptop GPU。AI1:为截图采集时PowerShell会话映射到实际项目的目录。该图用于核对保留的主实验环境，不能替代程序运行结果。"/>
            <wp:cNvGraphicFramePr>
              <a:graphicFrameLocks noChangeAspect="1"/>
            </wp:cNvGraphicFramePr>
            <a:graphic>
              <a:graphicData uri="http://schemas.openxmlformats.org/drawingml/2006/picture">
                <pic:pic>
                  <pic:nvPicPr>
                    <pic:cNvPr id="0" name="zhou_environment.png"/>
                    <pic:cNvPicPr/>
                  </pic:nvPicPr>
                  <pic:blipFill>
                    <a:blip r:embed="rId14"/>
                    <a:stretch>
                      <a:fillRect/>
                    </a:stretch>
                  </pic:blipFill>
                  <pic:spPr>
                    <a:xfrm>
                      <a:off x="0" y="0"/>
                      <a:ext cx="5976000" cy="1802715"/>
                    </a:xfrm>
                    <a:prstGeom prst="rect"/>
                  </pic:spPr>
                </pic:pic>
              </a:graphicData>
            </a:graphic>
          </wp:inline>
        </w:drawing>
      </w:r>
    </w:p>
    <w:p>
      <w:pPr>
        <w:pStyle w:val="Caption"/>
        <w:keepNext w:val="0"/>
        <w:spacing w:before="60" w:after="90" w:line="240" w:lineRule="auto"/>
        <w:ind w:firstLine="0" w:left="0" w:right="0"/>
        <w:jc w:val="center"/>
      </w:pPr>
      <w:r>
        <w:rPr>
          <w:rFonts w:ascii="Times New Roman" w:hAnsi="Times New Roman" w:eastAsia="宋体" w:cs="Times New Roman"/>
          <w:b w:val="0"/>
          <w:i w:val="0"/>
          <w:color w:val="000000"/>
          <w:sz w:val="19"/>
        </w:rPr>
        <w:t>图2-1 周新永本机主实验环境的终端记录</w:t>
      </w:r>
    </w:p>
    <w:p>
      <w:pPr>
        <w:keepNext w:val="0"/>
        <w:widowControl/>
        <w:spacing w:before="0" w:after="90" w:line="300" w:lineRule="auto"/>
        <w:ind w:left="0" w:right="0" w:firstLine="420"/>
        <w:jc w:val="both"/>
      </w:pPr>
      <w:r>
        <w:rPr>
          <w:rFonts w:ascii="Times New Roman" w:hAnsi="Times New Roman" w:eastAsia="宋体" w:cs="Times New Roman"/>
          <w:b w:val="0"/>
          <w:i w:val="0"/>
          <w:color w:val="000000"/>
          <w:sz w:val="21"/>
        </w:rPr>
        <w:t>截图显示当前项目目录AI1:\、Python 3.12.8解释器路径、主要依赖及RTX 3050 Laptop GPU。AI1:为截图采集时PowerShell会话映射到实际项目的目录。该图用于核对保留的主实验环境，不能替代程序运行结果。</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3 数据集与实验设置</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轮使用冻结的Wikidata电影数据，共5000部电影、7864个实体、35485条三元组和58994道问答。在原有1000部电影的基础上新增4000部，保留原有电影所属集合，再对新增电影按种子42划分，使电影总体比例为70%∶15%∶15%。同一电影的不同问题均放在同一集合，避免同一片名同时进入训练和测试。</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表3 电影与问答划分</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3533"/>
        <w:gridCol w:w="2882"/>
        <w:gridCol w:w="2882"/>
      </w:tblGrid>
      <w:tr>
        <w:trPr>
          <w:cantSplit/>
          <w:tblHeader w:val="true"/>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划分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电影数</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问答数</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训练集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3500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41220</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验证集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8857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测试集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合计</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5000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58994</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问答覆盖导演P57、电影类型P136、制作国家P495、原始语言P364，并包含无法回答的UNKNOWN问题。8917道测试题中，可回答题为8106道，拒答题为811道。对于有多个导演、类型或国家的电影，标准答案保留完整实体集合，而不是只取一个名称。</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数据候选偏向跨语言百科覆盖较多、元数据较完整的电影，因此样本存在筛选偏差。问答由共享模板构建，推理时允许查询完整冻结图谱；测试电影虽未出现在训练问题中，其图谱事实仍可被检索。这个划分主要检验固定图谱上的问法识别、实体定位和答案生成，不能直接解释为对未知图谱事实的预测能力。辅助中文标签单独保存，用于显示与片名别名，不改变主实验的三元组、划分和参考答案。</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3.1 后续数据版本与评价边界</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V1四关系主实验保留5000电影、35485三元组与58994道模板问答不变。V2目录另存5000电影的170516条带类型声明，覆盖12属性；其实体、日期、金额和限定信息由工具执行器按类型读取，不直接充当B0的新训练标签。四关系自由问法v2另有86974题，训练/验证/测试为73202/6868/6904，继承电影划分并按问法family区分；这些问题仍由程序化改写生成。</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439题扰动诊断、48题免训练开发验收、20题P0开发验收与8917题V1主测试集分别统计，不能混成同一测试集，也不能直接相减解释为开放域提升。</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4 方法实现与评价协议</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4.1 A0推理过程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首先用电影标题及别名把输入片名链接到电影QID，再将已识别标题替换为统一占位符。这样，关系分类更依赖“谁执导”“来自哪个国家”等问法，而不是记住具体电影名称。链接器结合完整片段边界、字符顺序相似度和候选分差判断是否接受；如果不能可靠区分同名电影，就拒答或要求补充年份。</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关系分类器合并两组TF-IDF特征：词级一元、二元词组，以及char_wb字符3—5 gram；随后用逻辑回归得到关系类别概率。本轮直接加载冻结模型已有的词表、逆文档频率和分类器，不使用验证或测试问题重新拟合特征。基线最大类别概率阈值设为0.30；只有电影链接成功、关系不是UNKNOWN、概率达到阈值且图中存在相应事实，系统才返回该关系的全部答案。</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将阈值作为个人参数修改对象，先检查0.70、0.90、0.99三种既有预设。首次结果没有变化后，我检查已保存的关系置信度，再补充0.995、0.998、0.999三种更高阈值及同环境0.30对照，用于观察拒答边界。这组补充属于诊断后的敏感性实验，正式基线仍为0.30；每种设置读取同一冻结模型和同一测试集，保留逐题电影、关系、答案实体及计时。</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4.2 自动评价口径</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主要指标为实体集合准确率和实体Macro-F1。集合准确率要求预测QID集合与标准集合完全相同；Macro-F1先按题计算实体F1，再对问题取平均。例如标准答案有两位导演而系统只答出一位，集合准确率为0，F1仍可获得部分分数。拒答题按标准拒答处理检查，同时核对可回答与拒答题的分母，避免总体分数掩盖误拒答。</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SacreBLEU和ROUGE-L比较完整生成句与参考句的文本重叠。神经答案先定位生成句中的答案部分，再按名称解析为实体；短ASCII别名保留大小写要求，不跨列表分隔符拼接名称。同名实体的消歧只使用实际链接电影的保留事实，不向预测过程提供标准关系或标准答案。文本指标与实体指标衡量的对象不同，句式相近不一定代表实体正确，实体全对也不意味着整句文本完全一致。</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4.3 共同神经对照设置</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B0—B3均以FLAN-T5-small生成答案，将检索到的电影事实文本与TransE向量形成的结构前缀一同输入；C0保留相同事实文本，移除结构前缀。各配置的具体学习率和检查点结果集中列于表8。</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共同神经对照由数据与模型模块负责，记录包括TransE的100轮训练，以及B0—B3和C0各5轮神经训练。五组使用相同数据与预算：训练batch为8，梯度累积2次，最大有效batch为16；评价batch为64，输入最多512 token，目标最多96 token，随机种子和打乱种子均为42。B0—B3仅改变学习率，C0在B0学习率下移除结构前缀。每轮完整评价8857道验证题，恢复验证选择的检查点后再生成测试答案。</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B模型按原始验证实体F1选择，分数相同时优先较小的B编号，C0只作消融对照，不参与选模。测试集用于最终比较。名称恢复作为独立后处理另行评价，不参与检查点或学习率选择。</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4.4 免训练扩展与P0语义规划</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先保留A0/B0原始分支，再增加中英文输入适配、范围保护、证据核验和显式工具回退。V2扩展工具D0提供规则查询；P0使用冻结Qwen2.5-3B-Instruct，将问题转为kgqa-plan/1 JSON计划，校验电影候选、属性白名单与预算后，由Explorer.execute确定性执行。当前算子为事实查询、实体交集、导演作品反查与同口径金额比较。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不再把整句问题交给四类关系分类器，而是分开处理片名定位、查询规划、图谱执行和证据回答。模糊片名要求确认；遗漏电影、未执行条件或模型服务故障明确返回澄清、拒答或错误。长列表、日期金额等使用完整模板兜底并记录fallback_used；保留模型原始计划、原始文本、执行结果与证据。权重冻结，工具事实不写回模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仍不支持任意自然语言问题。剧情、主观推荐、开放域评论、任意过滤/计数和未实现的推理链需要新数据或新算子；已有12属性也取决于本地声明覆盖。接入Transformer指令模型扩大了表达入口，不等于已经正确解析所有表达。</w:t>
      </w:r>
    </w:p>
    <w:p>
      <w:pPr>
        <w:pStyle w:val="Heading2"/>
        <w:keepNext/>
        <w:spacing w:line="300" w:lineRule="auto" w:before="180" w:after="120"/>
        <w:ind w:firstLine="0" w:left="0" w:right="0"/>
        <w:jc w:val="left"/>
      </w:pPr>
      <w:r>
        <w:rPr>
          <w:rFonts w:ascii="Times New Roman" w:hAnsi="Times New Roman" w:eastAsia="宋体" w:cs="Times New Roman"/>
          <w:b/>
          <w:i w:val="0"/>
          <w:color w:val="000000"/>
          <w:sz w:val="24"/>
        </w:rPr>
        <w:t>4.5 主观评价样本与评分规则</w:t>
      </w:r>
    </w:p>
    <w:p>
      <w:pPr>
        <w:keepNext w:val="0"/>
        <w:widowControl/>
        <w:spacing w:before="0" w:after="90" w:line="300" w:lineRule="auto"/>
        <w:ind w:left="0" w:right="0" w:firstLine="420"/>
        <w:jc w:val="both"/>
      </w:pPr>
      <w:r>
        <w:rPr>
          <w:rFonts w:ascii="Times New Roman" w:hAnsi="Times New Roman" w:eastAsia="宋体" w:cs="Times New Roman"/>
          <w:b w:val="0"/>
          <w:i w:val="0"/>
          <w:color w:val="000000"/>
          <w:sz w:val="21"/>
        </w:rPr>
        <w:t>主观评价采用两人共同整理的同一组100道问题，覆盖100部电影，抽样种子为42，导演P57、类型P136、制作国家P495和原始语言P364各25题。每题保留A0与验证集选定B0的原始英文答案各一条，共200条匿名答案；问题、参考答案、答案位置和系统映射保持固定。两份报告采用相同样本与评分规则，评价结果应依据同一批实际评分记录统计。</w:t>
      </w:r>
    </w:p>
    <w:p>
      <w:pPr>
        <w:keepNext w:val="0"/>
        <w:widowControl/>
        <w:spacing w:before="0" w:after="90" w:line="300" w:lineRule="auto"/>
        <w:ind w:left="0" w:right="0" w:firstLine="420"/>
        <w:jc w:val="both"/>
      </w:pPr>
      <w:r>
        <w:rPr>
          <w:rFonts w:ascii="Times New Roman" w:hAnsi="Times New Roman" w:eastAsia="宋体" w:cs="Times New Roman"/>
          <w:b w:val="0"/>
          <w:i w:val="0"/>
          <w:color w:val="000000"/>
          <w:sz w:val="21"/>
        </w:rPr>
        <w:t>准确性与完整性均为0—2分，分别判断事实是否正确以及是否覆盖所问的全部内容；流畅度为1—5分，从难以理解到表达自然；无依据断言记为0或1，分别表示未发现或存在参考事实不支持的断言。记录实际评价人数与评分日期，保留原始逐条评分；多人评价时另报一致性，单人不计算一致性。空白表示未评价，不计为零分。</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5 实验结果</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5.1 基础实验设置与运行记录</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的基础运行使用5000部电影配套冻结A0模型，数据划分为41220道训练题、8857道验证题和8917道测试题，划分种子42。A0本轮不训练，直接以0.30阈值对完整测试集逐题推理；电影词表、图谱事实、关系分类器和评价规则固定，测试输入不附带标准答案。</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实际执行时，我先核对数据与模型配套关系，再加载冻结实体表、问答划分和分类器，逐题执行片名链接、关系预测、阈值判断和事实查询。预测结果写出后，再由自动评分程序与参考答案按问题ID对应。通过这种先保存预测再评分的方式，我能够复查每道题的电影、关系和实体集合，而不只看到一行汇总分数。</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A0批量检查使用benchmarks/run_frozen_thresholds.py，数据参数指向data/processed/movies_5000_20261029，模型参数指向models/pipeline_5000_20261029/model.pkl。每个配置分别保存predictions_test.jsonl与metrics_test.json。界面测试采用kgqa.web双系统入口，并启用固定名称恢复；补充高阈值实验继续加载同一模型，以新的运行记录单独保存结果。</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还通过浏览器提交问题，检查页面输入、模型调用、答案和事实展示是否连通。图5-1记录英文导演问题的实际双系统输出；图5-2记录后续中文导演问题的实际提交。浏览器中的神经分支为B0加名称恢复，其显示结果与下文B0原始生成成绩分开解释。截图用于记录模型测试过程，完整批量分数仍以8917道测试题的逐题文件为依据。</w:t>
      </w:r>
    </w:p>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531006"/>
            <wp:docPr id="1" name="Picture 1"/>
            <wp:cNvGraphicFramePr>
              <a:graphicFrameLocks noChangeAspect="1"/>
            </wp:cNvGraphicFramePr>
            <a:graphic>
              <a:graphicData uri="http://schemas.openxmlformats.org/drawingml/2006/picture">
                <pic:pic>
                  <pic:nvPicPr>
                    <pic:cNvPr id="0" name="english_process.png"/>
                    <pic:cNvPicPr/>
                  </pic:nvPicPr>
                  <pic:blipFill>
                    <a:blip r:embed="rId9"/>
                    <a:stretch>
                      <a:fillRect/>
                    </a:stretch>
                  </pic:blipFill>
                  <pic:spPr>
                    <a:xfrm>
                      <a:off x="0" y="0"/>
                      <a:ext cx="5544000" cy="5531006"/>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图5-1 英文导演问题的实际浏览器测试</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输入“Who directed Shutter Island?”后，页面分别展示A0与B0加名称恢复的答案及电影事实，记录了从问题提交到结果输出的完整测试页面。下方为同一真实页面的答案区域局部放大。</w:t>
      </w:r>
    </w:p>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825532"/>
            <wp:docPr id="2" name="Picture 2"/>
            <wp:cNvGraphicFramePr>
              <a:graphicFrameLocks noChangeAspect="1"/>
            </wp:cNvGraphicFramePr>
            <a:graphic>
              <a:graphicData uri="http://schemas.openxmlformats.org/drawingml/2006/picture">
                <pic:pic>
                  <pic:nvPicPr>
                    <pic:cNvPr id="0" name="chinese_process.png"/>
                    <pic:cNvPicPr/>
                  </pic:nvPicPr>
                  <pic:blipFill>
                    <a:blip r:embed="rId10"/>
                    <a:stretch>
                      <a:fillRect/>
                    </a:stretch>
                  </pic:blipFill>
                  <pic:spPr>
                    <a:xfrm>
                      <a:off x="0" y="0"/>
                      <a:ext cx="5544000" cy="5825532"/>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图5-2 中文导演问题的实际浏览器测试</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提交“《禁闭岛》的导演是谁？”后，页面展示两条系统分支的中文结果和对应电影。该图与图5-1使用同一部电影，记录中文输入与显示流程。下方为同一真实页面的答案区域局部放大。</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P0补充运行记录</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2026年10月31日实际下载并启动Qwen/Qwen2.5-3B-Instruct，修订号aa8e72537993ba99e69dfaafa59ed015b17504d1，FP16冻结推理，服务只监听服务器127.0.0.1，通过SSH转发到本机7870端口。GPU1上本账户P0服务PID的三次nvidia-smi采样均为7542 MiB（约7.37 GiB）；这是2026年10月31日的稳定进程采样，不是全生命周期峰值。原2.1—2.5 GiB说法撤回；25%仅为PyTorch分配器上限，不含全部CUDA开销，也不代表整卡独占。真实问题“Who put together the screenplay for Inception?”执行P58并返回Christopher Nolan；“what else did the person who made it direct? Just three titles.”执行导演反查，记录limit=3及模板回退。这两例用于确认真实HTTP链路，完整开发结果另表列出。</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P0运行入口为python -m kgqa.semantic_qa；Web新增/api/semantic，并将P0与A0/B0及V2规则工具独立展示。服务、模型清单和逐题输出保存于verification/2026-10-31/semantic_p0/，原数据与旧训练目录保持冻结。</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5.2 基础实验结果</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阈值0.30下，A0完成全部8917道测试题，实体集合准确率和实体Macro-F1均为100.00%，SacreBLEU与ROUGE-L均为100.00%。其中8106道可回答题的实体集合准确率及F1均为100.00%，811道拒答题的拒答正确率为100.00%。各项结果说明基础管道在本轮规范模板与固定事实范围内完成了预期回答。</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表4 A0基础运行的结果与计算开销</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635"/>
        <w:gridCol w:w="6777"/>
      </w:tblGrid>
      <w:tr>
        <w:trPr>
          <w:cantSplit/>
          <w:tblHeader w:val="true"/>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项目</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结果</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完整测试题数</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8917</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实体集合准确率 / 实体Macro-F1</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100.00% / 100.00%</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SacreBLEU / ROUGE-L</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100.00 / 100.00</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可回答题 / 拒答题</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8106 / 811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完整测试推理墙时</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14.47554 s</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单题管道平均延迟 / P95</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1.61918 ms / 2.61550 ms</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表4的时间全部取自0.30阈值这次运行：墙时为整段测试推理耗时，单题延迟来自每题管道计时，二者统计边界不同。共同对照中B0原始测试实体F1为99.53%，BLEU为99.78，ROUGE-L为99.89；其神经生成采用同步batch后按题分摊的计时方式，因此本报告不把它与A0单题管道延迟直接换算成端到端加速倍数。基础值与各次阈值修改值在图5-3中共同展示。</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P0开发验收结果</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20题为程序编写的开发验收，中英文各10题，仅涉及Inception和Interstellar两部电影；已用于开发诊断，不是独立泛化测试。结构化判分不代表生成句的事实正确性或流畅度，尚无人工文本评分。</w:t>
      </w:r>
    </w:p>
    <w:p>
      <w:pPr>
        <w:pStyle w:val="Caption"/>
        <w:keepNext/>
        <w:keepLines w:val="0"/>
        <w:pageBreakBefore w:val="0"/>
        <w:widowControl/>
        <w:spacing w:line="240" w:lineRule="auto" w:before="60" w:after="90"/>
        <w:ind w:firstLine="0" w:left="0" w:right="0"/>
        <w:jc w:val="center"/>
      </w:pPr>
      <w:r>
        <w:rPr>
          <w:rFonts w:ascii="Times New Roman" w:hAnsi="Times New Roman" w:eastAsia="宋体" w:cs="Times New Roman"/>
          <w:b w:val="0"/>
          <w:i w:val="0"/>
          <w:color w:val="000000"/>
          <w:sz w:val="19"/>
        </w:rPr>
        <w:t>表5 D0与P0开发验收结果</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3288"/>
        <w:gridCol w:w="3061"/>
        <w:gridCol w:w="3061"/>
      </w:tblGrid>
      <w:tr>
        <w:trPr>
          <w:cantSplit/>
          <w:tblHeader w:val="true"/>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指标</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D0规则工具</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P0冻结模型规划</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计划匹配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12/16  75.00%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7/16  43.75%</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工具结果匹配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8/16  50.00%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7/16  43.75%</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状态匹配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12/20  60.00%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14/20  70.00%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结构任务匹配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12/20  60.00%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10/20  50.00%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模板回退</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0/20  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11/20  55.00%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平均单题延迟 ms</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15.80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5954.60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P95单题延迟 ms</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26.30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16901.10</w:t>
            </w:r>
          </w:p>
        </w:tc>
      </w:tr>
    </w:tbl>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延迟为逐题串行墙时，排除初始化、未预热，包含本机到服务器接口开销。计划/结果只在16道有可评价计划的题上计分，状态与结构任务对全部20题计分。原始输出、参考、来源哈希与source_unchanged/inputs_unchanged检查均保留。</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5.3 参数修改与重复实验</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完成0.30基线后，我保持模型、电影词表、图谱、8917道测试输入及评分接口不变，分别将阈值改为0.70、0.90和0.99，并各重新执行一次完整推理。这里的三次修改运行使用同一个冻结分类器，改变的是是否接受关系预测的门槛，没有重新训练模型，也没有改动参考答案。</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表6 同一冻结A0的阈值修改结果</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023"/>
        <w:gridCol w:w="1209"/>
        <w:gridCol w:w="1674"/>
        <w:gridCol w:w="1395"/>
        <w:gridCol w:w="2045"/>
        <w:gridCol w:w="1953"/>
      </w:tblGrid>
      <w:tr>
        <w:trPr>
          <w:cantSplit/>
          <w:tblHeader w:val="true"/>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阈值</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测试题数</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集合准确率%</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实体F1%</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推理墙时s</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平均延迟ms</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0.30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14.47554</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1.61918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0.70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15.51402</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1.73478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0.90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13.00168</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1.45391</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0.99</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13.19294</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1.47528</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三次预设修改均未改变实体分数，BLEU和ROUGE-L也均为100.00。我进一步检查已保存的8106道可回答题，关系置信度最小值为0.9973375741，最大值为0.9987837391，全部高于0.99；因此，原四个阈值都没有挡住这些回答。这给出了分数不变的直接原因。</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为观察参数确实改变回答的情形，我在Python 3.12.14的同一CPU进程中重新运行0.30对照，并分别运行0.995、0.998、0.999三个修改值。各次均完整测试8917题，模型和数据哈希保持不变，未重新训练。该组数值是在检查原测试置信度后确定的，只用于诊断阈值作用，不作为事先预设的泛化验证，也不据此修改默认阈值。</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表7 诊断后补充阈值实验</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488"/>
        <w:gridCol w:w="1581"/>
        <w:gridCol w:w="1674"/>
        <w:gridCol w:w="1302"/>
        <w:gridCol w:w="1674"/>
        <w:gridCol w:w="1581"/>
      </w:tblGrid>
      <w:tr>
        <w:trPr>
          <w:cantSplit/>
          <w:tblHeader w:val="true"/>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阈值</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总体实体F1%</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可回答题F1%</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误拒答数</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推理墙时s</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平均延迟ms</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0.30 对照</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10.18526</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1.13897</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0.995</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10.44154</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1.16794</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0.998</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84.12</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82.53</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1416</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10.32388</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1.15478</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0.999</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9.09</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8106</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9.99861</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1.11847</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表7各设置的总体集合准确率与实体F1相同。0.998时，1416道电影类型P136问题全部误拒答，另外三种关系及811道拒答题仍全部正确；0.999时，8106道可回答题全部被拒答，只剩811道本应拒答的问题得分，总体指标降至9.09%。这说明过高阈值会在事实和关系预测正确时仍阻断回答。原预设和补充实验的时间分开比较；各设置仅一次完整运行，秒数波动不作为稳定加速结论。</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共同神经对照用于比较另一类参数变化。B0—B3从相同预训练模型独立训练，学习率依次为1×10⁻⁴、3×10⁻⁵、3×10⁻⁴、1×10⁻³；C0保持1×10⁻⁴并移除结构前缀。这些结果与A0阈值实验分别解释，不把它们写成A0重新训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P0本轮只固定一组模型与推理配置，未进行三次学习率训练，也未把开发提示修改冒称课程参数重复实验。本报告的参数实验仍采用上文A0阈值或B0—B3独立学习率运行；P0是另列的功能扩展。</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5.4 基础实验与参数修改实验的结果对比</w:t>
      </w:r>
    </w:p>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4031548"/>
            <wp:docPr id="3" name="Picture 3"/>
            <wp:cNvGraphicFramePr>
              <a:graphicFrameLocks noChangeAspect="1"/>
            </wp:cNvGraphicFramePr>
            <a:graphic>
              <a:graphicData uri="http://schemas.openxmlformats.org/drawingml/2006/picture">
                <pic:pic>
                  <pic:nvPicPr>
                    <pic:cNvPr id="0" name="a0_threshold_comparison.png"/>
                    <pic:cNvPicPr/>
                  </pic:nvPicPr>
                  <pic:blipFill>
                    <a:blip r:embed="rId11"/>
                    <a:stretch>
                      <a:fillRect/>
                    </a:stretch>
                  </pic:blipFill>
                  <pic:spPr>
                    <a:xfrm>
                      <a:off x="0" y="0"/>
                      <a:ext cx="5903999" cy="4031548"/>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图5-3 A0阈值变化与测试分数及运行时间</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原预设0.30—0.99保持100.00%；补充实验在0.998和0.999时分别降至84.12%和9.09%。两组运行环境与时间分别标明，时间值表示各次实测开销。</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图5-3和表6、表7显示，阈值作用并非在整个数值范围内均匀变化。原预设范围没有触及当前正确回答的置信度，而0.998进入了该分布，0.999则高于全部可回答题置信度，从而形成明显的误拒答。0.30与0.995在当前补充对照中同为100.00%，没有证据表明0.995更优；我继续保留正式默认值0.30。</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表8 共同神经学习率与结构前缀对照</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860"/>
        <w:gridCol w:w="1488"/>
        <w:gridCol w:w="930"/>
        <w:gridCol w:w="1488"/>
        <w:gridCol w:w="1488"/>
        <w:gridCol w:w="2045"/>
      </w:tblGrid>
      <w:tr>
        <w:trPr>
          <w:cantSplit/>
          <w:tblHeader w:val="true"/>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配置</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学习率</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最佳轮</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验证F1%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测试F1%</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训练及验证s</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B0</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5670.2</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3×10⁻⁵</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5625.0</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B2</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99.46</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6725.1</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B3</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1×10⁻³</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4</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99.77</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99.52</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6804.7</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C0 无结构前缀</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6135.2</w:t>
            </w:r>
          </w:p>
        </w:tc>
      </w:tr>
    </w:tbl>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2713898"/>
            <wp:docPr id="4" name="Picture 4"/>
            <wp:cNvGraphicFramePr>
              <a:graphicFrameLocks noChangeAspect="1"/>
            </wp:cNvGraphicFramePr>
            <a:graphic>
              <a:graphicData uri="http://schemas.openxmlformats.org/drawingml/2006/picture">
                <pic:pic>
                  <pic:nvPicPr>
                    <pic:cNvPr id="0" name="cooperative_lr_comparison.png"/>
                    <pic:cNvPicPr/>
                  </pic:nvPicPr>
                  <pic:blipFill>
                    <a:blip r:embed="rId12"/>
                    <a:stretch>
                      <a:fillRect/>
                    </a:stretch>
                  </pic:blipFill>
                  <pic:spPr>
                    <a:xfrm>
                      <a:off x="0" y="0"/>
                      <a:ext cx="5903999" cy="2713898"/>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图5-4 共同神经实验的学习率结果与结构前缀对照</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B0—B3比较不同学习率的实体F1；C0作为相同学习率下的独立消融项标出。图中分数来自统一实体解析v2，未将名称恢复结果混入原始模型比较。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0、B1、B2的原始验证F1同为99.77871%，按既定同分规则选择B0；B3为99.76516%。完整测试中，B0与B1为99.52899%，B2为99.46170%，B3为99.51553%。这些差异在两位小数下较小，但B2比B0低约0.07个百分点，B3也未超过B0；较高学习率没有在本轮带来更好的测试实体F1。</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表8耗时包括全部训练轮、逐轮完整验证及其间的检查点和记录写入，不包括模型初始化、最终检查点恢复和测试生成。B0与C0的测试实体F1均为99.52899%，本轮未观察到结构前缀带来的F1增益；单次单种子对照尚不足以判断结构信息在其他数据或问法中是否有效。</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免训练增强与自由问法微调补充对照</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48道中英文开发验收中，24道可答、12道不可答、12道需要澄清。原始A0在24道可答题实体F1为100%，但不可答拒答为50%、澄清为16.67%；加保护后分别为100%、83.33%，非可答题的自动非拒答比例由50%降至0。该比例依赖拒答标志及规范文本，不能代替人工事实核查。B0原始/保护/混合分支可答F1为94.79%/91.67%/100%，混合分支2/48题使用工具回退。工具修正不能归因于B0自身能力增长。</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四关系自由问法v2微调已完成3轮（学习率3e-5、有效batch16、seed42），按验证F1选择第3轮。验证总体F1由89.65%到93.20%，可答F1由88.03%到99.53%，拒答却从95.47%降至70.53%。6904题混合测试实体F1为69.4081%、可答F1为72.48%、拒答58.33%。其中738题的国家模板已出现于原训练题，不能把全部测试称为未见句式。没有旧B0同测试集对照，不能与原模板测试直接作提升差值。总耗时15632.05秒，进程采样峰值5600 MiB；未替换界面默认模型。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与D0的20题结果则显示：P0状态匹配为70%高于D0的60%，但计划43.75%低于75%，结构任务50%低于60%，平均延迟约5.95秒。这不是模型规模增大便必然提升的结果；提示约束、属性语义、多电影绑定与证据执行需要分别验收。</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自由问法模板审计勘误</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审计比较实际原训练题与新增训练题的合并集合，以片名占位、NFKC、大小写及标点归一后的精确模板匹配分组。电影划分未发现交叉；family名不同并不保证句式未见。以下由原保存预测真实重计分，无重新训练、生成或选模。</w:t>
      </w:r>
    </w:p>
    <w:p>
      <w:pPr>
        <w:pStyle w:val="Caption"/>
        <w:keepNext/>
        <w:spacing w:before="60" w:after="90" w:line="240" w:lineRule="auto"/>
        <w:ind w:firstLine="0" w:left="0" w:right="0"/>
        <w:jc w:val="center"/>
      </w:pPr>
      <w:r>
        <w:rPr>
          <w:rFonts w:ascii="Times New Roman" w:hAnsi="Times New Roman" w:eastAsia="宋体" w:cs="Times New Roman"/>
          <w:b w:val="0"/>
          <w:i w:val="0"/>
          <w:color w:val="000000"/>
          <w:sz w:val="19"/>
        </w:rPr>
        <w:t>表9 自由问法测试的模板重叠分组结果</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4649"/>
        <w:gridCol w:w="1814"/>
        <w:gridCol w:w="2948"/>
      </w:tblGrid>
      <w:tr>
        <w:trPr>
          <w:cantSplit/>
          <w:tblHeader w:val="true"/>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测试分组</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题数</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实体Macro F1</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已见规范化模板</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738</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100.0000%</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其余模板</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6166</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65.7466%</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混合全体</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6904</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69.4081%</w:t>
            </w:r>
          </w:p>
        </w:tc>
      </w:tr>
    </w:tbl>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738+6166=6904。其余模板仅表示未找到上述规范化精确匹配，不等于独立真人自然问答；6868道验证题的该类重叠为0。原v1/v2冻结数据和原分数保留，v3新增合并训练模板防重叠校验，未据此重新训练。原预测、分组题号和复算脚本见verification/2026-10-31/pr12_audit_fixes/freeform/及scripts/audit_freeform_overlap.py。</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P0证据回答修订</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2026年10月31日审计修订后，P0最终展示始终由render_tool按执行结果生成完整受控证据句，模型原文仅存于raw_answer。只有与受控句仅空白不同且引用完全匹配的文本可标为accepted；正确引用不能证明任意附加断言成立。中英文合成控制器测试覆盖导演误写为演员、主客体颠倒及追加无证据获奖信息，均不得进入最终答案。这属于控制器测试，不是声称真实Qwen生成了这些错误。错误计划及图谱缺失仍需分别检查。</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对原20题保存输出的离线控制器重放使模板回退从11/20变为13/20，原accepted中的2条文本被拦下；没有调用模型、重新执行计划或重新测量延迟。上表11/20及延迟保留原开发运行口径，新重放另存pr12_audit_fixes/p0_guard_replay/，不能解释为模型能力提升。</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5.5 结果对比分析</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5.5.1 阈值与误拒答的关系</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原先希望通过提高接受门槛，观察错误回答和误拒答之间的变化。原四种阈值全为100.00%，进一步检查才发现可回答题置信度集中在0.99734—0.99878这一窄区间。A0在固定模板上能够正确判断关系，答案再从已链接电影的事实中取出，因此0.99以下的门槛没有发挥筛选作用；补充到0.998和0.999后，才实际触发了对正确回答的拒绝。</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补充结果符合“门槛过严会增加误拒答”的预期。0.998的损失全部来自电影类型问题，而0.999使所有可回答题失分，说明某一关系的预测概率较低也可能是正确预测，不能把统一高门槛直接等同于更可靠回答。当前0.30与0.995的总体分数相同，二者均优于0.998和0.999；0.999仍有9.09%得分仅因为811道拒答题正确，这也说明必须同时查看可回答题F1和误拒答数。</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次补充是在看到原测试置信度后进行，能够解释这批数据上的参数机制，不能当作独立数据上的阈值寻优结论。我保留原正式值0.30，将原四阈值不变和高阈值失分的过程一并记录。参数实验由此给出了完整因果链：提高门槛、阻断关系预测、增加误拒答，最终降低实体指标。</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5.5.2 实体链接与输入扰动</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为检查模板外的表现，我按电影覆盖和关系均衡构建了439道扰动诊断题，包括100道原题、100道改写、89道别名、100道拼写扰动和50道不可回答题。别名与同源89道原题配对，其余改写与错拼也按同源原题比较。它是覆盖导向的小样本诊断，不是自然问题总体的随机抽样。</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表10 共同扰动诊断的实体Macro-F1</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3347"/>
        <w:gridCol w:w="1302"/>
        <w:gridCol w:w="2324"/>
        <w:gridCol w:w="2324"/>
      </w:tblGrid>
      <w:tr>
        <w:trPr>
          <w:cantSplit/>
          <w:tblHeader w:val="true"/>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问题类型</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题数</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A0 F1%</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B0原始F1%</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原始问题</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表达改写</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75.00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68.00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片名别名</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89</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98.88</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98.88</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拼写扰动</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53.67</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62.67</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不可回答</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全部诊断题</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439</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83.52</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83.98</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在改写题上比原题下降25.00个百分点，错拼F1降到53.67%；B0原始生成的改写F1为68.00%，错拼F1为62.67%。这与完整模板测试接近满分形成明显差别：片名定位和关系表达变化会把错误传到后续图谱查询或生成环节。即使图谱事实存在，链接到错误电影或识别了错误关系，也无法得到正确答案。表10采用F1；错拼集合准确率实际为A0的53.00%和B0的61.00%，不能将它们与F1混用。</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这些结果部分符合预期：规范输入有利于管道系统，错拼会破坏片名匹配；同时，神经方法也没有自动解决表达改写问题。B0在错拼F1上较高，而A0在当前改写集上较高，说明不同错误类型需要分别分析。逐题检查链接和关系输出，使我能够区分片名定位失败与关系表达识别失败，单一总体分数无法呈现这些差别。</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5.5.3 答案实体解析与名称恢复</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复核生成答案时，我发现最长短语匹配可能把两位导演的完整姓名误识别为同名组合条目，因而修正了实体解析规则。该问题在测试后发现，我将同一v2规则应用于各系统已保存的验证和测试输出，保留原始评分，未改变训练权重、生成文本和检查点选择。五组神经测试结果各修正3题、回退0题，验证成绩及B0选模结果保持不变；前文统一报告v2口径。</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名称恢复处理的是另一个问题：生成文本中的特殊字符或实体名称可能偏离库内写法。我利用实际链接电影的保留事实名称作无歧义恢复，再进行独立评价；既不读取标准关系，也不从标准答案反推应恢复的实体。它作为B0之后的附加步骤单列，不替换原始B0学习率和消融成绩。</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表11 B0原始生成与独立名称恢复比较</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324"/>
        <w:gridCol w:w="1860"/>
        <w:gridCol w:w="1674"/>
        <w:gridCol w:w="1720"/>
        <w:gridCol w:w="1720"/>
      </w:tblGrid>
      <w:tr>
        <w:trPr>
          <w:cantSplit/>
          <w:tblHeader w:val="true"/>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处理方式</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集合准确率%</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实体F1%</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BLEU</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ROUGE-L</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B0原始生成</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99.89</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B0加名称恢复</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99.91</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99.98</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统一v2口径下，名称恢复修正测试集42题，回退0题，共54题文本发生变化；验证集修正24题、回退0题、39题文本变化。测试后处理实测耗时2.89098秒，与原始生成计时分开记录。恢复后实体指标为100.00%，而BLEU与ROUGE-L仍低于100，说明实体恢复不要求整句完全复制参考文本。</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439道扰动题中，名称恢复没有修正或回退实体判分，B0的F1仍为83.98%。这说明它主要处理已有正确上下文中的名称形式，不能代替电影链接和关系理解。错误分析也让我认识到，评价程序本身需要逐题复核：解析规则的修正会改变分数，却不等于模型重新学会了这些问题。</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5.5.4 中文输入与界面检验</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英文主实验之外，我增加了中文问题适配和中文界面交互。输入适配识别中文片名和四类关系表达，再调用现有问答流程；输出优先使用可用中文标签，缺少时保留原名称。两人共同整理的489条辅助实体记录只用于中文显示和电影别名，保持原图谱、问答划分及训练输入不变。中文功能未重新训练A0或神经模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中文A0检验使用20部验证、测试电影，包含240道可回答题和20道拒答题。规范问法、混合片名及改写各80道，四种关系各60道；正例实体集合准确率和负例拒答正确率均为100.00%。另通过真实神经HTTP调用检查8道正例和8道负例，该小样本的实体回答或拒答均正确，中文输出覆盖全部样例。它们说明当前受控输入流程可以运行，不能扩展解释为自然中文问答总体准确率。</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初次中文题面中，有8个未限定年份的同名片名被正确拒答。随后我对选中电影和问法统一在片名外补充已有上映年份，再冻结题面检验；因此，这一100.00%结果对应诊断后明确片名的受控问题，不能写成模型修复了歧义或重新训练后提升。中文扩展后，我还重跑原8917道英文测试题，电影、关系、答案实体集合和答案文本均与保留的A0预测一致，未发生变化。</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综合本轮现象，结果适用于可见冻结图谱上的模板问题及上述小样本诊断。共同神经配置各只使用种子42训练一次，未估计多种子波动；自动名称匹配也可能遗漏库外错误名称。对系统的解释应同时考虑数据条件、实体评价口径和错误类型，不能只依据接近满分的文本或实体指标概括开放域能力。</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免训练语义扩展的收益与限制</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当前P0已跑通真实模型规划与图谱执行，但20题开发验收不足以支撑“已理解任意自然语言”。较好的拒答状态与较低的计划匹配可以同时出现：系统可能安全地澄清，也可能选择了错误属性、漏掉条件或把反查简化为单跳。模板回退只保证执行结果按规则完整呈现，不能修正错误计划。应保留计划、实体和证据，以便逐题定位错误。</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后续优先开展免训练改进：加强属性定义与正反例提示，加入候选实体完整性检查，对未支持条件显式拒答；固定提示后，由独立人员编写覆盖更多电影和表达的新题集，分别测计划、工具、状态、文本事实和延迟。只有新方案在独立题上可靠改善，才考虑替换默认分支。进一步训练应保留拒答样本与旧模板回归，避免只优化可答题。</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本轮审计修订的完整代码回归740项通过（37.94秒），Ruff检查通过。协议模拟、Schema、执行器及Web测试验证工程行为，不能代替真实模型自然语言能力评价。旧716项运行记录保留原日期及上下文。</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开发复杂度与部署成本比较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由名称词典、TF-IDF关系分类器、事实查询及答案模板组成，依赖与部署较轻；增加属性和新问法时需要维护分类标签、别名及模板。B0除数据清洗外，还需要TransE映射、预训练权重、结构投影、训练与验证选模、解码和检查点管理，显存、依赖兼容与复现环节更多。本轮B0/C0同分说明额外结构模块并不保证收益，需结合实际结果决定维护价值。</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不做梯度训练，但增加模型服务、候选绑定、计划Schema、确定性执行、超时处理和证据审计；免训练减少训练环节，仍有较多开发与部署工作，原20题平均约5.95秒也增加交互成本。比较依据为实际kgqa/pipeline.py、neural.py、semantic_qa.py等模块及运行记录，未编造个人工时或按代码行数估算开发时间。</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主观评价与复现材料状态</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主观评价的样本与规则已按第4.5节统一。当前尚未取得实际评价者完整填写的逐条评分，因此本报告不列主观评价均值或评价者一致性结果；本章已有的实体F1、BLEU和ROUGE-L均来自自动评价。</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冻结V2图谱及自由问法v2数据、逐题预测、验证选中检查点和配套TransE已另行发布，清单为configs/submission-assets-20261031.json，下载页为GitHub Release submission-assets-20261031。按清单恢复并逐文件校验；重采Wikidata属于新版本。检查点支持推理，不含优化器状态，不能声称可精确续训。课程代码包继续排除完整数据、大型权重与缓存。</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6 实验总结</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实验把输入、链接、关系、事实与评分串联起来。阈值0.99以下不改变模板成绩，是因门槛未触及预测置信度；0.998和0.999触发误拒答。扰动诊断说明片名与表达变化仍会导致失败，模板满分不能代表开放域能力。实体解析修订、名称恢复与模型训练分别记录，避免把评分或后处理变化误称模型提升。</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最新报告责任范围为：A0管道、电影实体链接与候选确认、关系阈值诊断、P0语义规划与确定性执行、严格评价、拒答分析及证据交互。两人按模块均衡承担报告解释、复现与答辩，约各占一半；共同核对数据划分、评价口径、CI和结论。该分配依据当前交付模块组织，不追溯原始贡献，也不据此声称每人独立执行过全部服务器任务。</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5000部电影主实验于2026年10月30日完成，10月31日开展补充实验并整理环境截图。主观评价采用第4.5节的共同样本与规则，尚未取得完整实际评分，本报告不列主观均值。</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补充记录见verification/2026-10-31/下的freeform_v2/completed/、trainfree/runtime_5000_final_v2/与semantic_p0/dev_v1/；P0模型来源：https://huggingface.co/Qwen/Qwen2.5-3B-Instruct。</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7 参考文献</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[1] Bordes A, Usunier N, Garcia-Duran A, et al. Translating Embeddings for Modeling Multi-relational Data. Advances in Neural Information Processing Systems 26, 2013.</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[2] Chung H W, Hou L, Longpre S, et al. Scaling Instruction-Finetuned Language Models. arXiv:2210.11416, 2022.</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[3] Google. FLAN-T5-small模型卡. https://huggingface.co/google/flan-t5-small；本实验使用版本0fc9ddf78a1e988dac52e2dac162b0ede4fd74ab。</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[4] Wikidata. Wikidata数据与实体标签. https://www.wikidata.org/。</w:t>
      </w:r>
    </w:p>
    <w:p>
      <w:pPr>
        <w:pStyle w:val="Heading1"/>
        <w:keepNext/>
        <w:keepLines w:val="0"/>
        <w:pageBreakBefore/>
        <w:widowControl/>
        <w:spacing w:line="300" w:lineRule="auto" w:before="240" w:after="120"/>
        <w:ind w:firstLine="0" w:left="0" w:right="0"/>
        <w:jc w:val="left"/>
      </w:pPr>
      <w:r>
        <w:rPr>
          <w:rFonts w:ascii="Times New Roman" w:hAnsi="Times New Roman" w:eastAsia="宋体" w:cs="Times New Roman"/>
          <w:b/>
          <w:i w:val="0"/>
          <w:color w:val="000000"/>
          <w:sz w:val="26"/>
        </w:rPr>
        <w:t>附录 实验记录索引</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代码仓库：github.com/Asilences/AI_1_experiment。数据清单：datasets/movies-5000-20261029/manifest.json。主实验记录目录：verification/2026-10-30/。</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主实验目录中，A0_thresholds/保存个人原预设阈值记录，decoder_revision_v2/保存统一解析与名称恢复比较，paired_robustness.json保存同源扰动结果。中文检验与界面记录位于verification/2026-10-31/。</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补充阈值运行记录/summary.json保存0.30对照及三种高阈值的配置、指标和输入哈希，逐题预测与原预设分开保存。</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5000部电影快照SHA-256：486faa982e84fd5781f62872fd02db11100fad82a013b37f454bbe4da520d867。冻结A0模型SHA-256：a14f3ee60168e3f0a2eefcda403c58400e861c1708dceebe63c396e1e8faa8dd。</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复现时先核对上述数据和模型哈希，再使用新的输出目录。主实验A0预测、严格评分、名称恢复和P0规划各自保留结果；不得覆盖已用于报告的冻结记录。下列命令用于复现说明，不表示本轮又进行了新的选模。</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.\.venv\Scripts\python.exe benchmarks/run_frozen_thresholds.py --data-dir data/processed/movies_5000_20261029 --model-path models/pipeline_5000_20261029/model.pkl --output-dir output/report_recheck_NEW</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阈值入口会加载同一冻结模型并分别保存配置、逐题预测与汇总。复核时检查问题ID唯一、8917题完整覆盖、可答8106题与拒答811题的分母，并核对阈值拒答是否发生在关系预测之后。高阈值是诊断实验，不能用已查看的测试数据重新选择正式默认值。</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.\.venv\Scripts\python.exe scripts/evaluate_semantic_dev.py --catalog-dir data/processed/movies_v2_20261030 --cases benchmarks/semantic_dev_v1.jsonl --output-dir output/semantic_recheck_NEW</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P0复跑前需检查冻结模型服务与SSH转发；服务不可用应报错，不能切换规则答案冒称P0。20题复跑仅检查同题同协议的可重复行为，仍不是新的独立测试。独立自然问题与人工文本事实评价需另建题集及评分记录。</w:t>
      </w:r>
    </w:p>
    <w:sectPr w:rsidR="00FC693F" w:rsidRPr="0006063C" w:rsidSect="00034616">
      <w:footerReference w:type="default" r:id="rId13"/>
      <w:pgSz w:w="11906" w:h="16838"/>
      <w:pgMar w:top="1191" w:right="1247" w:bottom="1134" w:left="1247"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left="0" w:right="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90" w:before="0"/>
      <w:ind w:left="0" w:right="0" w:firstLine="420"/>
    </w:pPr>
    <w:rPr>
      <w:rFonts w:ascii="Times New Roman" w:hAnsi="Times New Roman" w:eastAsia="宋体" w:cs="Times New Roman"/>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00" w:lineRule="auto"/>
      <w:ind w:firstLine="0" w:left="0" w:right="0"/>
      <w:outlineLvl w:val="0"/>
    </w:pPr>
    <w:rPr>
      <w:rFonts w:ascii="Times New Roman" w:hAnsi="Times New Roman" w:eastAsia="宋体"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80" w:after="120" w:line="300" w:lineRule="auto"/>
      <w:ind w:firstLine="0" w:left="0" w:right="0"/>
      <w:outlineLvl w:val="1"/>
    </w:pPr>
    <w:rPr>
      <w:rFonts w:ascii="Times New Roman" w:hAnsi="Times New Roman" w:eastAsia="宋体"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20" w:line="300" w:lineRule="auto"/>
      <w:ind w:firstLine="0" w:left="0" w:right="0"/>
      <w:outlineLvl w:val="2"/>
    </w:pPr>
    <w:rPr>
      <w:rFonts w:ascii="Times New Roman" w:hAnsi="Times New Roman" w:eastAsia="宋体" w:cs="Times New Roman"/>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300" w:lineRule="auto" w:before="0"/>
      <w:ind w:firstLine="0" w:left="0" w:right="0"/>
      <w:contextualSpacing/>
      <w:jc w:val="center"/>
    </w:pPr>
    <w:rPr>
      <w:rFonts w:ascii="Times New Roman" w:hAnsi="Times New Roman" w:eastAsia="宋体" w:cs="Times New Roman"/>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00" w:lineRule="auto" w:before="0" w:after="90"/>
      <w:ind w:firstLine="0" w:left="0" w:right="0"/>
      <w:jc w:val="center"/>
    </w:pPr>
    <w:rPr>
      <w:rFonts w:ascii="Times New Roman" w:hAnsi="Times New Roman" w:eastAsia="宋体" w:cs="Times New Roman"/>
      <w:b w:val="0"/>
      <w:i w:val="0"/>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before="60" w:after="90"/>
      <w:ind w:firstLine="0" w:left="0" w:right="0"/>
      <w:jc w:val="center"/>
    </w:pPr>
    <w:rPr>
      <w:rFonts w:ascii="Times New Roman" w:hAnsi="Times New Roman" w:eastAsia="宋体"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Wikidata电影知识图谱问答实验报告</dc:title>
  <dc:subject>人工智能 I 课程实验</dc:subject>
  <dc:creator>周新永</dc:creator>
  <cp:keywords/>
  <dc:description/>
  <cp:lastModifiedBy>周新永</cp:lastModifiedBy>
  <cp:revision>1</cp:revision>
  <dcterms:created xsi:type="dcterms:W3CDTF">2013-12-23T23:15:00Z</dcterms:created>
  <dcterms:modified xsi:type="dcterms:W3CDTF">2013-12-23T23:15:00Z</dcterms:modified>
  <cp:category/>
</cp:coreProperties>
</file>