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</w:pPr>
      <w:r>
        <w:t>Wikidata电影知识图谱问答实验报告</w:t>
      </w:r>
    </w:p>
    <w:p>
      <w:pPr>
        <w:pStyle w:val="Subtitle"/>
        <w:spacing w:after="200"/>
        <w:jc w:val="center"/>
      </w:pPr>
      <w:r>
        <w:t>人工智能 I 课程实验</w:t>
      </w:r>
    </w:p>
    <w:p>
      <w:pPr>
        <w:pStyle w:val="Heading1"/>
        <w:keepNext/>
        <w:spacing w:before="240" w:after="120"/>
        <w:ind w:firstLine="0"/>
        <w:jc w:val="left"/>
      </w:pPr>
      <w:r>
        <w:t>1 实验基本信息与个人任务</w:t>
      </w:r>
    </w:p>
    <w:p>
      <w:pPr>
        <w:pStyle w:val="Caption"/>
        <w:keepNext/>
        <w:spacing w:before="100" w:after="100"/>
        <w:ind w:firstLine="0"/>
        <w:jc w:val="center"/>
      </w:pPr>
      <w:r>
        <w:t>表1 实验基本信息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381"/>
        <w:gridCol w:w="6803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项目</w:t>
            </w:r>
          </w:p>
        </w:tc>
        <w:tc>
          <w:tcPr>
            <w:tcW w:type="dxa" w:w="6803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实验名称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基于Wikidata电影知识图谱的问答系统与答案生成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姓名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周新永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学号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M202674502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班级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硕2609班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主实验完成日期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2026年10月30日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补充实验日期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2026年10月31日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本实验使用Wikidata电影数据构建知识图谱问答系统，比较管道式问答与神经答案生成。我以A0基础运行和置信度阈值实验为主要任务，检查参数变化怎样影响回答与拒答，并结合输入扰动和名称恢复分析错误。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我负责A0管道、电影实体链接与候选确认、关系阈值检查、答案实体解码和自动评测，并完成P0计划接入与确定性执行。夏俊杰负责数据核验、TransE、B0—B3及C0训练、自由问法微调和冻结模型服务。神经学习率与结构前缀实验作为共同对照。</w:t>
      </w:r>
    </w:p>
    <w:p>
      <w:pPr>
        <w:pStyle w:val="Heading1"/>
        <w:keepNext/>
        <w:spacing w:before="240" w:after="120"/>
        <w:ind w:firstLine="0"/>
        <w:jc w:val="left"/>
      </w:pPr>
      <w:r>
        <w:t>2 实验环境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共同主实验在本机运行，软硬件配置见下表。A0使用CPU进行关系分类和图谱查询，神经训练使用RTX 3050 GPU。原A0阈值运行的OMP与MKL线程数均为2；神经训练的torch线程数为4，训练使用BF16，最终生成采用float32贪心解码。</w:t>
      </w:r>
    </w:p>
    <w:p>
      <w:pPr>
        <w:pStyle w:val="Caption"/>
        <w:keepNext/>
        <w:spacing w:before="100" w:after="100"/>
        <w:ind w:firstLine="0"/>
        <w:jc w:val="center"/>
      </w:pPr>
      <w:r>
        <w:t>表2 主实验软硬件环境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381"/>
        <w:gridCol w:w="6803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项目</w:t>
            </w:r>
          </w:p>
        </w:tc>
        <w:tc>
          <w:tcPr>
            <w:tcW w:type="dxa" w:w="6803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配置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操作系统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Windows 11，版本标识10.0.22631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Python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3.12.8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CPU与内存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AMD Ryzen 5 5600H with Radeon Graphics；内存15.86 GB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GPU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NVIDIA GeForce RTX 3050 Laptop GPU；显存4096 MiB；驱动560.81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深度学习环境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PyTorch 2.6.0+cu124；CUDA 12.4；transformers 4.48.3；pykeen 1.11.1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分类与数据处理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scikit-learn 1.6.1；numpy 1.26.4；pandas 2.2.3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文本评价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sacrebleu 2.5.1；rouge-score 0.1.2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补充高阈值实验和中文适配使用Python 3.12.14、scikit-learn 1.6.1与numpy 1.26.4，OMP和MKL线程数仍为2。原预设阈值与补充阈值分别在各自环境内记录时间。夏俊杰本机复核使用Python 3.11.7与RTX 3070 Ti；自由问法微调和P0服务使用Python 3.11.18、torch 2.6.0+cu118及共享V100 GPU。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991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99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40" w:after="120"/>
        <w:ind w:firstLine="0"/>
        <w:jc w:val="center"/>
      </w:pPr>
      <w:r>
        <w:t>图1 本机项目目录与Python依赖及GPU信息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终端记录于2026年10月31日21:11，显示Python解释器、依赖版本、CPU、内存和显卡信息。AI1:是会话中映射到实际5000部电影项目的PowerShell目录。</w:t>
      </w:r>
    </w:p>
    <w:p>
      <w:pPr>
        <w:pStyle w:val="Heading1"/>
        <w:keepNext/>
        <w:spacing w:before="240" w:after="120"/>
        <w:ind w:firstLine="0"/>
        <w:jc w:val="left"/>
      </w:pPr>
      <w:r>
        <w:t>3 数据集与实验设置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主实验包含5000部电影、7864个实体、35485条三元组和58994道问答。在原有1000部电影的基础上新增4000部，保留原电影所属集合，新增电影按种子42划分，使电影总体比例为70%∶15%∶15%。同一电影的问题放入同一集合。</w:t>
      </w:r>
    </w:p>
    <w:p>
      <w:pPr>
        <w:pStyle w:val="Caption"/>
        <w:keepNext/>
        <w:spacing w:before="100" w:after="100"/>
        <w:ind w:firstLine="0"/>
        <w:jc w:val="center"/>
      </w:pPr>
      <w:r>
        <w:t>表3 电影与问答划分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3061"/>
        <w:gridCol w:w="3061"/>
        <w:gridCol w:w="3061"/>
      </w:tblGrid>
      <w:tr>
        <w:trPr>
          <w:cantSplit/>
          <w:tblHeader/>
        </w:trPr>
        <w:tc>
          <w:tcPr>
            <w:tcW w:type="dxa" w:w="30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划分</w:t>
            </w:r>
          </w:p>
        </w:tc>
        <w:tc>
          <w:tcPr>
            <w:tcW w:type="dxa" w:w="30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电影数</w:t>
            </w:r>
          </w:p>
        </w:tc>
        <w:tc>
          <w:tcPr>
            <w:tcW w:type="dxa" w:w="30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问答数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训练集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3500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41220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验证集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750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8857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测试集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750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合计</w:t>
            </w:r>
          </w:p>
        </w:tc>
        <w:tc>
          <w:tcPr>
            <w:tcW w:type="dxa" w:w="30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5000</w:t>
            </w:r>
          </w:p>
        </w:tc>
        <w:tc>
          <w:tcPr>
            <w:tcW w:type="dxa" w:w="30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58994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问题覆盖导演P57、类型P136、制作国家P495和原始语言P364，并包含UNKNOWN拒答题。8917道测试题由8106道可回答题和811道拒答题组成，多值关系使用完整答案实体集合。问题由共享模板生成，推理时可以查询包含测试电影事实的完整冻结图谱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电影候选偏向跨语言百科覆盖较多、元数据较完整的条目。本实验主要检查固定图谱上的片名定位、问法识别和答案生成。辅助中文标签单独保存，用于显示与片名别名。扩展问法和开发题集的设置在第6章分别说明。</w:t>
      </w:r>
    </w:p>
    <w:p>
      <w:pPr>
        <w:pStyle w:val="Heading1"/>
        <w:keepNext/>
        <w:spacing w:before="240" w:after="120"/>
        <w:ind w:firstLine="0"/>
        <w:jc w:val="left"/>
      </w:pPr>
      <w:r>
        <w:t>4 方法与评价设置</w:t>
      </w:r>
    </w:p>
    <w:p>
      <w:pPr>
        <w:pStyle w:val="Heading2"/>
        <w:keepNext/>
        <w:spacing w:before="160" w:after="120"/>
        <w:ind w:firstLine="0"/>
        <w:jc w:val="left"/>
      </w:pPr>
      <w:r>
        <w:t>4.1 A0问答流程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A0先利用标题和别名把电影链接到QID，再将识别到的标题替换为占位符。链接器检查片段边界、字符顺序相似度和候选分差；同名电影无法区分时，系统要求补充年份或拒答。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关系分类器组合词级一元、二元TF-IDF和char_wb字符3—5 gram特征，再用逻辑回归输出关系概率。本次直接加载已训练且参数固定的词表、特征和分类器。电影链接成功、关系非UNKNOWN、概率达到阈值且图中存在该关系事实时，系统用模板返回全部答案实体。基础阈值为0.30，参数实验仅修改推理门槛。</w:t>
      </w:r>
    </w:p>
    <w:p>
      <w:pPr>
        <w:pStyle w:val="Heading2"/>
        <w:keepNext/>
        <w:spacing w:before="160" w:after="120"/>
        <w:ind w:firstLine="0"/>
        <w:jc w:val="left"/>
      </w:pPr>
      <w:r>
        <w:t>4.2 自动评价与计时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实体集合准确率检查预测QID集合是否与标准集合完全相同；实体Macro-F1先逐题计算F1，再取平均。例如两位导演只回答一位，集合准确率为0，但实体F1可以获得部分分数。对可回答题与拒答题分别统计，以观察误拒答造成的损失。SacreBLEU和ROUGE-L评价完整答案句与参考表达的文本重叠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预测先写入逐题文件，再按问题ID与参考答案对应。A0记录整段测试推理墙时及逐题管道延迟；神经生成按同步batch分摊计时，训练开销包括各轮训练、完整验证及其间的检查点写入，不含初始化、最终检查点恢复和测试生成。各类时间按各自范围比较。</w:t>
      </w:r>
    </w:p>
    <w:p>
      <w:pPr>
        <w:pStyle w:val="Heading2"/>
        <w:keepNext/>
        <w:spacing w:before="160" w:after="120"/>
        <w:ind w:firstLine="0"/>
        <w:jc w:val="left"/>
      </w:pPr>
      <w:r>
        <w:t>4.3 共同神经对照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B0—B3使用FLAN-T5-small，将电影事实文本与TransE形成的结构前缀一同输入；C0保留事实文本并移除结构前缀。夏俊杰完成100轮TransE及五组各5轮神经训练。我依据共同评价接口检查答案实体与逐题结果。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各神经配置仅用种子42训练一次。训练batch为8、梯度累积2次，有效batch为16；评价batch为64，输入上限512 token，目标上限96 token。每轮完整评价8857道验证题。B0—B3按验证实体F1选择模型，同分优先较小编号，C0用于消融。</w:t>
      </w:r>
    </w:p>
    <w:p>
      <w:pPr>
        <w:pStyle w:val="Heading1"/>
        <w:keepNext/>
        <w:spacing w:before="240" w:after="120"/>
        <w:ind w:firstLine="0"/>
        <w:jc w:val="left"/>
      </w:pPr>
      <w:r>
        <w:t>5 实验结果</w:t>
      </w:r>
    </w:p>
    <w:p>
      <w:pPr>
        <w:pStyle w:val="Heading2"/>
        <w:keepNext/>
        <w:spacing w:before="160" w:after="120"/>
        <w:ind w:firstLine="0"/>
        <w:jc w:val="left"/>
      </w:pPr>
      <w:r>
        <w:t>5.1 基础实验设置与运行记录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我先核对冻结图谱、电影词表和A0模型的配套关系，以0.30阈值运行全部8917道测试题。程序依次完成片名链接、关系预测、阈值判断、事实查询和答案生成，并分别写出predictions_test.jsonl与metrics_test.json，便于按题检查输入、关系和答案集合。完整命令列于附录A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随后通过浏览器提交英文问题，检查从输入到事实展示的运行过程。以下两张实际页面分别记录一般导演问题和含特殊字符姓名的问题。页面中的神经分支启用了名称恢复；下节的B0基础分数则使用原始生成答案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6746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674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40" w:after="120"/>
        <w:ind w:firstLine="0"/>
        <w:jc w:val="center"/>
      </w:pPr>
      <w:r>
        <w:t>图2 英文导演问题的双系统实际运行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4080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40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40" w:after="120"/>
        <w:ind w:firstLine="0"/>
        <w:jc w:val="center"/>
      </w:pPr>
      <w:r>
        <w:t>图3 特殊字符姓名问题的实际输出与名称恢复</w:t>
      </w:r>
    </w:p>
    <w:p>
      <w:pPr>
        <w:pStyle w:val="Heading2"/>
        <w:keepNext/>
        <w:spacing w:before="160" w:after="120"/>
        <w:ind w:firstLine="0"/>
        <w:jc w:val="left"/>
      </w:pPr>
      <w:r>
        <w:t>5.2 基础实验结果</w:t>
      </w:r>
    </w:p>
    <w:p>
      <w:pPr>
        <w:pStyle w:val="Caption"/>
        <w:keepNext/>
        <w:spacing w:before="100" w:after="100"/>
        <w:ind w:firstLine="0"/>
        <w:jc w:val="center"/>
      </w:pPr>
      <w:r>
        <w:t>表4 A0基础运行结果与计算开销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3515"/>
        <w:gridCol w:w="5669"/>
      </w:tblGrid>
      <w:tr>
        <w:trPr>
          <w:cantSplit/>
          <w:tblHeader/>
        </w:trPr>
        <w:tc>
          <w:tcPr>
            <w:tcW w:type="dxa" w:w="3515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项目</w:t>
            </w:r>
          </w:p>
        </w:tc>
        <w:tc>
          <w:tcPr>
            <w:tcW w:type="dxa" w:w="5669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完整测试题数</w:t>
            </w:r>
          </w:p>
        </w:tc>
        <w:tc>
          <w:tcPr>
            <w:tcW w:type="dxa" w:w="5669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实体集合准确率 / 实体Macro-F1</w:t>
            </w:r>
          </w:p>
        </w:tc>
        <w:tc>
          <w:tcPr>
            <w:tcW w:type="dxa" w:w="5669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100.00% / 100.00%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SacreBLEU / ROUGE-L</w:t>
            </w:r>
          </w:p>
        </w:tc>
        <w:tc>
          <w:tcPr>
            <w:tcW w:type="dxa" w:w="5669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 / 100.00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可回答题 / 拒答题</w:t>
            </w:r>
          </w:p>
        </w:tc>
        <w:tc>
          <w:tcPr>
            <w:tcW w:type="dxa" w:w="5669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8106 / 811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完整测试推理墙时</w:t>
            </w:r>
          </w:p>
        </w:tc>
        <w:tc>
          <w:tcPr>
            <w:tcW w:type="dxa" w:w="5669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14.48 s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单题管道平均延迟 / P95</w:t>
            </w:r>
          </w:p>
        </w:tc>
        <w:tc>
          <w:tcPr>
            <w:tcW w:type="dxa" w:w="5669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1.619 ms / 2.616 ms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A0在当前模板和冻结事实范围内完成了全部回答：8106道可回答题与811道拒答题均正确。整段推理约14.48秒，单题管道平均延迟约1.62毫秒。共同对照的B0原始测试实体F1为99.53%，BLEU为99.78，ROUGE-L为99.89。</w:t>
      </w:r>
    </w:p>
    <w:p>
      <w:pPr>
        <w:pStyle w:val="Heading2"/>
        <w:keepNext/>
        <w:spacing w:before="160" w:after="120"/>
        <w:ind w:firstLine="0"/>
        <w:jc w:val="left"/>
      </w:pPr>
      <w:r>
        <w:t>5.3 参数修改与重复实验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完成0.30基线后，我固定模型、词表、图谱、测试输入和评价接口，分别将阈值提高到0.70、0.90和0.99，各运行一次完整推理。三次修改的实体成绩均未变化，BLEU和ROUGE-L也保持100.00。</w:t>
      </w:r>
    </w:p>
    <w:p>
      <w:pPr>
        <w:pStyle w:val="Caption"/>
        <w:keepNext/>
        <w:spacing w:before="100" w:after="100"/>
        <w:ind w:firstLine="0"/>
        <w:jc w:val="center"/>
      </w:pPr>
      <w:r>
        <w:t>表5 预设阈值的完整测试结果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1020"/>
        <w:gridCol w:w="1247"/>
        <w:gridCol w:w="1814"/>
        <w:gridCol w:w="1531"/>
        <w:gridCol w:w="1701"/>
        <w:gridCol w:w="1871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阈值</w:t>
            </w:r>
          </w:p>
        </w:tc>
        <w:tc>
          <w:tcPr>
            <w:tcW w:type="dxa" w:w="124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测试题数</w:t>
            </w:r>
          </w:p>
        </w:tc>
        <w:tc>
          <w:tcPr>
            <w:tcW w:type="dxa" w:w="181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集合准确率%</w:t>
            </w:r>
          </w:p>
        </w:tc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实体F1%</w:t>
            </w:r>
          </w:p>
        </w:tc>
        <w:tc>
          <w:tcPr>
            <w:tcW w:type="dxa" w:w="170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推理墙时s</w:t>
            </w:r>
          </w:p>
        </w:tc>
        <w:tc>
          <w:tcPr>
            <w:tcW w:type="dxa" w:w="187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平均延迟ms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0.30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14.48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1.62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0.70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15.51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1.73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0.90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13.00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1.45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0.99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13.19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1.48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为检查分数不变的原因，我逐题读取8106道可回答题的关系置信度，发现其范围为0.99734—0.99878，全部高于0.99。原先几次调整都没有影响这些题目是否进入图谱查询。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随后，我根据这次测试的置信度分布补充0.995、0.998和0.999三个阈值，并在同一Python 3.12.14进程中重新运行0.30作为对照。四次均使用相同模型和完整测试集。这组补充值用于观察拒答边界，正式默认值仍为0.30。</w:t>
      </w:r>
    </w:p>
    <w:p>
      <w:pPr>
        <w:pStyle w:val="Caption"/>
        <w:keepNext/>
        <w:spacing w:before="100" w:after="100"/>
        <w:ind w:firstLine="0"/>
        <w:jc w:val="center"/>
      </w:pPr>
      <w:r>
        <w:t>表6 补充高阈值与同环境对照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1361"/>
        <w:gridCol w:w="1587"/>
        <w:gridCol w:w="1644"/>
        <w:gridCol w:w="1361"/>
        <w:gridCol w:w="1587"/>
        <w:gridCol w:w="1644"/>
      </w:tblGrid>
      <w:tr>
        <w:trPr>
          <w:cantSplit/>
          <w:tblHeader/>
        </w:trPr>
        <w:tc>
          <w:tcPr>
            <w:tcW w:type="dxa" w:w="13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阈值</w:t>
            </w:r>
          </w:p>
        </w:tc>
        <w:tc>
          <w:tcPr>
            <w:tcW w:type="dxa" w:w="158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总体实体F1%</w:t>
            </w:r>
          </w:p>
        </w:tc>
        <w:tc>
          <w:tcPr>
            <w:tcW w:type="dxa" w:w="164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可回答题F1%</w:t>
            </w:r>
          </w:p>
        </w:tc>
        <w:tc>
          <w:tcPr>
            <w:tcW w:type="dxa" w:w="13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误拒答数</w:t>
            </w:r>
          </w:p>
        </w:tc>
        <w:tc>
          <w:tcPr>
            <w:tcW w:type="dxa" w:w="158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推理墙时s</w:t>
            </w:r>
          </w:p>
        </w:tc>
        <w:tc>
          <w:tcPr>
            <w:tcW w:type="dxa" w:w="164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平均延迟ms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0.30 对照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10.19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1.14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0.995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10.44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1.17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0.998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84.12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82.53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1416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10.32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1.15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0.999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9.09</w:t>
            </w:r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0.00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8106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10.00</w:t>
            </w:r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1.12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pStyle w:val="Heading2"/>
        <w:keepNext/>
        <w:spacing w:before="160" w:after="120"/>
        <w:ind w:firstLine="0"/>
        <w:jc w:val="left"/>
      </w:pPr>
      <w:r>
        <w:t>5.4 基础实验与参数修改实验的结果对比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8840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84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40" w:after="120"/>
        <w:ind w:firstLine="0"/>
        <w:jc w:val="center"/>
      </w:pPr>
      <w:r>
        <w:t>图4 A0阈值与实体F1及推理时间的对比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高阈值进入正确回答的置信度区间后，实体分数出现明显下降，而推理时间变化较小。两组运行环境分别记录，每个配置仅运行一次；当前时间差主要作为实际开销记录。</w:t>
      </w:r>
    </w:p>
    <w:p>
      <w:pPr>
        <w:pStyle w:val="Caption"/>
        <w:keepNext/>
        <w:spacing w:before="100" w:after="100"/>
        <w:ind w:firstLine="0"/>
        <w:jc w:val="center"/>
      </w:pPr>
      <w:r>
        <w:t>表7 共同神经学习率与结构前缀对照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1531"/>
        <w:gridCol w:w="1191"/>
        <w:gridCol w:w="1020"/>
        <w:gridCol w:w="1474"/>
        <w:gridCol w:w="1474"/>
        <w:gridCol w:w="2494"/>
      </w:tblGrid>
      <w:tr>
        <w:trPr>
          <w:cantSplit/>
          <w:tblHeader/>
        </w:trPr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配置</w:t>
            </w:r>
          </w:p>
        </w:tc>
        <w:tc>
          <w:tcPr>
            <w:tcW w:type="dxa" w:w="119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学习率</w:t>
            </w:r>
          </w:p>
        </w:tc>
        <w:tc>
          <w:tcPr>
            <w:tcW w:type="dxa" w:w="1020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最佳轮</w:t>
            </w:r>
          </w:p>
        </w:tc>
        <w:tc>
          <w:tcPr>
            <w:tcW w:type="dxa" w:w="147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验证F1%</w:t>
            </w:r>
          </w:p>
        </w:tc>
        <w:tc>
          <w:tcPr>
            <w:tcW w:type="dxa" w:w="147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测试F1%</w:t>
            </w:r>
          </w:p>
        </w:tc>
        <w:tc>
          <w:tcPr>
            <w:tcW w:type="dxa" w:w="249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训练及验证s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B0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1×10⁻⁴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99.78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5670.2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B1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3×10⁻⁵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99.78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5625.0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B2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3×10⁻⁴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99.78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99.46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6725.1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B3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1×10⁻³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99.52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6804.7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C0 无结构前缀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1×10⁻⁴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99.78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6135.2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6146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14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40" w:after="120"/>
        <w:ind w:firstLine="0"/>
        <w:jc w:val="center"/>
      </w:pPr>
      <w:r>
        <w:t>图5 不同神经配置测试实体F1的完整与局部尺度比较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B0、B1和B2的验证实体F1同分，按既定规则选择B0。B2测试F1比B0低约0.07个百分点，B3也未超过B0。相同学习率下B0与C0的测试F1均为99.53%，本次单种子对照未观察到结构前缀在该指标上的增益。</w:t>
      </w:r>
    </w:p>
    <w:p>
      <w:pPr>
        <w:pStyle w:val="Heading2"/>
        <w:keepNext/>
        <w:spacing w:before="160" w:after="120"/>
        <w:ind w:firstLine="0"/>
        <w:jc w:val="left"/>
      </w:pPr>
      <w:r>
        <w:t>5.5 结果对比分析</w:t>
      </w:r>
    </w:p>
    <w:p>
      <w:pPr>
        <w:pStyle w:val="Heading3"/>
        <w:keepNext/>
        <w:spacing w:before="160" w:after="120"/>
        <w:ind w:firstLine="0"/>
        <w:jc w:val="left"/>
      </w:pPr>
      <w:r>
        <w:t>5.5.1 阈值与误拒答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阈值为0.995时所有题目仍回答正确；提高到0.998后，1416道电影类型问题被误拒答，总体实体F1降至84.12%，可回答题F1为82.53%。提高到0.999后，全部8106道可回答题被拒答，只剩811道本应拒答的问题得分，总体F1为9.09%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我原先希望通过提高接受门槛减少错误回答，实际观察到的主要变化却是正确回答被排除。电影类型预测的置信度相对较低，但这些预测本身正确，统一提高门槛会先损失这一类题目。结果符合门槛过严会增加误拒答的预期；0.30与0.995在该批数据上同分，较高阈值没有表现出额外收益。</w:t>
      </w:r>
    </w:p>
    <w:p>
      <w:pPr>
        <w:pStyle w:val="Heading3"/>
        <w:keepNext/>
        <w:spacing w:before="160" w:after="120"/>
        <w:ind w:firstLine="0"/>
        <w:jc w:val="left"/>
      </w:pPr>
      <w:r>
        <w:t>5.5.2 问法与片名变化带来的错误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我按电影覆盖和关系均衡构建439道扰动诊断题，检查原题、改写、别名、错拼和不可回答输入。别名89题与同源原题配对，改写和错拼也分别与同源问题比较。</w:t>
      </w:r>
    </w:p>
    <w:p>
      <w:pPr>
        <w:pStyle w:val="Caption"/>
        <w:keepNext/>
        <w:spacing w:before="100" w:after="100"/>
        <w:ind w:firstLine="0"/>
        <w:jc w:val="center"/>
      </w:pPr>
      <w:r>
        <w:t>表8 输入扰动下的实体Macro-F1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494"/>
        <w:gridCol w:w="1247"/>
        <w:gridCol w:w="2665"/>
        <w:gridCol w:w="2778"/>
      </w:tblGrid>
      <w:tr>
        <w:trPr>
          <w:cantSplit/>
          <w:tblHeader/>
        </w:trPr>
        <w:tc>
          <w:tcPr>
            <w:tcW w:type="dxa" w:w="249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问题类型</w:t>
            </w:r>
          </w:p>
        </w:tc>
        <w:tc>
          <w:tcPr>
            <w:tcW w:type="dxa" w:w="124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题数</w:t>
            </w:r>
          </w:p>
        </w:tc>
        <w:tc>
          <w:tcPr>
            <w:tcW w:type="dxa" w:w="2665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A0 F1%</w:t>
            </w:r>
          </w:p>
        </w:tc>
        <w:tc>
          <w:tcPr>
            <w:tcW w:type="dxa" w:w="2778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B0原始F1%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原始问题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2778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表达改写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75.00</w:t>
            </w:r>
          </w:p>
        </w:tc>
        <w:tc>
          <w:tcPr>
            <w:tcW w:type="dxa" w:w="2778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68.00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片名别名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98.88</w:t>
            </w:r>
          </w:p>
        </w:tc>
        <w:tc>
          <w:tcPr>
            <w:tcW w:type="dxa" w:w="2778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98.88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拼写扰动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53.67</w:t>
            </w:r>
          </w:p>
        </w:tc>
        <w:tc>
          <w:tcPr>
            <w:tcW w:type="dxa" w:w="2778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62.67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不可回答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50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2778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全部诊断题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439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83.52</w:t>
            </w:r>
          </w:p>
        </w:tc>
        <w:tc>
          <w:tcPr>
            <w:tcW w:type="dxa" w:w="2778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83.98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改写使A0的F1下降25.00个百分点，错拼降至53.67%。B0在错拼上高于A0，但在当前改写集上低于A0。逐题检查表明，片名链接失败或关系识别错误会传递到事实查询和答案生成，即使图中存在正确事实，最终答案仍会出错。该覆盖性小样本呈现了不同错误类型的差异。</w:t>
      </w:r>
    </w:p>
    <w:p>
      <w:pPr>
        <w:pStyle w:val="Heading3"/>
        <w:keepNext/>
        <w:spacing w:before="160" w:after="120"/>
        <w:ind w:firstLine="0"/>
        <w:jc w:val="left"/>
      </w:pPr>
      <w:r>
        <w:t>5.5.3 答案实体解析与名称恢复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核对生成句中的导演姓名时，我发现最长短语匹配会将两个人名识别为同名组合实体。我据已链接电影的保留事实调整解析规则，并对保存的验证和测试输出重新评分。问题在测试后发现，统一复评使五组神经测试各有3题由错转对，验证结果与B0选模保持不变；前述表格采用这一实体解析口径。训练权重和生成文本未改变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另一些答案已经指向正确电影和关系，但实体名称中的特殊字符缺失。我对实际链接电影的事实名称做无歧义恢复，候选来自该电影的保留事实，不读取标准关系或参考答案。</w:t>
      </w:r>
    </w:p>
    <w:p>
      <w:pPr>
        <w:pStyle w:val="Caption"/>
        <w:keepNext/>
        <w:spacing w:before="100" w:after="100"/>
        <w:ind w:firstLine="0"/>
        <w:jc w:val="center"/>
      </w:pPr>
      <w:r>
        <w:t>表9 B0原始答案与名称恢复后的比较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494"/>
        <w:gridCol w:w="1814"/>
        <w:gridCol w:w="1757"/>
        <w:gridCol w:w="1417"/>
        <w:gridCol w:w="1701"/>
      </w:tblGrid>
      <w:tr>
        <w:trPr>
          <w:cantSplit/>
          <w:tblHeader/>
        </w:trPr>
        <w:tc>
          <w:tcPr>
            <w:tcW w:type="dxa" w:w="249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处理方式</w:t>
            </w:r>
          </w:p>
        </w:tc>
        <w:tc>
          <w:tcPr>
            <w:tcW w:type="dxa" w:w="181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集合准确率%</w:t>
            </w:r>
          </w:p>
        </w:tc>
        <w:tc>
          <w:tcPr>
            <w:tcW w:type="dxa" w:w="175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实体F1%</w:t>
            </w:r>
          </w:p>
        </w:tc>
        <w:tc>
          <w:tcPr>
            <w:tcW w:type="dxa" w:w="141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BLEU</w:t>
            </w:r>
          </w:p>
        </w:tc>
        <w:tc>
          <w:tcPr>
            <w:tcW w:type="dxa" w:w="170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ROUGE-L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B0原始生成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175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99.78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99.89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B0加名称恢复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99.91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99.98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名称恢复在8917道测试题中修正42题，回退0题，54题文本变化，后处理约2.89秒。验证集对应修正24题、回退0题、39题文本变化。439道扰动题的实体判分未改变，B0的F1仍为83.98%，说明名称恢复主要修正正确上下文中的名称形式，片名定位与问法识别仍需单独处理。</w:t>
      </w:r>
    </w:p>
    <w:p>
      <w:pPr>
        <w:pStyle w:val="Heading1"/>
        <w:keepNext/>
        <w:spacing w:before="240" w:after="120"/>
        <w:ind w:firstLine="0"/>
        <w:jc w:val="left"/>
      </w:pPr>
      <w:r>
        <w:t>6 扩展实验</w:t>
      </w:r>
    </w:p>
    <w:p>
      <w:pPr>
        <w:pStyle w:val="Heading2"/>
        <w:keepNext/>
        <w:spacing w:before="160" w:after="120"/>
        <w:ind w:firstLine="0"/>
        <w:jc w:val="left"/>
      </w:pPr>
      <w:r>
        <w:t>6.1 中文问答与界面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我增加中文片名和四类关系表达适配，再调用原问答流程。答案优先使用中文标签，缺少时显示原名。489条辅助实体记录用于显示和别名，主图谱、划分及训练输入不变，该项没有重新训练模型。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中文A0检验使用20部验证、测试电影，包含240道可回答题和20道拒答题。规范问法、混合片名和改写各80题，四种关系各60题。初次诊断中8个未限定年份的同名片名触发拒答，随后统一补充已有上映年份并冻结题面，正例集合准确率和负例拒答正确率均为100%。另经实际神经HTTP服务检查8道正例、8道负例，回答或拒答均正确，16题均显示中文输出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9768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976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40" w:after="120"/>
        <w:ind w:firstLine="0"/>
        <w:jc w:val="center"/>
      </w:pPr>
      <w:r>
        <w:t>图6 中文导演问题的双系统实际运行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中文扩展完成后，我重跑8917道英文测试题，电影、关系、答案实体集合和文本均与原A0预测一致。这些结果对应明确电影身份后的受控问题，范围限于本次题面。</w:t>
      </w:r>
    </w:p>
    <w:p>
      <w:pPr>
        <w:pStyle w:val="Heading2"/>
        <w:keepNext/>
        <w:spacing w:before="160" w:after="120"/>
        <w:ind w:firstLine="0"/>
        <w:jc w:val="left"/>
      </w:pPr>
      <w:r>
        <w:t>6.2 自由问法微调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自由问法v2包含86974题，训练、验证和测试分别为73202、6868和6904题，继承电影划分，题面由程序化改写生成。夏俊杰完成3轮微调，学习率为3×10⁻⁵、有效batch为16、seed42，选择验证F1最高的第3轮。验证总体F1由89.65%升至93.20%，可答F1由88.03%升至99.53%，拒答正确率由95.47%降至70.53%。</w:t>
      </w:r>
    </w:p>
    <w:p>
      <w:pPr>
        <w:pStyle w:val="Caption"/>
        <w:keepNext/>
        <w:spacing w:before="100" w:after="100"/>
        <w:ind w:firstLine="0"/>
        <w:jc w:val="center"/>
      </w:pPr>
      <w:r>
        <w:t>表10 自由问法测试的模板分组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4082"/>
        <w:gridCol w:w="1928"/>
        <w:gridCol w:w="3175"/>
      </w:tblGrid>
      <w:tr>
        <w:trPr>
          <w:cantSplit/>
          <w:tblHeader/>
        </w:trPr>
        <w:tc>
          <w:tcPr>
            <w:tcW w:type="dxa" w:w="4082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测试分组</w:t>
            </w:r>
          </w:p>
        </w:tc>
        <w:tc>
          <w:tcPr>
            <w:tcW w:type="dxa" w:w="1928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题数</w:t>
            </w:r>
          </w:p>
        </w:tc>
        <w:tc>
          <w:tcPr>
            <w:tcW w:type="dxa" w:w="3175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实体Macro F1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已见规范化模板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738</w:t>
            </w:r>
          </w:p>
        </w:tc>
        <w:tc>
          <w:tcPr>
            <w:tcW w:type="dxa" w:w="317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100.00%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未见规范化模板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6166</w:t>
            </w:r>
          </w:p>
        </w:tc>
        <w:tc>
          <w:tcPr>
            <w:tcW w:type="dxa" w:w="317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65.75%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混合全体</w:t>
            </w:r>
          </w:p>
        </w:tc>
        <w:tc>
          <w:tcPr>
            <w:tcW w:type="dxa" w:w="1928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6904</w:t>
            </w:r>
          </w:p>
        </w:tc>
        <w:tc>
          <w:tcPr>
            <w:tcW w:type="dxa" w:w="3175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69.41%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检查原训练题与新增训练题的合并集合后，按片名占位、NFKC、大小写和标点归一进行模板精确匹配，发现738道测试题属于已见规范化模板，其余6166题未命中该匹配。混合测试F1为69.41%，可答F1为72.48%，拒答正确率为58.33%；验证集未发现同类模板重叠。分组成绩由已有预测重新计分，微调耗时约15632.05秒，进程显存采样峰值5600 MiB。旧B0缺少在同一6904题测试集上的对照，该成绩用于描述微调模型本身的表现。</w:t>
      </w:r>
    </w:p>
    <w:p>
      <w:pPr>
        <w:pStyle w:val="Heading2"/>
        <w:keepNext/>
        <w:spacing w:before="160" w:after="120"/>
        <w:ind w:firstLine="0"/>
        <w:jc w:val="left"/>
      </w:pPr>
      <w:r>
        <w:t>6.3 免训练保护与工具回退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48道中英文开发题包含24道可答、12道不可答和12道需澄清题。增加范围保护与证据检查后，A0的不可答拒答正确率由50.00%升至100%，澄清正确率由16.67%升至83.33%，可答题F1保持100%；非可答题的自动非拒答比例由50%降至0。B0原始、保护、混合分支的可答F1分别为94.79%、91.67%和100%，混合分支有2/48题使用工具回退。变化来自系统保护和工具执行链路。</w:t>
      </w:r>
    </w:p>
    <w:p>
      <w:pPr>
        <w:pStyle w:val="Heading2"/>
        <w:keepNext/>
        <w:spacing w:before="160" w:after="120"/>
        <w:ind w:firstLine="0"/>
        <w:jc w:val="left"/>
      </w:pPr>
      <w:r>
        <w:t>6.4 P0固定配置开发测试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P0使用冻结Qwen2.5-3B-Instruct，将问题转换为kgqa-plan/1 JSON计划，再校验电影候选、属性白名单与预算，由Explorer.execute确定性执行。V2图谱覆盖5000电影、170516条带类型声明及12属性，当前算子支持事实查询、实体交集、导演作品反查和同口径金额比较。我负责计划接入和执行评价，夏俊杰负责模型服务与部署。本项采用固定配置进行功能测试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模型采用FP16推理。GPU1上P0服务进程的三次稳定采样均为7542 MiB，约7.37 GiB；PyTorch分配器上限配置为25%。20道开发题中英文各10题，只涉及Inception和Interstellar两部电影，题目用于开发诊断。计划和工具结果对16道可评价题计分，状态与结构任务对全部20题计分。</w:t>
      </w:r>
    </w:p>
    <w:p>
      <w:pPr>
        <w:pStyle w:val="Caption"/>
        <w:keepNext/>
        <w:spacing w:before="100" w:after="100"/>
        <w:ind w:firstLine="0"/>
        <w:jc w:val="center"/>
      </w:pPr>
      <w:r>
        <w:t>表11 D0与P0固定配置的开发测试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3855"/>
        <w:gridCol w:w="2665"/>
        <w:gridCol w:w="2665"/>
      </w:tblGrid>
      <w:tr>
        <w:trPr>
          <w:cantSplit/>
          <w:tblHeader/>
        </w:trPr>
        <w:tc>
          <w:tcPr>
            <w:tcW w:type="dxa" w:w="3855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指标</w:t>
            </w:r>
          </w:p>
        </w:tc>
        <w:tc>
          <w:tcPr>
            <w:tcW w:type="dxa" w:w="2665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D0规则工具</w:t>
            </w:r>
          </w:p>
        </w:tc>
        <w:tc>
          <w:tcPr>
            <w:tcW w:type="dxa" w:w="2665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P0冻结模型规划</w:t>
            </w:r>
          </w:p>
        </w:tc>
      </w:tr>
      <w:tr>
        <w:trPr>
          <w:cantSplit/>
        </w:trPr>
        <w:tc>
          <w:tcPr>
            <w:tcW w:type="dxa" w:w="385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计划匹配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12/16  75.00%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7/16  43.75%</w:t>
            </w:r>
          </w:p>
        </w:tc>
      </w:tr>
      <w:tr>
        <w:trPr>
          <w:cantSplit/>
        </w:trPr>
        <w:tc>
          <w:tcPr>
            <w:tcW w:type="dxa" w:w="385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工具结果匹配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8/16  50.00%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7/16  43.75%</w:t>
            </w:r>
          </w:p>
        </w:tc>
      </w:tr>
      <w:tr>
        <w:trPr>
          <w:cantSplit/>
        </w:trPr>
        <w:tc>
          <w:tcPr>
            <w:tcW w:type="dxa" w:w="385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状态匹配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12/20  60.00%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14/20  70.00%</w:t>
            </w:r>
          </w:p>
        </w:tc>
      </w:tr>
      <w:tr>
        <w:trPr>
          <w:cantSplit/>
        </w:trPr>
        <w:tc>
          <w:tcPr>
            <w:tcW w:type="dxa" w:w="385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结构任务匹配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12/20  60.00%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10/20  50.00%</w:t>
            </w:r>
          </w:p>
        </w:tc>
      </w:tr>
      <w:tr>
        <w:trPr>
          <w:cantSplit/>
        </w:trPr>
        <w:tc>
          <w:tcPr>
            <w:tcW w:type="dxa" w:w="385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模板回退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0/20  0.00%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11/20  55.00%</w:t>
            </w:r>
          </w:p>
        </w:tc>
      </w:tr>
      <w:tr>
        <w:trPr>
          <w:cantSplit/>
        </w:trPr>
        <w:tc>
          <w:tcPr>
            <w:tcW w:type="dxa" w:w="385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平均单题延迟 ms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15.80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5954.60</w:t>
            </w:r>
          </w:p>
        </w:tc>
      </w:tr>
      <w:tr>
        <w:trPr>
          <w:cantSplit/>
        </w:trPr>
        <w:tc>
          <w:tcPr>
            <w:tcW w:type="dxa" w:w="3855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P95单题延迟 ms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26.30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16901.10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P0的状态匹配高于D0，但计划与结构任务匹配较低。逐题记录能区分安全澄清、属性选择错误、条件遗漏和成功执行。延迟为未预热、排除初始化的逐题串行墙时，包含本机至服务器接口开销；P0平均约5.95秒。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检查证据呈现时，我采用由执行结果生成的完整受控句作为最终答案，模型原文另存。对原20题保存输出做离线控制器重放后，模板回退由11/20变为13/20，两条原accepted文本被拦下。重放读取已有结果，没有重新调用模型、执行计划或计时；上表中的11/20与延迟均来自原始开发运行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A0主要维护名称词典、关系分类器和模板，部署较轻；B0还需结构映射、预训练权重、训练验证与检查点管理。P0减少了梯度训练环节，但增加模型服务、候选绑定、计划校验、超时处理和证据控制，原开发测试的交互开销也更高。</w:t>
      </w:r>
    </w:p>
    <w:p>
      <w:pPr>
        <w:pStyle w:val="Heading1"/>
        <w:keepNext/>
        <w:spacing w:before="240" w:after="120"/>
        <w:ind w:firstLine="0"/>
        <w:jc w:val="left"/>
      </w:pPr>
      <w:r>
        <w:t>7 答案质量评价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样本为固定100题、200条A0/B0原始英文答案，四类关系各25题，覆盖100部电影，抽样种子42。2026年10月31日，同一gpt-6.1-sol模型在两个独立上下文中，以ultra推理强度各评价200条答案，共400条记录。该项属于AI辅助评价，并非真人评分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准确性和完整性为0—2分，流畅度为1—5分，无依据断言为0或1。评阅时提供题目、参考表达和匿名答案，完成后解码系统身份。主要结果如下。</w:t>
      </w:r>
    </w:p>
    <w:p>
      <w:pPr>
        <w:pStyle w:val="Caption"/>
        <w:keepNext/>
        <w:spacing w:before="100" w:after="100"/>
        <w:ind w:firstLine="0"/>
        <w:jc w:val="center"/>
      </w:pPr>
      <w:r>
        <w:t>表12 两个独立模型上下文的答案质量评分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1191"/>
        <w:gridCol w:w="624"/>
        <w:gridCol w:w="794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模型上下文</w:t>
            </w:r>
          </w:p>
        </w:tc>
        <w:tc>
          <w:tcPr>
            <w:tcW w:type="dxa" w:w="62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系统</w:t>
            </w:r>
          </w:p>
        </w:tc>
        <w:tc>
          <w:tcPr>
            <w:tcW w:type="dxa" w:w="79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答案数</w:t>
            </w:r>
          </w:p>
        </w:tc>
        <w:tc>
          <w:tcPr>
            <w:tcW w:type="dxa" w:w="158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准确性均值</w:t>
              <w:br/>
              <w:t>0—2分</w:t>
            </w:r>
          </w:p>
        </w:tc>
        <w:tc>
          <w:tcPr>
            <w:tcW w:type="dxa" w:w="158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完整性均值</w:t>
              <w:br/>
              <w:t>0—2分</w:t>
            </w:r>
          </w:p>
        </w:tc>
        <w:tc>
          <w:tcPr>
            <w:tcW w:type="dxa" w:w="158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流畅度均值</w:t>
              <w:br/>
              <w:t>1—5分</w:t>
            </w:r>
          </w:p>
        </w:tc>
        <w:tc>
          <w:tcPr>
            <w:tcW w:type="dxa" w:w="158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无依据断言</w:t>
              <w:br/>
              <w:t>条数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01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A0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2.00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2.00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4.46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0/100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01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1.99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1.99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4.45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0/100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A0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2.00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2.00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4.46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0/100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02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B0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2.00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2.00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4.45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0/100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两系统的流畅度均值差为0.01分，常见问题是国名前缺少定冠词及单项内容使用复数框架。两次评阅对199/200条答案的四项分值完全相同，一致率99.5%，描述同一模型在两个独立上下文中的评分重复性。未标记无依据断言，判断范围是给定参考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唯一分歧为B0将Miloš Forman写为Milo Forman，遗漏末尾š。上下文01认为姓名信息只部分保留，准确性和完整性各给1分；上下文02认为人物仍可辨认，两项各给2分。两次流畅度均为4分、无依据断言均为0。完整量表、理由和分歧记录列于附录B。</w:t>
      </w:r>
    </w:p>
    <w:p>
      <w:pPr>
        <w:pStyle w:val="Heading1"/>
        <w:keepNext/>
        <w:spacing w:before="240" w:after="120"/>
        <w:ind w:firstLine="0"/>
        <w:jc w:val="left"/>
      </w:pPr>
      <w:r>
        <w:t>8 实验总结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阈值实验让我看到，较高关系概率门槛主要改变系统是否接受预测。在这批题目中，0.99及以下的门槛未触及正确回答，而更高门槛首先排除了置信度较低的类型问题。检查可答题与应拒题的分母，比只查看总体分数更容易发现误拒答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输入改写和错拼导致的失分说明，正确图谱事实并不能弥补前面的电影链接与关系识别错误。A0和B0在不同扰动类型上的表现不同，选择改进方向需要逐题定位出错环节。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实体解析和名称恢复解决的是两个层次的问题：前者让评分准确反映生成内容，后者修正答案名称形式。名称恢复改善了完整模板测试，却未改变扰动题F1，说明输入识别错误还需要独立处理。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中文适配在明确电影身份的受控题面上运行正确。自由问法微调改善可答题的同时出现拒答退化；P0能完成模型规划与工具执行，但两部电影开发题上的计划匹配仍有限。这些现象提示我，将输入理解、拒答、执行和证据呈现分别记录，才能看清扩展功能实际改善了哪一部分。</w:t>
      </w:r>
    </w:p>
    <w:p>
      <w:pPr>
        <w:pStyle w:val="Heading1"/>
        <w:keepNext/>
        <w:spacing w:before="240" w:after="120"/>
        <w:ind w:firstLine="0"/>
        <w:jc w:val="left"/>
      </w:pPr>
      <w:r>
        <w:t>9 参考文献</w:t>
      </w:r>
    </w:p>
    <w:p>
      <w:pPr>
        <w:keepNext w:val="0"/>
        <w:widowControl/>
        <w:spacing w:before="0" w:after="120" w:line="264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[1] Bordes A, Usunier N, Garcia-Duran A, et al. Translating Embeddings for Modeling Multi-relational Data. NeurIPS 26, 2013.</w:t>
      </w:r>
    </w:p>
    <w:p>
      <w:pPr>
        <w:keepNext w:val="0"/>
        <w:widowControl/>
        <w:spacing w:before="0" w:after="120" w:line="264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[2] Chung H W, Hou L, Longpre S, et al. Scaling Instruction-Finetuned Language Models. arXiv:2210.11416, 2022.</w:t>
      </w:r>
    </w:p>
    <w:p>
      <w:pPr>
        <w:keepNext w:val="0"/>
        <w:widowControl/>
        <w:spacing w:before="0" w:after="120" w:line="264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[3] Google. FLAN-T5-small模型卡. https://huggingface.co/google/flan-t5-small。</w:t>
      </w:r>
    </w:p>
    <w:p>
      <w:pPr>
        <w:keepNext w:val="0"/>
        <w:widowControl/>
        <w:spacing w:before="0" w:after="120" w:line="264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[4] Wikidata. Wikidata数据及实体标签. https://www.wikidata.org/。</w:t>
      </w:r>
    </w:p>
    <w:p>
      <w:pPr>
        <w:keepNext w:val="0"/>
        <w:widowControl/>
        <w:spacing w:before="0" w:after="120" w:line="264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[5] Qwen. Qwen2.5-3B-Instruct模型卡. https://huggingface.co/Qwen/Qwen2.5-3B-Instruct。</w:t>
      </w:r>
    </w:p>
    <w:p>
      <w:pPr>
        <w:pStyle w:val="Heading1"/>
        <w:keepNext/>
        <w:spacing w:before="240" w:after="120"/>
        <w:ind w:firstLine="0"/>
        <w:jc w:val="left"/>
      </w:pPr>
      <w:r>
        <w:t>附录A 运行参数与复现记录</w:t>
      </w:r>
    </w:p>
    <w:p>
      <w:pPr>
        <w:keepNext w:val="0"/>
        <w:widowControl/>
        <w:spacing w:before="0" w:after="120" w:line="312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代码仓库：github.com/Asilences/AI_1_experiment。主实验清单：datasets/movies-5000-20261029/manifest.json；原始运行：verification/2026-10-30/；补充阈值：reports/补充阈值运行记录/summary.json。可回答题原始置信度最小值0.9973375740710936，最大值0.9987837391395324。</w:t>
      </w:r>
    </w:p>
    <w:p>
      <w:pPr>
        <w:keepNext w:val="0"/>
        <w:widowControl/>
        <w:spacing w:before="0" w:after="120" w:line="312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冻结电影快照SHA-256：486faa982e84fd5781f62872fd02db11100fad82a013b37f454bbe4da520d867；A0模型SHA-256：a14f3ee60168e3f0a2eefcda403c58400e861c1708dceebe63c396e1e8faa8dd。FLAN-T5-small修订号：0fc9ddf78a1e988dac52e2dac162b0ede4fd74ab；Qwen2.5-3B-Instruct修订号：aa8e72537993ba99e69dfaafa59ed015b17504d1。</w:t>
      </w:r>
    </w:p>
    <w:p>
      <w:pPr>
        <w:keepNext w:val="0"/>
        <w:widowControl/>
        <w:spacing w:before="0" w:after="120" w:line="264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.\.venv\Scripts\python.exe benchmarks/run_frozen_thresholds.py --data-dir data/processed/movies_5000_20261029 --model-path models/pipeline_5000_20261029/model.pkl --output-dir output/report_recheck_NEW</w:t>
      </w:r>
    </w:p>
    <w:p>
      <w:pPr>
        <w:keepNext w:val="0"/>
        <w:widowControl/>
        <w:spacing w:before="0" w:after="120" w:line="264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.\.venv\Scripts\python.exe scripts/evaluate_semantic_dev.py --catalog-dir data/processed/movies_v2_20261030 --cases benchmarks/semantic_dev_v1.jsonl --output-dir output/semantic_recheck_NEW</w:t>
      </w:r>
    </w:p>
    <w:p>
      <w:pPr>
        <w:keepNext w:val="0"/>
        <w:widowControl/>
        <w:spacing w:before="0" w:after="120" w:line="312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P0服务由python -m kgqa.semantic_qa启动，服务器监听127.0.0.1，经SSH转发至本机7870端口，Web接口为/api/semantic。资产发布清单为configs/submission-assets-20261031.json，检查点包含推理权重，不含优化器状态。代码压缩包排除完整数据、大型权重和缓存，数据恢复位置写在读取说明中。</w:t>
      </w:r>
    </w:p>
    <w:p>
      <w:pPr>
        <w:keepNext w:val="0"/>
        <w:widowControl/>
        <w:spacing w:before="0" w:after="120" w:line="312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评分复评与名称恢复：verification/2026-10-30/decoder_revision_v2/；模板分组：verification/2026-10-31/pr12_audit_fixes/freeform/；原P0开发运行：verification/2026-10-31/semantic_p0/dev_v1/；离线重放：verification/2026-10-31/pr12_audit_fixes/p0_guard_replay/。740项代码回归通过，运行记录为37.94秒；Ruff与编译检查通过。</w:t>
      </w:r>
    </w:p>
    <w:p>
      <w:pPr>
        <w:pStyle w:val="Heading1"/>
        <w:keepNext/>
        <w:spacing w:before="240" w:after="120"/>
        <w:ind w:firstLine="0"/>
        <w:jc w:val="left"/>
      </w:pPr>
      <w:r>
        <w:t>附录B 评分量表与逐条记录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评分输入只含题目、两种参考表达和匿名答案；系统映射在评阅后使用，两个上下文分别评价，未查看对方记录，也未联网补充事实。每条记录包含四项整数和具体中文依据。</w:t>
      </w:r>
    </w:p>
    <w:p>
      <w:pPr>
        <w:pStyle w:val="Caption"/>
        <w:keepNext/>
        <w:spacing w:before="100" w:after="100"/>
        <w:ind w:firstLine="0"/>
        <w:jc w:val="center"/>
      </w:pPr>
      <w:r>
        <w:t>表13 答案质量评分量表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1984"/>
        <w:gridCol w:w="7200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指标</w:t>
            </w:r>
          </w:p>
        </w:tc>
        <w:tc>
          <w:tcPr>
            <w:tcW w:type="dxa" w:w="7200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分值与含义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准确性0—2</w:t>
            </w:r>
          </w:p>
        </w:tc>
        <w:tc>
          <w:tcPr>
            <w:tcW w:type="dxa" w:w="720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2：已陈述关系与实体正确；1：同时含正确信息和实质错误，或实体身份不确定；0：主要关系或实体错误，或未提供正确回答。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完整性0—2</w:t>
            </w:r>
          </w:p>
        </w:tc>
        <w:tc>
          <w:tcPr>
            <w:tcW w:type="dxa" w:w="720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2：覆盖参考支持的全部所问实体；1：覆盖部分；0：未回答所问属性或完全遗漏所需信息。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流畅度1—5</w:t>
            </w:r>
          </w:p>
        </w:tc>
        <w:tc>
          <w:tcPr>
            <w:tcW w:type="dxa" w:w="720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5：完整自然、表达清楚；4：轻微冠词、单复数、拼写或搭配问题；3：多处问题但主要意义可理解；2：明显妨碍理解；1：无法形成可理解回答。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无依据断言0—1</w:t>
            </w:r>
          </w:p>
        </w:tc>
        <w:tc>
          <w:tcPr>
            <w:tcW w:type="dxa" w:w="7200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0：未添加参考之外的事实断言；1：增加给定参考不能支持的属性、关系或事实。该项只评价相对参考的支持性。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pStyle w:val="Caption"/>
        <w:keepNext/>
        <w:spacing w:before="100" w:after="100"/>
        <w:ind w:firstLine="0"/>
        <w:jc w:val="center"/>
      </w:pPr>
      <w:r>
        <w:t>表14 两次辅助评分的完全一致情况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494"/>
        <w:gridCol w:w="2211"/>
        <w:gridCol w:w="2211"/>
        <w:gridCol w:w="2268"/>
      </w:tblGrid>
      <w:tr>
        <w:trPr>
          <w:cantSplit/>
          <w:tblHeader/>
        </w:trPr>
        <w:tc>
          <w:tcPr>
            <w:tcW w:type="dxa" w:w="249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比较项目</w:t>
            </w:r>
          </w:p>
        </w:tc>
        <w:tc>
          <w:tcPr>
            <w:tcW w:type="dxa" w:w="221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完全相同条数</w:t>
            </w:r>
          </w:p>
        </w:tc>
        <w:tc>
          <w:tcPr>
            <w:tcW w:type="dxa" w:w="221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比较答案数</w:t>
            </w:r>
          </w:p>
        </w:tc>
        <w:tc>
          <w:tcPr>
            <w:tcW w:type="dxa" w:w="2268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完全一致率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准确性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199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99.5%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完整性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199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99.5%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流畅度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100.0%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无依据断言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100.0%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四项同时一致</w:t>
            </w:r>
          </w:p>
        </w:tc>
        <w:tc>
          <w:tcPr>
            <w:tcW w:type="dxa" w:w="221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199</w:t>
            </w:r>
          </w:p>
        </w:tc>
        <w:tc>
          <w:tcPr>
            <w:tcW w:type="dxa" w:w="221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99.5%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记录目录：reports/辅助评价/20261031_sol_ultra/。自动辅助评分_评审01.csv与自动辅助评分_评审02.csv各200行；原始JSONL保存分值和理由，辅助评价汇总.json与分歧记录.json保存统计及唯一分歧。</w:t>
      </w:r>
    </w:p>
    <w:sectPr w:rsidR="00FC693F" w:rsidRPr="0006063C" w:rsidSect="00034616">
      <w:footerReference w:type="default" r:id="rId13"/>
      <w:pgSz w:w="11906" w:h="16838"/>
      <w:pgMar w:top="1134" w:right="1304" w:bottom="1134" w:left="1304" w:header="720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left="0" w:right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0" w:lineRule="auto" w:after="90" w:before="0"/>
      <w:ind w:left="0" w:right="0" w:firstLine="440"/>
    </w:pPr>
    <w:rPr>
      <w:rFonts w:ascii="Times New Roman" w:hAnsi="Times New Roman" w:eastAsia="宋体" w:cs="Times New Roman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 w:line="300" w:lineRule="auto"/>
      <w:ind w:left="0" w:right="0" w:firstLine="0"/>
      <w:outlineLvl w:val="0"/>
    </w:pPr>
    <w:rPr>
      <w:rFonts w:ascii="Times New Roman" w:hAnsi="Times New Roman" w:eastAsia="宋体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20" w:line="300" w:lineRule="auto"/>
      <w:ind w:left="0" w:right="0" w:firstLine="0"/>
      <w:outlineLvl w:val="1"/>
    </w:pPr>
    <w:rPr>
      <w:rFonts w:ascii="Times New Roman" w:hAnsi="Times New Roman" w:eastAsia="宋体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80" w:after="120" w:line="300" w:lineRule="auto"/>
      <w:ind w:left="0" w:right="0" w:firstLine="0"/>
      <w:outlineLvl w:val="2"/>
    </w:pPr>
    <w:rPr>
      <w:rFonts w:ascii="Times New Roman" w:hAnsi="Times New Roman" w:eastAsia="宋体" w:cs="Times New Roman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00" w:line="300" w:lineRule="auto" w:before="0"/>
      <w:ind w:left="0" w:right="0" w:firstLine="0"/>
      <w:contextualSpacing/>
      <w:jc w:val="center"/>
    </w:pPr>
    <w:rPr>
      <w:rFonts w:ascii="Times New Roman" w:hAnsi="Times New Roman" w:eastAsia="宋体" w:cs="Times New Roman"/>
      <w:b/>
      <w:i w:val="0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0" w:lineRule="auto" w:before="0" w:after="90"/>
      <w:ind w:left="0" w:right="0" w:firstLine="0"/>
      <w:jc w:val="center"/>
    </w:pPr>
    <w:rPr>
      <w:rFonts w:ascii="Times New Roman" w:hAnsi="Times New Roman" w:eastAsia="宋体" w:cs="Times New Roman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60" w:after="90"/>
      <w:ind w:left="0" w:right="0" w:firstLine="0"/>
      <w:jc w:val="center"/>
    </w:pPr>
    <w:rPr>
      <w:rFonts w:ascii="Times New Roman" w:hAnsi="Times New Roman" w:eastAsia="宋体" w:cs="Times New Roman"/>
      <w:b w:val="0"/>
      <w:bCs/>
      <w:i w:val="0"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Wikidata电影知识图谱问答实验报告</dc:title>
  <dc:subject>人工智能 I 课程实验</dc:subject>
  <dc:creator>周新永</dc:creator>
  <cp:keywords/>
  <dc:description/>
  <cp:lastModifiedBy>周新永</cp:lastModifiedBy>
  <cp:revision>1</cp:revision>
  <dcterms:created xsi:type="dcterms:W3CDTF">2013-12-23T23:15:00Z</dcterms:created>
  <dcterms:modified xsi:type="dcterms:W3CDTF">2013-12-23T23:15:00Z</dcterms:modified>
  <cp:category/>
</cp:coreProperties>
</file>