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560" w:before="1100"/>
        <w:ind w:firstLine="0"/>
        <w:jc w:val="center"/>
      </w:pPr>
      <w:r>
        <w:rPr>
          <w:rFonts w:ascii="Times New Roman" w:hAnsi="Times New Roman" w:cs="Times New Roman" w:eastAsia="黑体"/>
          <w:b/>
          <w:color w:val="000000"/>
          <w:sz w:val="32"/>
        </w:rPr>
        <w:t>人工智能 I 课程实验</w:t>
      </w:r>
    </w:p>
    <w:p>
      <w:pPr>
        <w:pStyle w:val="Title"/>
        <w:spacing w:line="360" w:lineRule="auto" w:after="800"/>
        <w:ind w:firstLine="0"/>
        <w:jc w:val="center"/>
      </w:pPr>
      <w:r>
        <w:rPr>
          <w:rFonts w:ascii="Times New Roman" w:hAnsi="Times New Roman" w:cs="Times New Roman" w:eastAsia="黑体"/>
          <w:b/>
          <w:color w:val="000000"/>
          <w:sz w:val="44"/>
        </w:rPr>
        <w:t>双人分工与复现实验计划</w:t>
      </w:r>
    </w:p>
    <w:p>
      <w:pPr>
        <w:spacing w:line="360" w:lineRule="auto" w:after="20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成员 A    周新永  M202674502</w:t>
      </w:r>
    </w:p>
    <w:p>
      <w:pPr>
        <w:spacing w:line="360" w:lineRule="auto" w:after="20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成员 B    夏俊杰  ________________</w:t>
      </w:r>
    </w:p>
    <w:p>
      <w:pPr>
        <w:spacing w:line="360" w:lineRule="auto" w:after="20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职责划分    问答与评测  数据与神经模型</w:t>
      </w:r>
    </w:p>
    <w:p>
      <w:pPr>
        <w:spacing w:line="360" w:lineRule="auto" w:after="20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整理日期    2026年10月29日</w:t>
      </w:r>
    </w:p>
    <w:p>
      <w:pPr>
        <w:spacing w:line="360" w:lineRule="auto" w:after="200"/>
        <w:ind w:firstLine="0"/>
        <w:jc w:val="center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课程实验完成日期    ________________</w:t>
      </w:r>
    </w:p>
    <w:p>
      <w:r>
        <w:br w:type="page"/>
      </w:r>
    </w:p>
    <w:p>
      <w:pPr>
        <w:spacing w:line="360" w:lineRule="auto" w:after="360"/>
        <w:ind w:firstLine="0"/>
        <w:jc w:val="center"/>
      </w:pPr>
      <w:r>
        <w:rPr>
          <w:rFonts w:ascii="Times New Roman" w:hAnsi="Times New Roman" w:cs="Times New Roman" w:eastAsia="黑体"/>
          <w:b/>
          <w:color w:val="000000"/>
          <w:sz w:val="36"/>
        </w:rPr>
        <w:t>章节导航</w:t>
      </w:r>
    </w:p>
    <w:p>
      <w:pPr>
        <w:spacing w:after="160" w:line="336" w:lineRule="auto"/>
        <w:ind w:firstLine="0"/>
      </w:pPr>
      <w:hyperlink w:anchor="s1">
        <w:r>
          <w:rPr>
            <w:rFonts w:ascii="Times New Roman" w:hAnsi="Times New Roman" w:eastAsia="宋体"/>
            <w:color w:val="000000"/>
            <w:sz w:val="24"/>
          </w:rPr>
          <w:t>一 责任与协作接口</w:t>
        </w:r>
      </w:hyperlink>
    </w:p>
    <w:p>
      <w:pPr>
        <w:spacing w:after="160" w:line="336" w:lineRule="auto"/>
        <w:ind w:firstLine="0"/>
      </w:pPr>
      <w:hyperlink w:anchor="s2">
        <w:r>
          <w:rPr>
            <w:rFonts w:ascii="Times New Roman" w:hAnsi="Times New Roman" w:eastAsia="宋体"/>
            <w:color w:val="000000"/>
            <w:sz w:val="24"/>
          </w:rPr>
          <w:t>二 后续复现步骤与验收</w:t>
        </w:r>
      </w:hyperlink>
    </w:p>
    <w:p>
      <w:pPr>
        <w:spacing w:after="160" w:line="336" w:lineRule="auto"/>
        <w:ind w:firstLine="0"/>
      </w:pPr>
      <w:hyperlink w:anchor="s3">
        <w:r>
          <w:rPr>
            <w:rFonts w:ascii="Times New Roman" w:hAnsi="Times New Roman" w:eastAsia="宋体"/>
            <w:color w:val="000000"/>
            <w:sz w:val="24"/>
          </w:rPr>
          <w:t>三 人工评价与提交安排</w:t>
        </w:r>
      </w:hyperlink>
    </w:p>
    <w:p>
      <w:pPr>
        <w:widowControl/>
        <w:spacing w:line="360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点击章节名称可跳转至正文。数据、结果和待补材料在相应章节说明。</w:t>
      </w:r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本项目以10月19日的小组共享Wikidata电影快照为统一数据版本。两人的报告分别围绕问答与评价、数据核验与神经生成组织，实验记录通过问题ID、数据哈希和运行名对应。</w:t>
      </w:r>
    </w:p>
    <w:p>
      <w:bookmarkStart w:id="264" w:name="s1"/>
      <w:pPr>
        <w:pStyle w:val="Heading1"/>
        <w:pageBreakBefore w:val="0"/>
        <w:spacing w:line="312" w:lineRule="auto" w:before="320" w:after="160"/>
      </w:pPr>
      <w:r>
        <w:rPr>
          <w:rFonts w:ascii="Times New Roman" w:hAnsi="Times New Roman" w:cs="Times New Roman" w:eastAsia="黑体"/>
          <w:b/>
          <w:color w:val="000000"/>
          <w:sz w:val="32"/>
        </w:rPr>
        <w:t>一 责任与协作接口</w:t>
      </w:r>
      <w:bookmarkEnd w:id="264"/>
    </w:p>
    <w:p>
      <w:pPr>
        <w:keepNext/>
        <w:widowControl/>
        <w:spacing w:line="288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表 1  两人分工与实验记录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12"/>
        <w:gridCol w:w="3628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成员</w:t>
            </w:r>
          </w:p>
        </w:tc>
        <w:tc>
          <w:tcPr>
            <w:tcW w:type="dxa" w:w="3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主要职责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对应实验记录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周新永</w:t>
              <w:br/>
              <w:t>M202674502</w:t>
            </w:r>
          </w:p>
        </w:tc>
        <w:tc>
          <w:tcPr>
            <w:tcW w:type="dxa" w:w="3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A0实体链接与关系分类、阈值实验、严格评价、配对鲁棒性和程序验证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10月19日个人A0；10月24日离线验收；10月29日同快照A0复核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夏俊杰</w:t>
              <w:br/>
              <w:t>学号留空</w:t>
            </w:r>
          </w:p>
        </w:tc>
        <w:tc>
          <w:tcPr>
            <w:tcW w:type="dxa" w:w="3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共享快照核验、TransE向量化、FLAN-T5学习率与前缀消融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10月29日TransE与B0—B3/C0，训练曲线、checkpoint与逐题生成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共同</w:t>
            </w:r>
          </w:p>
        </w:tc>
        <w:tc>
          <w:tcPr>
            <w:tcW w:type="dxa" w:w="3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两份独立人工评分、分歧讨论、结果解释与答辩</w:t>
            </w:r>
          </w:p>
        </w:tc>
        <w:tc>
          <w:tcPr>
            <w:tcW w:type="dxa" w:w="36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同题盲评表、原始评分及讨论记录</w:t>
            </w:r>
          </w:p>
        </w:tc>
      </w:tr>
    </w:tbl>
    <w:p>
      <w:pPr>
        <w:spacing w:after="40" w:line="120" w:lineRule="auto"/>
      </w:pPr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原始数据采集与既有仓库为小组共同基础；夏俊杰本轮工作从冻结版本核验、图嵌入和神经实验开始。计算记录按各自分工呈现，不追加未经记录的个人历史贡献。</w:t>
      </w:r>
    </w:p>
    <w:p>
      <w:pPr>
        <w:pStyle w:val="Heading2"/>
        <w:spacing w:line="312" w:lineRule="auto" w:before="240" w:after="160"/>
      </w:pPr>
      <w:r>
        <w:rPr>
          <w:rFonts w:ascii="Times New Roman" w:hAnsi="Times New Roman" w:cs="Times New Roman" w:eastAsia="黑体"/>
          <w:b/>
          <w:color w:val="000000"/>
          <w:sz w:val="28"/>
        </w:rPr>
        <w:t>已完成的计算与程序验证</w:t>
      </w:r>
    </w:p>
    <w:p>
      <w:pPr>
        <w:keepNext/>
        <w:widowControl/>
        <w:spacing w:line="288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表 2  计算记录的日期与范围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592"/>
        <w:gridCol w:w="3515"/>
      </w:tblGrid>
      <w:tr>
        <w:trPr>
          <w:tblHeader/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日期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内容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结果来源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10月19日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200电影、552实体、1264三元组、2492问答；A0训练与验证阈值、370题测试、15次参数推理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verification/2026-10-19/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10月24日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仅代码副本的181项测试；13项合成夹具验收；个人模型演示及未知数字续集拒答回归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docs/提交验收说明.md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10月29日</w:t>
            </w:r>
          </w:p>
        </w:tc>
        <w:tc>
          <w:tcPr>
            <w:tcW w:type="dxa" w:w="4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同快照A0复核、TransE100轮、五组神经模型、配对鲁棒性与错误分析</w:t>
            </w:r>
          </w:p>
        </w:tc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verification/2026-10-29/</w:t>
            </w:r>
          </w:p>
        </w:tc>
      </w:tr>
    </w:tbl>
    <w:p>
      <w:pPr>
        <w:spacing w:after="40" w:line="120" w:lineRule="auto"/>
      </w:pPr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主神经系统在B0—B3中按验证实体F1选择B0（99.20%）；C0仅用于消融。10月24日的10部虚构电影夹具只用于验证程序流程，不计入Wikidata实验成绩。</w:t>
      </w:r>
    </w:p>
    <w:p>
      <w:bookmarkStart w:id="265" w:name="s2"/>
      <w:pPr>
        <w:pStyle w:val="Heading1"/>
        <w:pageBreakBefore w:val="0"/>
        <w:spacing w:line="312" w:lineRule="auto" w:before="320" w:after="160"/>
      </w:pPr>
      <w:r>
        <w:rPr>
          <w:rFonts w:ascii="Times New Roman" w:hAnsi="Times New Roman" w:cs="Times New Roman" w:eastAsia="黑体"/>
          <w:b/>
          <w:color w:val="000000"/>
          <w:sz w:val="32"/>
        </w:rPr>
        <w:t>二 后续复现步骤与验收</w:t>
      </w:r>
      <w:bookmarkEnd w:id="265"/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本轮数据、源码、环境和模型修订号均保留哈希或版本记录。下载的代码包省略完整数据、模型权重和缓存；程序验证可使用独立合成夹具，复核正式成绩则使用相应快照与本地模型。</w:t>
      </w:r>
    </w:p>
    <w:p>
      <w:pPr>
        <w:keepNext/>
        <w:widowControl/>
        <w:spacing w:line="288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表 3  正式实验复核条件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288"/>
        <w:gridCol w:w="4195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复核内容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核查位置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通过条件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数据一致性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数据manifest、source_manifest与电影划分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输入哈希一致，电影划分无交集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模型与参数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config、history、selection和checkpoint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各学习率从相同初始模型训练；实际batch、累积、精度可查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预测与指标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predictions、metrics与配对清单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ID唯一、完整覆盖；别名仅与同源47题比较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结果解释</w:t>
            </w:r>
          </w:p>
        </w:tc>
        <w:tc>
          <w:tcPr>
            <w:tcW w:type="dxa" w:w="32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个人报告第5.1—5.5节</w:t>
            </w:r>
          </w:p>
        </w:tc>
        <w:tc>
          <w:tcPr>
            <w:tcW w:type="dxa" w:w="419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参数、过程、数值耗时、对比图和四问分析相互对应</w:t>
            </w:r>
          </w:p>
        </w:tc>
      </w:tr>
    </w:tbl>
    <w:p>
      <w:pPr>
        <w:spacing w:after="40" w:line="120" w:lineRule="auto"/>
      </w:pPr>
    </w:p>
    <w:p>
      <w:pPr>
        <w:pStyle w:val="Heading2"/>
        <w:spacing w:line="312" w:lineRule="auto" w:before="240" w:after="160"/>
      </w:pPr>
      <w:r>
        <w:rPr>
          <w:rFonts w:ascii="Times New Roman" w:hAnsi="Times New Roman" w:cs="Times New Roman" w:eastAsia="黑体"/>
          <w:b/>
          <w:color w:val="000000"/>
          <w:sz w:val="28"/>
        </w:rPr>
        <w:t>可运行的程序验证入口</w:t>
      </w:r>
    </w:p>
    <w:p>
      <w:pPr>
        <w:keepNext w:val="0"/>
        <w:widowControl/>
        <w:spacing w:line="276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python -m pytest -q</w:t>
      </w:r>
    </w:p>
    <w:p>
      <w:pPr>
        <w:keepNext w:val="0"/>
        <w:widowControl/>
        <w:spacing w:line="276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python -m kgqa.acceptance --output-dir output/acceptance/review</w:t>
      </w:r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首次验收使用新输出目录，成功时显示PASS并保存summary和实际问答示例。复核时使用新的目录名，操作见 docs/提交验收说明.md。完整神经复现的参数见夏俊杰报告第5.1节。</w:t>
      </w:r>
    </w:p>
    <w:p>
      <w:bookmarkStart w:id="266" w:name="s3"/>
      <w:pPr>
        <w:pStyle w:val="Heading1"/>
        <w:pageBreakBefore w:val="0"/>
        <w:spacing w:line="312" w:lineRule="auto" w:before="320" w:after="160"/>
      </w:pPr>
      <w:r>
        <w:rPr>
          <w:rFonts w:ascii="Times New Roman" w:hAnsi="Times New Roman" w:cs="Times New Roman" w:eastAsia="黑体"/>
          <w:b/>
          <w:color w:val="000000"/>
          <w:sz w:val="32"/>
        </w:rPr>
        <w:t>三 人工评价与提交安排</w:t>
      </w:r>
      <w:bookmarkEnd w:id="266"/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当前已为两位评价者分别导出200条答案的评分表，四项评分尚为空。每人先填写自己的原始表，再讨论差异；对照密钥由组织者保管。</w:t>
      </w:r>
    </w:p>
    <w:p>
      <w:pPr>
        <w:keepNext/>
        <w:widowControl/>
        <w:spacing w:line="288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表 4  人工评价口径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6860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评价项</w:t>
            </w:r>
          </w:p>
        </w:tc>
        <w:tc>
          <w:tcPr>
            <w:tcW w:type="dxa" w:w="68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评分含义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准确性 0—2</w:t>
            </w:r>
          </w:p>
        </w:tc>
        <w:tc>
          <w:tcPr>
            <w:tcW w:type="dxa" w:w="68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错误或无证据／部分正确／全部正确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完整性 0—2</w:t>
            </w:r>
          </w:p>
        </w:tc>
        <w:tc>
          <w:tcPr>
            <w:tcW w:type="dxa" w:w="68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未覆盖／部分覆盖／完整覆盖标准答案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流畅度 1—5</w:t>
            </w:r>
          </w:p>
        </w:tc>
        <w:tc>
          <w:tcPr>
            <w:tcW w:type="dxa" w:w="68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从难以理解到自然流畅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无依据断言 0/1</w:t>
            </w:r>
          </w:p>
        </w:tc>
        <w:tc>
          <w:tcPr>
            <w:tcW w:type="dxa" w:w="686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未发现／发现；在备注中写明具体内容</w:t>
            </w:r>
          </w:p>
        </w:tc>
      </w:tr>
    </w:tbl>
    <w:p>
      <w:pPr>
        <w:spacing w:after="40" w:line="120" w:lineRule="auto"/>
      </w:pPr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未评分行保持空白。只有两份表全部答案行的四项评分完整且合法，公开统计入口才生成分系统汇总；评分分歧和讨论记录另存。自动BLEU、ROUGE和实体F1分别保留。</w:t>
      </w:r>
    </w:p>
    <w:p>
      <w:pPr>
        <w:keepNext/>
        <w:widowControl/>
        <w:spacing w:line="288" w:lineRule="auto" w:after="120"/>
        <w:ind w:firstLine="0"/>
      </w:pPr>
      <w:r>
        <w:rPr>
          <w:rFonts w:ascii="Times New Roman" w:hAnsi="Times New Roman" w:cs="Times New Roman" w:eastAsia="宋体"/>
          <w:b w:val="0"/>
          <w:color w:val="000000"/>
          <w:sz w:val="21"/>
        </w:rPr>
        <w:t>表 5  提交材料核对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5102"/>
        <w:gridCol w:w="2381"/>
      </w:tblGrid>
      <w:tr>
        <w:trPr>
          <w:tblHeader/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提交材料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当前状态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7E7"/>
          </w:tcPr>
          <w:p>
            <w:pPr>
              <w:keepNext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color w:val="000000"/>
                <w:sz w:val="22"/>
              </w:rPr>
              <w:t>责任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个人信息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周新永姓名学号已填；夏俊杰学号、两人班级及课程完成日期留空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各人据实填写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真实终端环境截图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尚缺1张，含解释器、Python与依赖版本、项目目录、硬件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两人采集实际使用环境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真实运行截图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尚缺至少2张，保留命令与过程上下文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按各自正式实验补入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人工评分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两人原始表均待填写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各自独立完成，之后讨论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代码与报告</w:t>
            </w:r>
          </w:p>
        </w:tc>
        <w:tc>
          <w:tcPr>
            <w:tcW w:type="dxa" w:w="51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三份统一格式Word及可运行代码，数值指向运行证据</w:t>
            </w:r>
          </w:p>
        </w:tc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keepNext w:val="0"/>
              <w:spacing w:after="40" w:before="40" w:line="276" w:lineRule="auto"/>
              <w:ind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22"/>
              </w:rPr>
              <w:t>共同核对后提交</w:t>
            </w:r>
          </w:p>
        </w:tc>
      </w:tr>
    </w:tbl>
    <w:p>
      <w:pPr>
        <w:spacing w:after="40" w:line="120" w:lineRule="auto"/>
      </w:pPr>
    </w:p>
    <w:p>
      <w:pPr>
        <w:widowControl/>
        <w:spacing w:line="360" w:lineRule="auto" w:after="120"/>
        <w:ind w:firstLine="482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正式实验截图应对应200电影运行；合成夹具截图只能说明程序验证。上述人工材料齐备后，两份个人报告填写真实课程完成日期，并将原始评分与讨论记录一同归档。</w:t>
      </w:r>
    </w:p>
    <w:sectPr w:rsidR="00FC693F" w:rsidRPr="0006063C" w:rsidSect="00034616">
      <w:footerReference w:type="default" r:id="rId9"/>
      <w:pgSz w:w="11906" w:h="16838"/>
      <w:pgMar w:top="1304" w:right="1247" w:bottom="1247" w:left="1361" w:header="397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color w:val="000000"/>
        <w:sz w:val="21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369"/>
    </w:pPr>
    <w:rPr>
      <w:rFonts w:ascii="Times New Roman" w:hAnsi="Times New Roman" w:eastAsia="宋体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Theme="majorHAnsi" w:eastAsiaTheme="majorEastAsia" w:hAnsiTheme="majorHAnsi" w:cstheme="majorBidi" w:ascii="Times New Roman" w:hAnsi="Times New Roman" w:eastAsia="黑体" w:cs="Times New Roman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20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双人分工与复现实验计划</dc:title>
  <dc:subject>人工智能 I 课程实验</dc:subject>
  <dc:creator/>
  <cp:keywords/>
  <dc:description/>
  <cp:lastModifiedBy/>
  <cp:revision>1</cp:revision>
  <dcterms:created xsi:type="dcterms:W3CDTF">2026-10-29T07:30:32Z</dcterms:created>
  <dcterms:modified xsi:type="dcterms:W3CDTF">2026-10-29T07:30:32Z</dcterms:modified>
  <cp:category/>
  <dc:identifier/>
</cp:coreProperties>
</file>