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val="0"/>
        <w:pageBreakBefore w:val="0"/>
        <w:widowControl/>
        <w:spacing w:after="200" w:line="300" w:lineRule="auto" w:before="0"/>
        <w:ind w:firstLine="0" w:left="0" w:right="0"/>
        <w:jc w:val="center"/>
      </w:pPr>
      <w:r>
        <w:rPr>
          <w:rFonts w:ascii="Times New Roman" w:hAnsi="Times New Roman" w:eastAsia="宋体" w:cs="Times New Roman"/>
          <w:b/>
          <w:i w:val="0"/>
          <w:color w:val="000000"/>
          <w:sz w:val="36"/>
        </w:rPr>
        <w:t>Wikidata电影知识图谱问答实验报告</w:t>
      </w:r>
    </w:p>
    <w:p>
      <w:pPr>
        <w:pStyle w:val="Subtitle"/>
        <w:keepNext/>
        <w:keepLines w:val="0"/>
        <w:pageBreakBefore w:val="0"/>
        <w:widowControl/>
        <w:spacing w:after="90" w:line="300" w:lineRule="auto" w:before="0"/>
        <w:ind w:firstLine="0" w:left="0" w:right="0"/>
        <w:jc w:val="center"/>
      </w:pPr>
      <w:r>
        <w:rPr>
          <w:rFonts w:ascii="Times New Roman" w:hAnsi="Times New Roman" w:eastAsia="宋体" w:cs="Times New Roman"/>
          <w:b w:val="0"/>
          <w:i w:val="0"/>
          <w:color w:val="000000"/>
          <w:sz w:val="21"/>
        </w:rPr>
        <w:t>人工智能 I 课程实验</w:t>
      </w:r>
    </w:p>
    <w:p>
      <w:pPr>
        <w:pStyle w:val="Heading1"/>
        <w:keepNext/>
        <w:keepLines w:val="0"/>
        <w:pageBreakBefore w:val="0"/>
        <w:widowControl/>
        <w:spacing w:line="300" w:lineRule="auto" w:before="240" w:after="120"/>
        <w:ind w:firstLine="0" w:left="0" w:right="0"/>
        <w:jc w:val="left"/>
      </w:pPr>
      <w:r>
        <w:rPr>
          <w:rFonts w:ascii="Times New Roman" w:hAnsi="Times New Roman" w:eastAsia="宋体" w:cs="Times New Roman"/>
          <w:b/>
          <w:i w:val="0"/>
          <w:color w:val="000000"/>
          <w:sz w:val="26"/>
        </w:rPr>
        <w:t>1 实验基本信息与个人任务</w:t>
      </w:r>
    </w:p>
    <w:p>
      <w:pPr>
        <w:pStyle w:val="Caption"/>
        <w:keepNext/>
        <w:keepLines w:val="0"/>
        <w:pageBreakBefore w:val="0"/>
        <w:widowControl/>
        <w:spacing w:before="60" w:after="90" w:line="240" w:lineRule="auto"/>
        <w:ind w:firstLine="0" w:left="0" w:right="0"/>
        <w:jc w:val="center"/>
      </w:pPr>
      <w:r>
        <w:rPr>
          <w:rFonts w:ascii="Times New Roman" w:hAnsi="Times New Roman" w:eastAsia="宋体" w:cs="Times New Roman"/>
          <w:b w:val="0"/>
          <w:i w:val="0"/>
          <w:color w:val="000000"/>
          <w:sz w:val="19"/>
        </w:rPr>
        <w:t>表1 实验基本信息</w:t>
      </w:r>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90" w:type="dxa"/>
          <w:right w:w="90" w:type="dxa"/>
        </w:tblCellMar>
      </w:tblPr>
      <w:tblGrid>
        <w:gridCol w:w="2635"/>
        <w:gridCol w:w="6777"/>
      </w:tblGrid>
      <w:tr>
        <w:trPr>
          <w:cantSplit/>
          <w:tblHeader w:val="true"/>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left"/>
            </w:pPr>
            <w:r>
              <w:rPr>
                <w:rFonts w:ascii="Times New Roman" w:hAnsi="Times New Roman" w:eastAsia="宋体" w:cs="Times New Roman"/>
                <w:b/>
                <w:i w:val="0"/>
                <w:color w:val="000000"/>
                <w:sz w:val="19"/>
              </w:rPr>
              <w:t>项目</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left"/>
            </w:pPr>
            <w:r>
              <w:rPr>
                <w:rFonts w:ascii="Times New Roman" w:hAnsi="Times New Roman" w:eastAsia="宋体" w:cs="Times New Roman"/>
                <w:b/>
                <w:i w:val="0"/>
                <w:color w:val="000000"/>
                <w:sz w:val="19"/>
              </w:rPr>
              <w:t>内容</w:t>
            </w:r>
          </w:p>
        </w:tc>
      </w:tr>
      <w:tr>
        <w:trPr>
          <w:cantSplit/>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实验名称</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基于Wikidata电影知识图谱的问答系统与答案生成</w:t>
            </w:r>
          </w:p>
        </w:tc>
      </w:tr>
      <w:tr>
        <w:trPr>
          <w:cantSplit/>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姓名</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周新永</w:t>
            </w:r>
          </w:p>
        </w:tc>
      </w:tr>
      <w:tr>
        <w:trPr>
          <w:cantSplit/>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学号</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M202674502</w:t>
            </w:r>
          </w:p>
        </w:tc>
      </w:tr>
      <w:tr>
        <w:trPr>
          <w:cantSplit/>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班级</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硕2609班</w:t>
            </w:r>
          </w:p>
        </w:tc>
      </w:tr>
      <w:tr>
        <w:trPr>
          <w:cantSplit/>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主要实验运行日期</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2026年10月30日</w:t>
            </w:r>
          </w:p>
        </w:tc>
      </w:tr>
      <w:tr>
        <w:trPr>
          <w:cantSplit/>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补充运行日期</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2026年10月31日</w:t>
            </w:r>
          </w:p>
        </w:tc>
      </w:tr>
      <w:tr>
        <w:trPr>
          <w:cantSplit/>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实验完成日期（主实验）</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2026年10月30日</w:t>
            </w:r>
          </w:p>
        </w:tc>
      </w:tr>
      <w:tr>
        <w:trPr>
          <w:cantSplit/>
        </w:trPr>
        <w:tc>
          <w:tcPr>
            <w:tcW w:type="dxa" w:w="2635"/>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报告责任分工</w:t>
            </w:r>
          </w:p>
        </w:tc>
        <w:tc>
          <w:tcPr>
            <w:tcW w:type="dxa" w:w="6777"/>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A0管道、电影实体链接与候选确认、关系阈值诊断、P0语义规划与确定性执行、严格评价、拒答分析及证据交互</w:t>
            </w:r>
          </w:p>
        </w:tc>
      </w:tr>
    </w:tbl>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本实验围绕Wikidata电影知识图谱问答展开，先在5000电影固定图谱上比较管道与神经生成，再进行阈值、学习率、结构前缀和鲁棒性分析，最后扩展中英文输入、证据保护及冻结指令模型规划。我的报告重点为问答、计划执行与评价；A0基础运行加载配套冻结分类器，本轮未重新训练A0。</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按当前完整交付物分配，我负责A0管道、电影实体链接与候选确认、关系阈值诊断、P0语义规划与确定性执行、严格评价、拒答分析及证据交互。夏俊杰负责5000电影数据与来源核验、TransE、B0—B3/C0训练、自由问法微调复核、冻结模型服务、证据生成与运行环境。两人共享数据划分、事实范围及严格评价接口，共同整理结果、CI与报告。分工按最新模块责任组织，工作量约各一半，不追溯历史贡献。</w:t>
      </w:r>
    </w:p>
    <w:p>
      <w:pPr>
        <w:pStyle w:val="Heading1"/>
        <w:keepNext/>
        <w:keepLines w:val="0"/>
        <w:pageBreakBefore w:val="0"/>
        <w:widowControl/>
        <w:spacing w:line="300" w:lineRule="auto" w:before="240" w:after="120"/>
        <w:ind w:firstLine="0" w:left="0" w:right="0"/>
        <w:jc w:val="left"/>
      </w:pPr>
      <w:r>
        <w:rPr>
          <w:rFonts w:ascii="Times New Roman" w:hAnsi="Times New Roman" w:eastAsia="宋体" w:cs="Times New Roman"/>
          <w:b/>
          <w:i w:val="0"/>
          <w:color w:val="000000"/>
          <w:sz w:val="26"/>
        </w:rPr>
        <w:t>2 实验环境</w:t>
      </w:r>
    </w:p>
    <w:p>
      <w:pPr>
        <w:pStyle w:val="Heading2"/>
        <w:keepNext/>
        <w:spacing w:line="300" w:lineRule="auto" w:before="180" w:after="120"/>
        <w:ind w:firstLine="0" w:left="0" w:right="0"/>
        <w:jc w:val="left"/>
      </w:pPr>
      <w:r>
        <w:rPr>
          <w:rFonts w:ascii="Times New Roman" w:hAnsi="Times New Roman" w:eastAsia="宋体" w:cs="Times New Roman"/>
          <w:b/>
          <w:i w:val="0"/>
          <w:color w:val="000000"/>
          <w:sz w:val="24"/>
        </w:rPr>
        <w:t>2.1 主实验软硬件环境</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5000部电影共同主实验使用周新永本机保留的Windows环境。A0在CPU执行关系分类、图谱查询和答案生成，TransE与神经训练使用GPU；表2列出共同主实验记录中的软硬件配置。</w:t>
      </w:r>
    </w:p>
    <w:p>
      <w:pPr>
        <w:pStyle w:val="Caption"/>
        <w:keepNext/>
        <w:keepLines w:val="0"/>
        <w:pageBreakBefore w:val="0"/>
        <w:widowControl/>
        <w:spacing w:before="60" w:after="90" w:line="240" w:lineRule="auto"/>
        <w:ind w:firstLine="0" w:left="0" w:right="0"/>
        <w:jc w:val="center"/>
      </w:pPr>
      <w:r>
        <w:rPr>
          <w:rFonts w:ascii="Times New Roman" w:hAnsi="Times New Roman" w:eastAsia="宋体" w:cs="Times New Roman"/>
          <w:b w:val="0"/>
          <w:i w:val="0"/>
          <w:color w:val="000000"/>
          <w:sz w:val="19"/>
        </w:rPr>
        <w:t>表2 主实验软硬件环境</w:t>
      </w:r>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90" w:type="dxa"/>
          <w:right w:w="90" w:type="dxa"/>
        </w:tblCellMar>
      </w:tblPr>
      <w:tblGrid>
        <w:gridCol w:w="2635"/>
        <w:gridCol w:w="6777"/>
      </w:tblGrid>
      <w:tr>
        <w:trPr>
          <w:cantSplit/>
          <w:tblHeader w:val="true"/>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left"/>
            </w:pPr>
            <w:r>
              <w:rPr>
                <w:rFonts w:ascii="Times New Roman" w:hAnsi="Times New Roman" w:eastAsia="宋体" w:cs="Times New Roman"/>
                <w:b/>
                <w:i w:val="0"/>
                <w:color w:val="000000"/>
                <w:sz w:val="19"/>
              </w:rPr>
              <w:t>项目</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left"/>
            </w:pPr>
            <w:r>
              <w:rPr>
                <w:rFonts w:ascii="Times New Roman" w:hAnsi="Times New Roman" w:eastAsia="宋体" w:cs="Times New Roman"/>
                <w:b/>
                <w:i w:val="0"/>
                <w:color w:val="000000"/>
                <w:sz w:val="19"/>
              </w:rPr>
              <w:t>配置</w:t>
            </w:r>
          </w:p>
        </w:tc>
      </w:tr>
      <w:tr>
        <w:trPr>
          <w:cantSplit/>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操作系统</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Windows 11，版本标识10.0.22631</w:t>
            </w:r>
          </w:p>
        </w:tc>
      </w:tr>
      <w:tr>
        <w:trPr>
          <w:cantSplit/>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Python</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3.12.8</w:t>
            </w:r>
          </w:p>
        </w:tc>
      </w:tr>
      <w:tr>
        <w:trPr>
          <w:cantSplit/>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CPU与内存</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AMD Ryzen 5 5600H with Radeon Graphics；内存15.86 GB</w:t>
            </w:r>
          </w:p>
        </w:tc>
      </w:tr>
      <w:tr>
        <w:trPr>
          <w:cantSplit/>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GPU</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NVIDIA GeForce RTX 3050 Laptop GPU；显存4096 MiB；驱动560.81</w:t>
            </w:r>
          </w:p>
        </w:tc>
      </w:tr>
      <w:tr>
        <w:trPr>
          <w:cantSplit/>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深度学习环境</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PyTorch 2.6.0+cu124；CUDA 12.4；transformers 4.48.3；pykeen 1.11.1</w:t>
            </w:r>
          </w:p>
        </w:tc>
      </w:tr>
      <w:tr>
        <w:trPr>
          <w:cantSplit/>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分类与数据处理</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scikit-learn 1.6.1；numpy 1.26.4；pandas 2.2.3</w:t>
            </w:r>
          </w:p>
        </w:tc>
      </w:tr>
      <w:tr>
        <w:trPr>
          <w:cantSplit/>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文本评价</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sacrebleu 2.5.1；rouge-score 0.1.2</w:t>
            </w:r>
          </w:p>
        </w:tc>
      </w:tr>
    </w:tbl>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A0原四阈值运行将OMP_NUM_THREADS与MKL_NUM_THREADS设为2。神经实验的torch线程数为4，训练采用BF16，最终生成采用float32贪心解码。中文适配与补充阈值检验另在Python 3.12.14环境执行，使用scikit-learn 1.6.1和numpy 1.26.4；中文检验还使用scipy 1.17.1。补充阈值运行仍将OMP与MKL线程数设为2；它与主实验属于不同的运行环境，分别记录耗时。</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2026年10月31日，夏俊杰使用H盘项目内的独立环境执行本机复核，Python版本为3.11.7，GPU为RTX 3070 Ti Laptop 8 GiB。自由问法微调与P0服务使用Ubuntu 18.04服务器的独立Python 3.11.18、torch 2.6.0+cu118和驱动530.30.02，运行于四张V100-SXM2-32GB中的GPU1，分配器上限为25%，CPU线程为2。共同主实验、本机复核与服务器补充运行分别记录环境与计时。</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本节分别记录共同主实验与后续补充运行环境。5000部电影主实验使用RTX 3050本机环境；夏俊杰的H盘本机用于后续复核与接口操作，V100服务器用于自由问法微调与P0服务。以下终端截图按实际机器和用途归属保存，环境版本分别记录。</w:t>
      </w:r>
    </w:p>
    <w:p>
      <w:pPr>
        <w:pStyle w:val="Heading2"/>
        <w:keepNext/>
        <w:spacing w:line="300" w:lineRule="auto" w:before="180" w:after="120"/>
        <w:ind w:firstLine="0" w:left="0" w:right="0"/>
        <w:jc w:val="left"/>
      </w:pPr>
      <w:r>
        <w:rPr>
          <w:rFonts w:ascii="Times New Roman" w:hAnsi="Times New Roman" w:eastAsia="宋体" w:cs="Times New Roman"/>
          <w:b/>
          <w:i w:val="0"/>
          <w:color w:val="000000"/>
          <w:sz w:val="24"/>
        </w:rPr>
        <w:t>2.2 终端环境记录</w:t>
      </w:r>
    </w:p>
    <w:p>
      <w:pPr>
        <w:keepNext/>
        <w:spacing w:after="0" w:line="240" w:lineRule="auto"/>
        <w:ind w:firstLine="0" w:left="0" w:right="0"/>
        <w:jc w:val="center"/>
      </w:pPr>
      <w:r>
        <w:drawing>
          <wp:inline xmlns:a="http://schemas.openxmlformats.org/drawingml/2006/main" xmlns:pic="http://schemas.openxmlformats.org/drawingml/2006/picture">
            <wp:extent cx="5976000" cy="1802715"/>
            <wp:docPr id="5" name="Picture 5" descr="截图显示当前项目目录AI1:\、Python 3.12.8解释器路径、主要依赖及RTX 3050 Laptop GPU。AI1:为截图采集时PowerShell会话映射到实际项目的目录。该图用于核对保留的主实验环境，不能替代程序运行结果。"/>
            <wp:cNvGraphicFramePr>
              <a:graphicFrameLocks noChangeAspect="1"/>
            </wp:cNvGraphicFramePr>
            <a:graphic>
              <a:graphicData uri="http://schemas.openxmlformats.org/drawingml/2006/picture">
                <pic:pic>
                  <pic:nvPicPr>
                    <pic:cNvPr id="0" name="zhou_environment.png"/>
                    <pic:cNvPicPr/>
                  </pic:nvPicPr>
                  <pic:blipFill>
                    <a:blip r:embed="rId14"/>
                    <a:stretch>
                      <a:fillRect/>
                    </a:stretch>
                  </pic:blipFill>
                  <pic:spPr>
                    <a:xfrm>
                      <a:off x="0" y="0"/>
                      <a:ext cx="5976000" cy="1802715"/>
                    </a:xfrm>
                    <a:prstGeom prst="rect"/>
                  </pic:spPr>
                </pic:pic>
              </a:graphicData>
            </a:graphic>
          </wp:inline>
        </w:drawing>
      </w:r>
    </w:p>
    <w:p>
      <w:pPr>
        <w:pStyle w:val="Caption"/>
        <w:keepNext w:val="0"/>
        <w:spacing w:before="60" w:after="90" w:line="240" w:lineRule="auto"/>
        <w:ind w:firstLine="0" w:left="0" w:right="0"/>
        <w:jc w:val="center"/>
      </w:pPr>
      <w:r>
        <w:rPr>
          <w:rFonts w:ascii="Times New Roman" w:hAnsi="Times New Roman" w:eastAsia="宋体" w:cs="Times New Roman"/>
          <w:b w:val="0"/>
          <w:i w:val="0"/>
          <w:color w:val="000000"/>
          <w:sz w:val="19"/>
        </w:rPr>
        <w:t>图2-1 周新永本机主实验环境的终端记录</w:t>
      </w:r>
    </w:p>
    <w:p>
      <w:pPr>
        <w:keepNext w:val="0"/>
        <w:widowControl/>
        <w:spacing w:before="0" w:after="90" w:line="300" w:lineRule="auto"/>
        <w:ind w:left="0" w:right="0" w:firstLine="420"/>
        <w:jc w:val="both"/>
      </w:pPr>
      <w:r>
        <w:rPr>
          <w:rFonts w:ascii="Times New Roman" w:hAnsi="Times New Roman" w:eastAsia="宋体" w:cs="Times New Roman"/>
          <w:b w:val="0"/>
          <w:i w:val="0"/>
          <w:color w:val="000000"/>
          <w:sz w:val="21"/>
        </w:rPr>
        <w:t>截图显示当前项目目录AI1:\、Python 3.12.8解释器路径、主要依赖及RTX 3050 Laptop GPU。AI1:为截图采集时PowerShell会话映射到实际项目的目录。该图用于核对保留的主实验环境，不能替代程序运行结果。</w:t>
      </w:r>
    </w:p>
    <w:p>
      <w:pPr>
        <w:pStyle w:val="Heading1"/>
        <w:keepNext/>
        <w:keepLines w:val="0"/>
        <w:pageBreakBefore w:val="0"/>
        <w:widowControl/>
        <w:spacing w:line="300" w:lineRule="auto" w:before="240" w:after="120"/>
        <w:ind w:firstLine="0" w:left="0" w:right="0"/>
        <w:jc w:val="left"/>
      </w:pPr>
      <w:r>
        <w:rPr>
          <w:rFonts w:ascii="Times New Roman" w:hAnsi="Times New Roman" w:eastAsia="宋体" w:cs="Times New Roman"/>
          <w:b/>
          <w:i w:val="0"/>
          <w:color w:val="000000"/>
          <w:sz w:val="26"/>
        </w:rPr>
        <w:t>3 数据集与实验设置</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本轮使用冻结的Wikidata电影数据，共5000部电影、7864个实体、35485条三元组和58994道问答。在原有1000部电影的基础上新增4000部，保留原有电影所属集合，再对新增电影按种子42划分，使电影总体比例为70%∶15%∶15%。同一电影的不同问题均放在同一集合，避免同一片名同时进入训练和测试。</w:t>
      </w:r>
    </w:p>
    <w:p>
      <w:pPr>
        <w:pStyle w:val="Caption"/>
        <w:keepNext/>
        <w:keepLines w:val="0"/>
        <w:pageBreakBefore w:val="0"/>
        <w:widowControl/>
        <w:spacing w:before="60" w:after="90" w:line="240" w:lineRule="auto"/>
        <w:ind w:firstLine="0" w:left="0" w:right="0"/>
        <w:jc w:val="center"/>
      </w:pPr>
      <w:r>
        <w:rPr>
          <w:rFonts w:ascii="Times New Roman" w:hAnsi="Times New Roman" w:eastAsia="宋体" w:cs="Times New Roman"/>
          <w:b w:val="0"/>
          <w:i w:val="0"/>
          <w:color w:val="000000"/>
          <w:sz w:val="19"/>
        </w:rPr>
        <w:t>表3 电影与问答划分</w:t>
      </w:r>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90" w:type="dxa"/>
          <w:right w:w="90" w:type="dxa"/>
        </w:tblCellMar>
      </w:tblPr>
      <w:tblGrid>
        <w:gridCol w:w="3533"/>
        <w:gridCol w:w="2882"/>
        <w:gridCol w:w="2882"/>
      </w:tblGrid>
      <w:tr>
        <w:trPr>
          <w:cantSplit/>
          <w:tblHeader w:val="true"/>
        </w:trPr>
        <w:tc>
          <w:tcPr>
            <w:tcW w:type="dxa" w:w="353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划分</w:t>
            </w:r>
          </w:p>
        </w:tc>
        <w:tc>
          <w:tcPr>
            <w:tcW w:type="dxa" w:w="288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电影数</w:t>
            </w:r>
          </w:p>
        </w:tc>
        <w:tc>
          <w:tcPr>
            <w:tcW w:type="dxa" w:w="288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问答数</w:t>
            </w:r>
          </w:p>
        </w:tc>
      </w:tr>
      <w:tr>
        <w:trPr>
          <w:cantSplit/>
        </w:trPr>
        <w:tc>
          <w:tcPr>
            <w:tcW w:type="dxa" w:w="353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训练集</w:t>
            </w:r>
          </w:p>
        </w:tc>
        <w:tc>
          <w:tcPr>
            <w:tcW w:type="dxa" w:w="288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3500</w:t>
            </w:r>
          </w:p>
        </w:tc>
        <w:tc>
          <w:tcPr>
            <w:tcW w:type="dxa" w:w="288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41220</w:t>
            </w:r>
          </w:p>
        </w:tc>
      </w:tr>
      <w:tr>
        <w:trPr>
          <w:cantSplit/>
        </w:trPr>
        <w:tc>
          <w:tcPr>
            <w:tcW w:type="dxa" w:w="353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验证集</w:t>
            </w:r>
          </w:p>
        </w:tc>
        <w:tc>
          <w:tcPr>
            <w:tcW w:type="dxa" w:w="288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750</w:t>
            </w:r>
          </w:p>
        </w:tc>
        <w:tc>
          <w:tcPr>
            <w:tcW w:type="dxa" w:w="288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8857</w:t>
            </w:r>
          </w:p>
        </w:tc>
      </w:tr>
      <w:tr>
        <w:trPr>
          <w:cantSplit/>
        </w:trPr>
        <w:tc>
          <w:tcPr>
            <w:tcW w:type="dxa" w:w="353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测试集</w:t>
            </w:r>
          </w:p>
        </w:tc>
        <w:tc>
          <w:tcPr>
            <w:tcW w:type="dxa" w:w="288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750</w:t>
            </w:r>
          </w:p>
        </w:tc>
        <w:tc>
          <w:tcPr>
            <w:tcW w:type="dxa" w:w="288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8917</w:t>
            </w:r>
          </w:p>
        </w:tc>
      </w:tr>
      <w:tr>
        <w:trPr>
          <w:cantSplit/>
        </w:trPr>
        <w:tc>
          <w:tcPr>
            <w:tcW w:type="dxa" w:w="353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合计</w:t>
            </w:r>
          </w:p>
        </w:tc>
        <w:tc>
          <w:tcPr>
            <w:tcW w:type="dxa" w:w="288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5000</w:t>
            </w:r>
          </w:p>
        </w:tc>
        <w:tc>
          <w:tcPr>
            <w:tcW w:type="dxa" w:w="288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58994</w:t>
            </w:r>
          </w:p>
        </w:tc>
      </w:tr>
    </w:tbl>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问答覆盖导演P57、电影类型P136、制作国家P495、原始语言P364，并包含无法回答的UNKNOWN问题。8917道测试题中，可回答题为8106道，拒答题为811道。对于有多个导演、类型或国家的电影，标准答案保留完整实体集合，而不是只取一个名称。</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数据候选偏向跨语言百科覆盖较多、元数据较完整的电影，因此样本存在筛选偏差。问答由共享模板构建，推理时允许查询完整冻结图谱；测试电影虽未出现在训练问题中，其图谱事实仍可被检索。这个划分主要检验固定图谱上的问法识别、实体定位和答案生成，不能直接解释为对未知图谱事实的预测能力。辅助中文标签单独保存，用于显示与片名别名，不改变主实验的三元组、划分和参考答案。</w:t>
      </w:r>
    </w:p>
    <w:p>
      <w:pPr>
        <w:pStyle w:val="Heading2"/>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4"/>
        </w:rPr>
        <w:t>3.1 后续数据版本与评价边界</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V1四关系主实验保留5000电影、35485三元组与58994道模板问答不变。V2目录另存5000电影的170516条带类型声明，覆盖12属性；其实体、日期、金额和限定信息由工具执行器按类型读取，不直接充当B0的新训练标签。四关系自由问法v2另有86974题，训练/验证/测试为73202/6868/6904，继承电影划分并按问法family区分；这些问题仍由程序化改写生成。</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439题扰动诊断、48题免训练开发验收、20题P0开发验收与8917题V1主测试集分别统计，不能混成同一测试集，也不能直接相减解释为开放域提升。</w:t>
      </w:r>
    </w:p>
    <w:p>
      <w:pPr>
        <w:pStyle w:val="Heading1"/>
        <w:keepNext/>
        <w:keepLines w:val="0"/>
        <w:pageBreakBefore w:val="0"/>
        <w:widowControl/>
        <w:spacing w:line="300" w:lineRule="auto" w:before="240" w:after="120"/>
        <w:ind w:firstLine="0" w:left="0" w:right="0"/>
        <w:jc w:val="left"/>
      </w:pPr>
      <w:r>
        <w:rPr>
          <w:rFonts w:ascii="Times New Roman" w:hAnsi="Times New Roman" w:eastAsia="宋体" w:cs="Times New Roman"/>
          <w:b/>
          <w:i w:val="0"/>
          <w:color w:val="000000"/>
          <w:sz w:val="26"/>
        </w:rPr>
        <w:t>4 方法实现与评价协议</w:t>
      </w:r>
    </w:p>
    <w:p>
      <w:pPr>
        <w:pStyle w:val="Heading2"/>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4"/>
        </w:rPr>
        <w:t>4.1 A0推理过程</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A0首先用电影标题及别名把输入片名链接到电影QID，再将已识别标题替换为统一占位符。这样，关系分类更依赖“谁执导”“来自哪个国家”等问法，而不是记住具体电影名称。链接器结合完整片段边界、字符顺序相似度和候选分差判断是否接受；如果不能可靠区分同名电影，就拒答或要求补充年份。</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关系分类器合并两组TF-IDF特征：词级一元、二元词组，以及char_wb字符3—5 gram；随后用逻辑回归得到关系类别概率。本轮直接加载冻结模型已有的词表、逆文档频率和分类器，不使用验证或测试问题重新拟合特征。基线最大类别概率阈值设为0.30；只有电影链接成功、关系不是UNKNOWN、概率达到阈值且图中存在相应事实，系统才返回该关系的全部答案。</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我将阈值作为个人参数修改对象，先检查0.70、0.90、0.99三种既有预设。首次结果没有变化后，我检查已保存的关系置信度，再补充0.995、0.998、0.999三种更高阈值及同环境0.30对照，用于观察拒答边界。这组补充属于诊断后的敏感性实验，正式基线仍为0.30；每种设置读取同一冻结模型和同一测试集，保留逐题电影、关系、答案实体及计时。</w:t>
      </w:r>
    </w:p>
    <w:p>
      <w:pPr>
        <w:pStyle w:val="Heading2"/>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4"/>
        </w:rPr>
        <w:t>4.2 自动评价口径</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主要指标为实体集合准确率和实体Macro-F1。集合准确率要求预测QID集合与标准集合完全相同；Macro-F1先按题计算实体F1，再对问题取平均。例如标准答案有两位导演而系统只答出一位，集合准确率为0，F1仍可获得部分分数。拒答题按标准拒答处理检查，同时核对可回答与拒答题的分母，避免总体分数掩盖误拒答。</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SacreBLEU和ROUGE-L比较完整生成句与参考句的文本重叠。神经答案先定位生成句中的答案部分，再按名称解析为实体；短ASCII别名保留大小写要求，不跨列表分隔符拼接名称。同名实体的消歧只使用实际链接电影的保留事实，不向预测过程提供标准关系或标准答案。文本指标与实体指标衡量的对象不同，句式相近不一定代表实体正确，实体全对也不意味着整句文本完全一致。</w:t>
      </w:r>
    </w:p>
    <w:p>
      <w:pPr>
        <w:pStyle w:val="Heading2"/>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4"/>
        </w:rPr>
        <w:t>4.3 共同神经对照设置</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B0—B3均以FLAN-T5-small生成答案，将检索到的电影事实文本与TransE向量形成的结构前缀一同输入；C0保留相同事实文本，移除结构前缀。各配置的具体学习率和检查点结果集中列于表8。</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共同神经对照由数据与模型模块负责，记录包括TransE的100轮训练，以及B0—B3和C0各5轮神经训练。五组使用相同数据与预算：训练batch为8，梯度累积2次，最大有效batch为16；评价batch为64，输入最多512 token，目标最多96 token，随机种子和打乱种子均为42。B0—B3仅改变学习率，C0在B0学习率下移除结构前缀。每轮完整评价8857道验证题，恢复验证选择的检查点后再生成测试答案。</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B模型按原始验证实体F1选择，分数相同时优先较小的B编号，C0只作消融对照，不参与选模。测试集用于最终比较。名称恢复作为独立后处理另行评价，不参与检查点或学习率选择。</w:t>
      </w:r>
    </w:p>
    <w:p>
      <w:pPr>
        <w:pStyle w:val="Heading2"/>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4"/>
        </w:rPr>
        <w:t>4.4 免训练扩展与P0语义规划</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先保留A0/B0原始分支，再增加中英文输入适配、范围保护、证据核验和显式工具回退。V2扩展工具D0提供规则查询；P0使用冻结Qwen2.5-3B-Instruct，将问题转为kgqa-plan/1 JSON计划，校验电影候选、属性白名单与预算后，由Explorer.execute确定性执行。当前算子为事实查询、实体交集、导演作品反查与同口径金额比较。</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P0不再把整句问题交给四类关系分类器，而是分开处理片名定位、查询规划、图谱执行和证据回答。模糊片名要求确认；遗漏电影、未执行条件或模型服务故障明确返回澄清、拒答或错误。长列表、日期金额等使用完整模板兜底并记录fallback_used；保留模型原始计划、原始文本、执行结果与证据。权重冻结，工具事实不写回模型。</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仍不支持任意自然语言问题。剧情、主观推荐、开放域评论、任意过滤/计数和未实现的推理链需要新数据或新算子；已有12属性也取决于本地声明覆盖。接入Transformer指令模型扩大了表达入口，不等于已经正确解析所有表达。</w:t>
      </w:r>
    </w:p>
    <w:p>
      <w:pPr>
        <w:pStyle w:val="Heading2"/>
        <w:keepNext/>
        <w:spacing w:line="300" w:lineRule="auto" w:before="180" w:after="120"/>
        <w:ind w:firstLine="0" w:left="0" w:right="0"/>
        <w:jc w:val="left"/>
      </w:pPr>
      <w:r>
        <w:t>4.5 辅助评价样本与评分规则</w:t>
      </w:r>
    </w:p>
    <w:p>
      <w:pPr>
        <w:keepNext w:val="0"/>
        <w:widowControl/>
        <w:spacing w:before="0" w:after="90" w:line="300" w:lineRule="auto"/>
        <w:ind w:firstLine="420" w:left="0" w:right="0"/>
        <w:jc w:val="both"/>
      </w:pPr>
      <w:r>
        <w:rPr>
          <w:rFonts w:ascii="Times New Roman" w:hAnsi="Times New Roman" w:eastAsia="宋体"/>
          <w:b w:val="0"/>
          <w:color w:val="000000"/>
          <w:sz w:val="21"/>
        </w:rPr>
        <w:t>评价沿用两人共同整理的100道问题，覆盖100部电影，抽样种子为42，导演P57、类型P136、制作国家P495和原始语言P364各25题。每题保留A0与验证集选定B0的原始英文答案各一条，共200条匿名答案；问题、参考答案、答案位置和系统映射保持固定。该样本用于四类关系的覆盖性诊断，评价对象不含名称恢复后的文本、中文自由问答或P0输出。两份报告使用同一批评分记录。</w:t>
      </w:r>
    </w:p>
    <w:p>
      <w:pPr>
        <w:keepNext w:val="0"/>
        <w:widowControl/>
        <w:spacing w:before="0" w:after="90" w:line="300" w:lineRule="auto"/>
        <w:ind w:firstLine="420" w:left="0" w:right="0"/>
        <w:jc w:val="both"/>
      </w:pPr>
      <w:r>
        <w:rPr>
          <w:rFonts w:ascii="Times New Roman" w:hAnsi="Times New Roman" w:eastAsia="宋体"/>
          <w:b w:val="0"/>
          <w:color w:val="000000"/>
          <w:sz w:val="21"/>
        </w:rPr>
        <w:t>2026年10月31日，采用两个独立上下文中的gpt-6.1-sol完成AI辅助评价，推理强度均为ultra。每个上下文逐条评价全部200条答案，合计形成400条记录，每条含四项分值和具体依据。评分时仅提供题目、两种参考表达和匿名答案，未提供系统身份、另一上下文评分或项目既有成绩，也未联网核验电影事实；评分完成后再按固定映射汇总。</w:t>
      </w:r>
    </w:p>
    <w:p>
      <w:pPr>
        <w:keepNext w:val="0"/>
        <w:widowControl/>
        <w:spacing w:before="0" w:after="90" w:line="300" w:lineRule="auto"/>
        <w:ind w:firstLine="420" w:left="0" w:right="0"/>
        <w:jc w:val="both"/>
      </w:pPr>
      <w:r>
        <w:rPr>
          <w:rFonts w:ascii="Times New Roman" w:hAnsi="Times New Roman" w:eastAsia="宋体"/>
          <w:b w:val="0"/>
          <w:color w:val="000000"/>
          <w:sz w:val="21"/>
        </w:rPr>
        <w:t>准确性与完整性均为0—2分，分别检查已回答的关系与实体是否正确，以及是否覆盖参考支持的全部所问内容；流畅度为1—5分，评价实际英语表达。无依据断言为0或1，表示是否存在给定参考不能支持的新增事实，该项不等于外部事实核验。两组原判分别保留，不协商消除分歧，并以同一答案的四项分值是否完全相同计算一致率。两个模型上下文不代表两名真人评价者，本次结果不替代课程要求的人工评价；目前尚无完整真人评分记录。</w:t>
      </w:r>
    </w:p>
    <w:p>
      <w:pPr>
        <w:pStyle w:val="Heading1"/>
        <w:keepNext/>
        <w:keepLines w:val="0"/>
        <w:pageBreakBefore w:val="0"/>
        <w:widowControl/>
        <w:spacing w:line="300" w:lineRule="auto" w:before="240" w:after="120"/>
        <w:ind w:firstLine="0" w:left="0" w:right="0"/>
        <w:jc w:val="left"/>
      </w:pPr>
      <w:r>
        <w:rPr>
          <w:rFonts w:ascii="Times New Roman" w:hAnsi="Times New Roman" w:eastAsia="宋体" w:cs="Times New Roman"/>
          <w:b/>
          <w:i w:val="0"/>
          <w:color w:val="000000"/>
          <w:sz w:val="26"/>
        </w:rPr>
        <w:t>5 实验结果</w:t>
      </w:r>
    </w:p>
    <w:p>
      <w:pPr>
        <w:pStyle w:val="Heading2"/>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4"/>
        </w:rPr>
        <w:t>5.1 基础实验设置与运行记录</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我的基础运行使用5000部电影配套冻结A0模型，数据划分为41220道训练题、8857道验证题和8917道测试题，划分种子42。A0本轮不训练，直接以0.30阈值对完整测试集逐题推理；电影词表、图谱事实、关系分类器和评价规则固定，测试输入不附带标准答案。</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实际执行时，我先核对数据与模型配套关系，再加载冻结实体表、问答划分和分类器，逐题执行片名链接、关系预测、阈值判断和事实查询。预测结果写出后，再由自动评分程序与参考答案按问题ID对应。通过这种先保存预测再评分的方式，我能够复查每道题的电影、关系和实体集合，而不只看到一行汇总分数。</w:t>
      </w:r>
    </w:p>
    <w:p>
      <w:pPr>
        <w:keepNext w:val="0"/>
        <w:keepLines w:val="0"/>
        <w:pageBreakBefore w:val="0"/>
        <w:widowControl/>
        <w:spacing w:line="300" w:lineRule="auto" w:before="0" w:after="90"/>
        <w:ind w:left="0" w:right="0" w:firstLine="0"/>
        <w:jc w:val="left"/>
      </w:pPr>
      <w:r>
        <w:rPr>
          <w:rFonts w:ascii="Times New Roman" w:hAnsi="Times New Roman" w:eastAsia="宋体" w:cs="Times New Roman"/>
          <w:b w:val="0"/>
          <w:i w:val="0"/>
          <w:color w:val="000000"/>
          <w:sz w:val="21"/>
        </w:rPr>
        <w:t>A0批量检查使用benchmarks/run_frozen_thresholds.py，数据参数指向data/processed/movies_5000_20261029，模型参数指向models/pipeline_5000_20261029/model.pkl。每个配置分别保存predictions_test.jsonl与metrics_test.json。界面测试采用kgqa.web双系统入口，并启用固定名称恢复；补充高阈值实验继续加载同一模型，以新的运行记录单独保存结果。</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我还通过浏览器提交问题，检查页面输入、模型调用、答案和事实展示是否连通。图5-1记录英文导演问题的实际双系统输出；图5-2记录后续中文导演问题的实际提交。浏览器中的神经分支为B0加名称恢复，其显示结果与下文B0原始生成成绩分开解释。截图用于记录模型测试过程，完整批量分数仍以8917道测试题的逐题文件为依据。</w:t>
      </w:r>
    </w:p>
    <w:p>
      <w:pPr>
        <w:keepNext/>
        <w:keepLines w:val="0"/>
        <w:pageBreakBefore w:val="0"/>
        <w:widowControl/>
        <w:spacing w:before="0" w:after="0" w:line="240" w:lineRule="auto"/>
        <w:ind w:firstLine="0" w:left="0" w:right="0"/>
        <w:jc w:val="center"/>
      </w:pPr>
      <w:r>
        <w:rPr>
          <w:rFonts w:ascii="Times New Roman" w:hAnsi="Times New Roman" w:eastAsia="宋体"/>
          <w:color w:val="000000"/>
          <w:sz w:val="21"/>
        </w:rPr>
        <w:drawing>
          <wp:inline xmlns:a="http://schemas.openxmlformats.org/drawingml/2006/main" xmlns:pic="http://schemas.openxmlformats.org/drawingml/2006/picture">
            <wp:extent cx="5544000" cy="5531006"/>
            <wp:docPr id="1" name="Picture 1"/>
            <wp:cNvGraphicFramePr>
              <a:graphicFrameLocks noChangeAspect="1"/>
            </wp:cNvGraphicFramePr>
            <a:graphic>
              <a:graphicData uri="http://schemas.openxmlformats.org/drawingml/2006/picture">
                <pic:pic>
                  <pic:nvPicPr>
                    <pic:cNvPr id="0" name="english_process.png"/>
                    <pic:cNvPicPr/>
                  </pic:nvPicPr>
                  <pic:blipFill>
                    <a:blip r:embed="rId9"/>
                    <a:stretch>
                      <a:fillRect/>
                    </a:stretch>
                  </pic:blipFill>
                  <pic:spPr>
                    <a:xfrm>
                      <a:off x="0" y="0"/>
                      <a:ext cx="5544000" cy="5531006"/>
                    </a:xfrm>
                    <a:prstGeom prst="rect"/>
                  </pic:spPr>
                </pic:pic>
              </a:graphicData>
            </a:graphic>
          </wp:inline>
        </w:drawing>
      </w:r>
    </w:p>
    <w:p>
      <w:pPr>
        <w:pStyle w:val="Caption"/>
        <w:keepNext w:val="0"/>
        <w:keepLines w:val="0"/>
        <w:pageBreakBefore w:val="0"/>
        <w:widowControl/>
        <w:spacing w:before="60" w:after="90" w:line="240" w:lineRule="auto"/>
        <w:ind w:firstLine="0" w:left="0" w:right="0"/>
        <w:jc w:val="center"/>
      </w:pPr>
      <w:r>
        <w:rPr>
          <w:rFonts w:ascii="Times New Roman" w:hAnsi="Times New Roman" w:eastAsia="宋体" w:cs="Times New Roman"/>
          <w:b w:val="0"/>
          <w:i w:val="0"/>
          <w:color w:val="000000"/>
          <w:sz w:val="19"/>
        </w:rPr>
        <w:t>图5-1 英文导演问题的实际浏览器测试</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输入“Who directed Shutter Island?”后，页面分别展示A0与B0加名称恢复的答案及电影事实，记录了从问题提交到结果输出的完整测试页面。下方为同一真实页面的答案区域局部放大。</w:t>
      </w:r>
    </w:p>
    <w:p>
      <w:pPr>
        <w:keepNext/>
        <w:keepLines w:val="0"/>
        <w:pageBreakBefore w:val="0"/>
        <w:widowControl/>
        <w:spacing w:before="0" w:after="0" w:line="240" w:lineRule="auto"/>
        <w:ind w:firstLine="0" w:left="0" w:right="0"/>
        <w:jc w:val="center"/>
      </w:pPr>
      <w:r>
        <w:rPr>
          <w:rFonts w:ascii="Times New Roman" w:hAnsi="Times New Roman" w:eastAsia="宋体"/>
          <w:color w:val="000000"/>
          <w:sz w:val="21"/>
        </w:rPr>
        <w:drawing>
          <wp:inline xmlns:a="http://schemas.openxmlformats.org/drawingml/2006/main" xmlns:pic="http://schemas.openxmlformats.org/drawingml/2006/picture">
            <wp:extent cx="5544000" cy="5825532"/>
            <wp:docPr id="2" name="Picture 2"/>
            <wp:cNvGraphicFramePr>
              <a:graphicFrameLocks noChangeAspect="1"/>
            </wp:cNvGraphicFramePr>
            <a:graphic>
              <a:graphicData uri="http://schemas.openxmlformats.org/drawingml/2006/picture">
                <pic:pic>
                  <pic:nvPicPr>
                    <pic:cNvPr id="0" name="chinese_process.png"/>
                    <pic:cNvPicPr/>
                  </pic:nvPicPr>
                  <pic:blipFill>
                    <a:blip r:embed="rId10"/>
                    <a:stretch>
                      <a:fillRect/>
                    </a:stretch>
                  </pic:blipFill>
                  <pic:spPr>
                    <a:xfrm>
                      <a:off x="0" y="0"/>
                      <a:ext cx="5544000" cy="5825532"/>
                    </a:xfrm>
                    <a:prstGeom prst="rect"/>
                  </pic:spPr>
                </pic:pic>
              </a:graphicData>
            </a:graphic>
          </wp:inline>
        </w:drawing>
      </w:r>
    </w:p>
    <w:p>
      <w:pPr>
        <w:pStyle w:val="Caption"/>
        <w:keepNext w:val="0"/>
        <w:keepLines w:val="0"/>
        <w:pageBreakBefore w:val="0"/>
        <w:widowControl/>
        <w:spacing w:before="60" w:after="90" w:line="240" w:lineRule="auto"/>
        <w:ind w:firstLine="0" w:left="0" w:right="0"/>
        <w:jc w:val="center"/>
      </w:pPr>
      <w:r>
        <w:rPr>
          <w:rFonts w:ascii="Times New Roman" w:hAnsi="Times New Roman" w:eastAsia="宋体" w:cs="Times New Roman"/>
          <w:b w:val="0"/>
          <w:i w:val="0"/>
          <w:color w:val="000000"/>
          <w:sz w:val="19"/>
        </w:rPr>
        <w:t>图5-2 中文导演问题的实际浏览器测试</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提交“《禁闭岛》的导演是谁？”后，页面展示两条系统分支的中文结果和对应电影。该图与图5-1使用同一部电影，记录中文输入与显示流程。下方为同一真实页面的答案区域局部放大。</w:t>
      </w:r>
    </w:p>
    <w:p>
      <w:pPr>
        <w:pStyle w:val="Heading3"/>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2"/>
        </w:rPr>
        <w:t>P0补充运行记录</w:t>
      </w:r>
    </w:p>
    <w:p>
      <w:pPr>
        <w:keepNext w:val="0"/>
        <w:keepLines w:val="0"/>
        <w:pageBreakBefore w:val="0"/>
        <w:widowControl/>
        <w:spacing w:line="300" w:lineRule="auto" w:before="0" w:after="90"/>
        <w:ind w:left="0" w:right="0" w:firstLine="0"/>
        <w:jc w:val="left"/>
      </w:pPr>
      <w:r>
        <w:rPr>
          <w:rFonts w:ascii="Times New Roman" w:hAnsi="Times New Roman" w:eastAsia="宋体" w:cs="Times New Roman"/>
          <w:b w:val="0"/>
          <w:i w:val="0"/>
          <w:color w:val="000000"/>
          <w:sz w:val="21"/>
        </w:rPr>
        <w:t>2026年10月31日实际下载并启动Qwen/Qwen2.5-3B-Instruct，修订号aa8e72537993ba99e69dfaafa59ed015b17504d1，FP16冻结推理，服务只监听服务器127.0.0.1，通过SSH转发到本机7870端口。GPU1上本账户P0服务PID的三次nvidia-smi采样均为7542 MiB（约7.37 GiB）；这是2026年10月31日的稳定进程采样，不是全生命周期峰值。原2.1—2.5 GiB说法撤回；25%仅为PyTorch分配器上限，不含全部CUDA开销，也不代表整卡独占。真实问题“Who put together the screenplay for Inception?”执行P58并返回Christopher Nolan；“what else did the person who made it direct? Just three titles.”执行导演反查，记录limit=3及模板回退。这两例用于确认真实HTTP链路，完整开发结果另表列出。</w:t>
      </w:r>
    </w:p>
    <w:p>
      <w:pPr>
        <w:keepNext w:val="0"/>
        <w:keepLines w:val="0"/>
        <w:pageBreakBefore w:val="0"/>
        <w:widowControl/>
        <w:spacing w:line="300" w:lineRule="auto" w:before="0" w:after="90"/>
        <w:ind w:left="0" w:right="0" w:firstLine="0"/>
        <w:jc w:val="left"/>
      </w:pPr>
      <w:r>
        <w:rPr>
          <w:rFonts w:ascii="Times New Roman" w:hAnsi="Times New Roman" w:eastAsia="宋体" w:cs="Times New Roman"/>
          <w:b w:val="0"/>
          <w:i w:val="0"/>
          <w:color w:val="000000"/>
          <w:sz w:val="21"/>
        </w:rPr>
        <w:t>P0运行入口为python -m kgqa.semantic_qa；Web新增/api/semantic，并将P0与A0/B0及V2规则工具独立展示。服务、模型清单和逐题输出保存于verification/2026-10-31/semantic_p0/，原数据与旧训练目录保持冻结。</w:t>
      </w:r>
    </w:p>
    <w:p>
      <w:pPr>
        <w:pStyle w:val="Heading2"/>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4"/>
        </w:rPr>
        <w:t>5.2 基础实验结果</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在阈值0.30下，A0完成全部8917道测试题，实体集合准确率和实体Macro-F1均为100.00%，SacreBLEU与ROUGE-L均为100.00%。其中8106道可回答题的实体集合准确率及F1均为100.00%，811道拒答题的拒答正确率为100.00%。各项结果说明基础管道在本轮规范模板与固定事实范围内完成了预期回答。</w:t>
      </w:r>
    </w:p>
    <w:p>
      <w:pPr>
        <w:pStyle w:val="Caption"/>
        <w:keepNext/>
        <w:keepLines w:val="0"/>
        <w:pageBreakBefore w:val="0"/>
        <w:widowControl/>
        <w:spacing w:before="60" w:after="90" w:line="240" w:lineRule="auto"/>
        <w:ind w:firstLine="0" w:left="0" w:right="0"/>
        <w:jc w:val="center"/>
      </w:pPr>
      <w:r>
        <w:rPr>
          <w:rFonts w:ascii="Times New Roman" w:hAnsi="Times New Roman" w:eastAsia="宋体" w:cs="Times New Roman"/>
          <w:b w:val="0"/>
          <w:i w:val="0"/>
          <w:color w:val="000000"/>
          <w:sz w:val="19"/>
        </w:rPr>
        <w:t>表4 A0基础运行的结果与计算开销</w:t>
      </w:r>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90" w:type="dxa"/>
          <w:right w:w="90" w:type="dxa"/>
        </w:tblCellMar>
      </w:tblPr>
      <w:tblGrid>
        <w:gridCol w:w="2635"/>
        <w:gridCol w:w="6777"/>
      </w:tblGrid>
      <w:tr>
        <w:trPr>
          <w:cantSplit/>
          <w:tblHeader w:val="true"/>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left"/>
            </w:pPr>
            <w:r>
              <w:rPr>
                <w:rFonts w:ascii="Times New Roman" w:hAnsi="Times New Roman" w:eastAsia="宋体" w:cs="Times New Roman"/>
                <w:b/>
                <w:i w:val="0"/>
                <w:color w:val="000000"/>
                <w:sz w:val="19"/>
              </w:rPr>
              <w:t>项目</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left"/>
            </w:pPr>
            <w:r>
              <w:rPr>
                <w:rFonts w:ascii="Times New Roman" w:hAnsi="Times New Roman" w:eastAsia="宋体" w:cs="Times New Roman"/>
                <w:b/>
                <w:i w:val="0"/>
                <w:color w:val="000000"/>
                <w:sz w:val="19"/>
              </w:rPr>
              <w:t>结果</w:t>
            </w:r>
          </w:p>
        </w:tc>
      </w:tr>
      <w:tr>
        <w:trPr>
          <w:cantSplit/>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完整测试题数</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8917</w:t>
            </w:r>
          </w:p>
        </w:tc>
      </w:tr>
      <w:tr>
        <w:trPr>
          <w:cantSplit/>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实体集合准确率 / 实体Macro-F1</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100.00% / 100.00%</w:t>
            </w:r>
          </w:p>
        </w:tc>
      </w:tr>
      <w:tr>
        <w:trPr>
          <w:cantSplit/>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SacreBLEU / ROUGE-L</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100.00 / 100.00</w:t>
            </w:r>
          </w:p>
        </w:tc>
      </w:tr>
      <w:tr>
        <w:trPr>
          <w:cantSplit/>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可回答题 / 拒答题</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8106 / 811</w:t>
            </w:r>
          </w:p>
        </w:tc>
      </w:tr>
      <w:tr>
        <w:trPr>
          <w:cantSplit/>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完整测试推理墙时</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14.47554 s</w:t>
            </w:r>
          </w:p>
        </w:tc>
      </w:tr>
      <w:tr>
        <w:trPr>
          <w:cantSplit/>
        </w:trPr>
        <w:tc>
          <w:tcPr>
            <w:tcW w:type="dxa" w:w="263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单题管道平均延迟 / P95</w:t>
            </w:r>
          </w:p>
        </w:tc>
        <w:tc>
          <w:tcPr>
            <w:tcW w:type="dxa" w:w="677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left"/>
            </w:pPr>
            <w:r>
              <w:rPr>
                <w:rFonts w:ascii="Times New Roman" w:hAnsi="Times New Roman" w:eastAsia="宋体" w:cs="Times New Roman"/>
                <w:b w:val="0"/>
                <w:i w:val="0"/>
                <w:color w:val="000000"/>
                <w:sz w:val="19"/>
              </w:rPr>
              <w:t>1.61918 ms / 2.61550 ms</w:t>
            </w:r>
          </w:p>
        </w:tc>
      </w:tr>
    </w:tbl>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表4的时间全部取自0.30阈值这次运行：墙时为整段测试推理耗时，单题延迟来自每题管道计时，二者统计边界不同。共同对照中B0原始测试实体F1为99.53%，BLEU为99.78，ROUGE-L为99.89；其神经生成采用同步batch后按题分摊的计时方式，因此本报告不把它与A0单题管道延迟直接换算成端到端加速倍数。基础值与各次阈值修改值在图5-3中共同展示。</w:t>
      </w:r>
    </w:p>
    <w:p>
      <w:pPr>
        <w:pStyle w:val="Heading3"/>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2"/>
        </w:rPr>
        <w:t>P0开发验收结果</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20题为程序编写的开发验收，中英文各10题，仅涉及Inception和Interstellar两部电影；已用于开发诊断，不是独立泛化测试。结构化判分不代表生成句的事实正确性或流畅度，尚无人工文本评分。</w:t>
      </w:r>
    </w:p>
    <w:p>
      <w:pPr>
        <w:pStyle w:val="Caption"/>
        <w:keepNext/>
        <w:keepLines w:val="0"/>
        <w:pageBreakBefore w:val="0"/>
        <w:widowControl/>
        <w:spacing w:line="240" w:lineRule="auto" w:before="60" w:after="90"/>
        <w:ind w:firstLine="0" w:left="0" w:right="0"/>
        <w:jc w:val="center"/>
      </w:pPr>
      <w:r>
        <w:rPr>
          <w:rFonts w:ascii="Times New Roman" w:hAnsi="Times New Roman" w:eastAsia="宋体" w:cs="Times New Roman"/>
          <w:b w:val="0"/>
          <w:i w:val="0"/>
          <w:color w:val="000000"/>
          <w:sz w:val="19"/>
        </w:rPr>
        <w:t>表5 D0与P0开发验收结果</w:t>
      </w:r>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90" w:type="dxa"/>
          <w:right w:w="90" w:type="dxa"/>
        </w:tblCellMar>
      </w:tblPr>
      <w:tblGrid>
        <w:gridCol w:w="3288"/>
        <w:gridCol w:w="3061"/>
        <w:gridCol w:w="3061"/>
      </w:tblGrid>
      <w:tr>
        <w:trPr>
          <w:cantSplit/>
          <w:tblHeader w:val="true"/>
        </w:trPr>
        <w:tc>
          <w:tcPr>
            <w:tcW w:type="dxa" w:w="3288"/>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line="240" w:lineRule="auto" w:before="40" w:after="40"/>
              <w:ind w:firstLine="0" w:left="0" w:right="0"/>
              <w:jc w:val="center"/>
            </w:pPr>
            <w:r>
              <w:rPr>
                <w:rFonts w:ascii="Times New Roman" w:hAnsi="Times New Roman" w:eastAsia="宋体" w:cs="Times New Roman"/>
                <w:b/>
                <w:i w:val="0"/>
                <w:color w:val="000000"/>
                <w:sz w:val="19"/>
              </w:rPr>
              <w:t>指标</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line="240" w:lineRule="auto" w:before="40" w:after="40"/>
              <w:ind w:firstLine="0" w:left="0" w:right="0"/>
              <w:jc w:val="center"/>
            </w:pPr>
            <w:r>
              <w:rPr>
                <w:rFonts w:ascii="Times New Roman" w:hAnsi="Times New Roman" w:eastAsia="宋体" w:cs="Times New Roman"/>
                <w:b/>
                <w:i w:val="0"/>
                <w:color w:val="000000"/>
                <w:sz w:val="19"/>
              </w:rPr>
              <w:t>D0规则工具</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line="240" w:lineRule="auto" w:before="40" w:after="40"/>
              <w:ind w:firstLine="0" w:left="0" w:right="0"/>
              <w:jc w:val="center"/>
            </w:pPr>
            <w:r>
              <w:rPr>
                <w:rFonts w:ascii="Times New Roman" w:hAnsi="Times New Roman" w:eastAsia="宋体" w:cs="Times New Roman"/>
                <w:b/>
                <w:i w:val="0"/>
                <w:color w:val="000000"/>
                <w:sz w:val="19"/>
              </w:rPr>
              <w:t>P0冻结模型规划</w:t>
            </w:r>
          </w:p>
        </w:tc>
      </w:tr>
      <w:tr>
        <w:trPr>
          <w:cantSplit/>
        </w:trPr>
        <w:tc>
          <w:tcPr>
            <w:tcW w:type="dxa" w:w="3288"/>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计划匹配</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12/16  75.00%</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7/16  43.75%</w:t>
            </w:r>
          </w:p>
        </w:tc>
      </w:tr>
      <w:tr>
        <w:trPr>
          <w:cantSplit/>
        </w:trPr>
        <w:tc>
          <w:tcPr>
            <w:tcW w:type="dxa" w:w="3288"/>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工具结果匹配</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8/16  50.00%</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7/16  43.75%</w:t>
            </w:r>
          </w:p>
        </w:tc>
      </w:tr>
      <w:tr>
        <w:trPr>
          <w:cantSplit/>
        </w:trPr>
        <w:tc>
          <w:tcPr>
            <w:tcW w:type="dxa" w:w="3288"/>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状态匹配</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12/20  60.00%</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14/20  70.00%</w:t>
            </w:r>
          </w:p>
        </w:tc>
      </w:tr>
      <w:tr>
        <w:trPr>
          <w:cantSplit/>
        </w:trPr>
        <w:tc>
          <w:tcPr>
            <w:tcW w:type="dxa" w:w="3288"/>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结构任务匹配</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12/20  60.00%</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10/20  50.00%</w:t>
            </w:r>
          </w:p>
        </w:tc>
      </w:tr>
      <w:tr>
        <w:trPr>
          <w:cantSplit/>
        </w:trPr>
        <w:tc>
          <w:tcPr>
            <w:tcW w:type="dxa" w:w="3288"/>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模板回退</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0/20  0.00%</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11/20  55.00%</w:t>
            </w:r>
          </w:p>
        </w:tc>
      </w:tr>
      <w:tr>
        <w:trPr>
          <w:cantSplit/>
        </w:trPr>
        <w:tc>
          <w:tcPr>
            <w:tcW w:type="dxa" w:w="3288"/>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平均单题延迟 ms</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15.80</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5954.60</w:t>
            </w:r>
          </w:p>
        </w:tc>
      </w:tr>
      <w:tr>
        <w:trPr>
          <w:cantSplit/>
        </w:trPr>
        <w:tc>
          <w:tcPr>
            <w:tcW w:type="dxa" w:w="3288"/>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P95单题延迟 ms</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26.30</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16901.10</w:t>
            </w:r>
          </w:p>
        </w:tc>
      </w:tr>
    </w:tbl>
    <w:p>
      <w:pPr>
        <w:keepNext w:val="0"/>
        <w:keepLines w:val="0"/>
        <w:pageBreakBefore w:val="0"/>
        <w:widowControl/>
        <w:spacing w:line="300" w:lineRule="auto" w:before="0" w:after="90"/>
        <w:ind w:left="0" w:right="0" w:firstLine="0"/>
        <w:jc w:val="left"/>
      </w:pPr>
      <w:r>
        <w:rPr>
          <w:rFonts w:ascii="Times New Roman" w:hAnsi="Times New Roman" w:eastAsia="宋体" w:cs="Times New Roman"/>
          <w:b w:val="0"/>
          <w:i w:val="0"/>
          <w:color w:val="000000"/>
          <w:sz w:val="21"/>
        </w:rPr>
        <w:t>延迟为逐题串行墙时，排除初始化、未预热，包含本机到服务器接口开销。计划/结果只在16道有可评价计划的题上计分，状态与结构任务对全部20题计分。原始输出、参考、来源哈希与source_unchanged/inputs_unchanged检查均保留。</w:t>
      </w:r>
    </w:p>
    <w:p>
      <w:pPr>
        <w:pStyle w:val="Heading2"/>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4"/>
        </w:rPr>
        <w:t>5.3 参数修改与重复实验</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完成0.30基线后，我保持模型、电影词表、图谱、8917道测试输入及评分接口不变，分别将阈值改为0.70、0.90和0.99，并各重新执行一次完整推理。这里的三次修改运行使用同一个冻结分类器，改变的是是否接受关系预测的门槛，没有重新训练模型，也没有改动参考答案。</w:t>
      </w:r>
    </w:p>
    <w:p>
      <w:pPr>
        <w:pStyle w:val="Caption"/>
        <w:keepNext/>
        <w:keepLines w:val="0"/>
        <w:pageBreakBefore w:val="0"/>
        <w:widowControl/>
        <w:spacing w:before="60" w:after="90" w:line="240" w:lineRule="auto"/>
        <w:ind w:firstLine="0" w:left="0" w:right="0"/>
        <w:jc w:val="center"/>
      </w:pPr>
      <w:r>
        <w:rPr>
          <w:rFonts w:ascii="Times New Roman" w:hAnsi="Times New Roman" w:eastAsia="宋体" w:cs="Times New Roman"/>
          <w:b w:val="0"/>
          <w:i w:val="0"/>
          <w:color w:val="000000"/>
          <w:sz w:val="19"/>
        </w:rPr>
        <w:t>表6 同一冻结A0的阈值修改结果</w:t>
      </w:r>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90" w:type="dxa"/>
          <w:right w:w="90" w:type="dxa"/>
        </w:tblCellMar>
      </w:tblPr>
      <w:tblGrid>
        <w:gridCol w:w="1023"/>
        <w:gridCol w:w="1209"/>
        <w:gridCol w:w="1674"/>
        <w:gridCol w:w="1395"/>
        <w:gridCol w:w="2045"/>
        <w:gridCol w:w="1953"/>
      </w:tblGrid>
      <w:tr>
        <w:trPr>
          <w:cantSplit/>
          <w:tblHeader w:val="true"/>
        </w:trPr>
        <w:tc>
          <w:tcPr>
            <w:tcW w:type="dxa" w:w="102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阈值</w:t>
            </w:r>
          </w:p>
        </w:tc>
        <w:tc>
          <w:tcPr>
            <w:tcW w:type="dxa" w:w="1209"/>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测试题数</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集合准确率%</w:t>
            </w:r>
          </w:p>
        </w:tc>
        <w:tc>
          <w:tcPr>
            <w:tcW w:type="dxa" w:w="139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实体F1%</w:t>
            </w:r>
          </w:p>
        </w:tc>
        <w:tc>
          <w:tcPr>
            <w:tcW w:type="dxa" w:w="204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推理墙时s</w:t>
            </w:r>
          </w:p>
        </w:tc>
        <w:tc>
          <w:tcPr>
            <w:tcW w:type="dxa" w:w="195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平均延迟ms</w:t>
            </w:r>
          </w:p>
        </w:tc>
      </w:tr>
      <w:tr>
        <w:trPr>
          <w:cantSplit/>
        </w:trPr>
        <w:tc>
          <w:tcPr>
            <w:tcW w:type="dxa" w:w="102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0.30</w:t>
            </w:r>
          </w:p>
        </w:tc>
        <w:tc>
          <w:tcPr>
            <w:tcW w:type="dxa" w:w="1209"/>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8917</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100.00</w:t>
            </w:r>
          </w:p>
        </w:tc>
        <w:tc>
          <w:tcPr>
            <w:tcW w:type="dxa" w:w="139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100.00</w:t>
            </w:r>
          </w:p>
        </w:tc>
        <w:tc>
          <w:tcPr>
            <w:tcW w:type="dxa" w:w="204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14.47554</w:t>
            </w:r>
          </w:p>
        </w:tc>
        <w:tc>
          <w:tcPr>
            <w:tcW w:type="dxa" w:w="195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1.61918</w:t>
            </w:r>
          </w:p>
        </w:tc>
      </w:tr>
      <w:tr>
        <w:trPr>
          <w:cantSplit/>
        </w:trPr>
        <w:tc>
          <w:tcPr>
            <w:tcW w:type="dxa" w:w="102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0.70</w:t>
            </w:r>
          </w:p>
        </w:tc>
        <w:tc>
          <w:tcPr>
            <w:tcW w:type="dxa" w:w="1209"/>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8917</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100.00</w:t>
            </w:r>
          </w:p>
        </w:tc>
        <w:tc>
          <w:tcPr>
            <w:tcW w:type="dxa" w:w="139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100.00</w:t>
            </w:r>
          </w:p>
        </w:tc>
        <w:tc>
          <w:tcPr>
            <w:tcW w:type="dxa" w:w="204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15.51402</w:t>
            </w:r>
          </w:p>
        </w:tc>
        <w:tc>
          <w:tcPr>
            <w:tcW w:type="dxa" w:w="195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1.73478</w:t>
            </w:r>
          </w:p>
        </w:tc>
      </w:tr>
      <w:tr>
        <w:trPr>
          <w:cantSplit/>
        </w:trPr>
        <w:tc>
          <w:tcPr>
            <w:tcW w:type="dxa" w:w="102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0.90</w:t>
            </w:r>
          </w:p>
        </w:tc>
        <w:tc>
          <w:tcPr>
            <w:tcW w:type="dxa" w:w="1209"/>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8917</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100.00</w:t>
            </w:r>
          </w:p>
        </w:tc>
        <w:tc>
          <w:tcPr>
            <w:tcW w:type="dxa" w:w="139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100.00</w:t>
            </w:r>
          </w:p>
        </w:tc>
        <w:tc>
          <w:tcPr>
            <w:tcW w:type="dxa" w:w="204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13.00168</w:t>
            </w:r>
          </w:p>
        </w:tc>
        <w:tc>
          <w:tcPr>
            <w:tcW w:type="dxa" w:w="195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1.45391</w:t>
            </w:r>
          </w:p>
        </w:tc>
      </w:tr>
      <w:tr>
        <w:trPr>
          <w:cantSplit/>
        </w:trPr>
        <w:tc>
          <w:tcPr>
            <w:tcW w:type="dxa" w:w="102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0.99</w:t>
            </w:r>
          </w:p>
        </w:tc>
        <w:tc>
          <w:tcPr>
            <w:tcW w:type="dxa" w:w="1209"/>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8917</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100.00</w:t>
            </w:r>
          </w:p>
        </w:tc>
        <w:tc>
          <w:tcPr>
            <w:tcW w:type="dxa" w:w="139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100.00</w:t>
            </w:r>
          </w:p>
        </w:tc>
        <w:tc>
          <w:tcPr>
            <w:tcW w:type="dxa" w:w="204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13.19294</w:t>
            </w:r>
          </w:p>
        </w:tc>
        <w:tc>
          <w:tcPr>
            <w:tcW w:type="dxa" w:w="195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1.47528</w:t>
            </w:r>
          </w:p>
        </w:tc>
      </w:tr>
    </w:tbl>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三次预设修改均未改变实体分数，BLEU和ROUGE-L也均为100.00。我进一步检查已保存的8106道可回答题，关系置信度最小值为0.9973375741，最大值为0.9987837391，全部高于0.99；因此，原四个阈值都没有挡住这些回答。这给出了分数不变的直接原因。</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为观察参数确实改变回答的情形，我在Python 3.12.14的同一CPU进程中重新运行0.30对照，并分别运行0.995、0.998、0.999三个修改值。各次均完整测试8917题，模型和数据哈希保持不变，未重新训练。该组数值是在检查原测试置信度后确定的，只用于诊断阈值作用，不作为事先预设的泛化验证，也不据此修改默认阈值。</w:t>
      </w:r>
    </w:p>
    <w:p>
      <w:pPr>
        <w:pStyle w:val="Caption"/>
        <w:keepNext/>
        <w:keepLines w:val="0"/>
        <w:pageBreakBefore w:val="0"/>
        <w:widowControl/>
        <w:spacing w:before="60" w:after="90" w:line="240" w:lineRule="auto"/>
        <w:ind w:firstLine="0" w:left="0" w:right="0"/>
        <w:jc w:val="center"/>
      </w:pPr>
      <w:r>
        <w:rPr>
          <w:rFonts w:ascii="Times New Roman" w:hAnsi="Times New Roman" w:eastAsia="宋体" w:cs="Times New Roman"/>
          <w:b w:val="0"/>
          <w:i w:val="0"/>
          <w:color w:val="000000"/>
          <w:sz w:val="19"/>
        </w:rPr>
        <w:t>表7 诊断后补充阈值实验</w:t>
      </w:r>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90" w:type="dxa"/>
          <w:right w:w="90" w:type="dxa"/>
        </w:tblCellMar>
      </w:tblPr>
      <w:tblGrid>
        <w:gridCol w:w="1488"/>
        <w:gridCol w:w="1581"/>
        <w:gridCol w:w="1674"/>
        <w:gridCol w:w="1302"/>
        <w:gridCol w:w="1674"/>
        <w:gridCol w:w="1581"/>
      </w:tblGrid>
      <w:tr>
        <w:trPr>
          <w:cantSplit/>
          <w:tblHeader w:val="true"/>
        </w:trPr>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阈值</w:t>
            </w:r>
          </w:p>
        </w:tc>
        <w:tc>
          <w:tcPr>
            <w:tcW w:type="dxa" w:w="1581"/>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总体实体F1%</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可回答题F1%</w:t>
            </w:r>
          </w:p>
        </w:tc>
        <w:tc>
          <w:tcPr>
            <w:tcW w:type="dxa" w:w="130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误拒答数</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推理墙时s</w:t>
            </w:r>
          </w:p>
        </w:tc>
        <w:tc>
          <w:tcPr>
            <w:tcW w:type="dxa" w:w="1581"/>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平均延迟ms</w:t>
            </w:r>
          </w:p>
        </w:tc>
      </w:tr>
      <w:tr>
        <w:trPr>
          <w:cantSplit/>
        </w:trPr>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0.30 对照</w:t>
            </w:r>
          </w:p>
        </w:tc>
        <w:tc>
          <w:tcPr>
            <w:tcW w:type="dxa" w:w="1581"/>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100.00</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100.00</w:t>
            </w:r>
          </w:p>
        </w:tc>
        <w:tc>
          <w:tcPr>
            <w:tcW w:type="dxa" w:w="130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0</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10.18526</w:t>
            </w:r>
          </w:p>
        </w:tc>
        <w:tc>
          <w:tcPr>
            <w:tcW w:type="dxa" w:w="1581"/>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1.13897</w:t>
            </w:r>
          </w:p>
        </w:tc>
      </w:tr>
      <w:tr>
        <w:trPr>
          <w:cantSplit/>
        </w:trPr>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0.995</w:t>
            </w:r>
          </w:p>
        </w:tc>
        <w:tc>
          <w:tcPr>
            <w:tcW w:type="dxa" w:w="1581"/>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100.00</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100.00</w:t>
            </w:r>
          </w:p>
        </w:tc>
        <w:tc>
          <w:tcPr>
            <w:tcW w:type="dxa" w:w="130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0</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10.44154</w:t>
            </w:r>
          </w:p>
        </w:tc>
        <w:tc>
          <w:tcPr>
            <w:tcW w:type="dxa" w:w="1581"/>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1.16794</w:t>
            </w:r>
          </w:p>
        </w:tc>
      </w:tr>
      <w:tr>
        <w:trPr>
          <w:cantSplit/>
        </w:trPr>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0.998</w:t>
            </w:r>
          </w:p>
        </w:tc>
        <w:tc>
          <w:tcPr>
            <w:tcW w:type="dxa" w:w="1581"/>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84.12</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82.53</w:t>
            </w:r>
          </w:p>
        </w:tc>
        <w:tc>
          <w:tcPr>
            <w:tcW w:type="dxa" w:w="130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1416</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10.32388</w:t>
            </w:r>
          </w:p>
        </w:tc>
        <w:tc>
          <w:tcPr>
            <w:tcW w:type="dxa" w:w="1581"/>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1.15478</w:t>
            </w:r>
          </w:p>
        </w:tc>
      </w:tr>
      <w:tr>
        <w:trPr>
          <w:cantSplit/>
        </w:trPr>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0.999</w:t>
            </w:r>
          </w:p>
        </w:tc>
        <w:tc>
          <w:tcPr>
            <w:tcW w:type="dxa" w:w="1581"/>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9.09</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0.00</w:t>
            </w:r>
          </w:p>
        </w:tc>
        <w:tc>
          <w:tcPr>
            <w:tcW w:type="dxa" w:w="130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8106</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9.99861</w:t>
            </w:r>
          </w:p>
        </w:tc>
        <w:tc>
          <w:tcPr>
            <w:tcW w:type="dxa" w:w="1581"/>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1.11847</w:t>
            </w:r>
          </w:p>
        </w:tc>
      </w:tr>
    </w:tbl>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表7各设置的总体集合准确率与实体F1相同。0.998时，1416道电影类型P136问题全部误拒答，另外三种关系及811道拒答题仍全部正确；0.999时，8106道可回答题全部被拒答，只剩811道本应拒答的问题得分，总体指标降至9.09%。这说明过高阈值会在事实和关系预测正确时仍阻断回答。原预设和补充实验的时间分开比较；各设置仅一次完整运行，秒数波动不作为稳定加速结论。</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共同神经对照用于比较另一类参数变化。B0—B3从相同预训练模型独立训练，学习率依次为1×10⁻⁴、3×10⁻⁵、3×10⁻⁴、1×10⁻³；C0保持1×10⁻⁴并移除结构前缀。这些结果与A0阈值实验分别解释，不把它们写成A0重新训练。</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P0本轮只固定一组模型与推理配置，未进行三次学习率训练，也未把开发提示修改冒称课程参数重复实验。本报告的参数实验仍采用上文A0阈值或B0—B3独立学习率运行；P0是另列的功能扩展。</w:t>
      </w:r>
    </w:p>
    <w:p>
      <w:pPr>
        <w:pStyle w:val="Heading2"/>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4"/>
        </w:rPr>
        <w:t>5.4 基础实验与参数修改实验的结果对比</w:t>
      </w:r>
    </w:p>
    <w:p>
      <w:pPr>
        <w:keepNext/>
        <w:keepLines w:val="0"/>
        <w:pageBreakBefore w:val="0"/>
        <w:widowControl/>
        <w:spacing w:before="0" w:after="0" w:line="240" w:lineRule="auto"/>
        <w:ind w:firstLine="0" w:left="0" w:right="0"/>
        <w:jc w:val="center"/>
      </w:pPr>
      <w:r>
        <w:rPr>
          <w:rFonts w:ascii="Times New Roman" w:hAnsi="Times New Roman" w:eastAsia="宋体"/>
          <w:color w:val="000000"/>
          <w:sz w:val="21"/>
        </w:rPr>
        <w:drawing>
          <wp:inline xmlns:a="http://schemas.openxmlformats.org/drawingml/2006/main" xmlns:pic="http://schemas.openxmlformats.org/drawingml/2006/picture">
            <wp:extent cx="5903999" cy="4031548"/>
            <wp:docPr id="3" name="Picture 3"/>
            <wp:cNvGraphicFramePr>
              <a:graphicFrameLocks noChangeAspect="1"/>
            </wp:cNvGraphicFramePr>
            <a:graphic>
              <a:graphicData uri="http://schemas.openxmlformats.org/drawingml/2006/picture">
                <pic:pic>
                  <pic:nvPicPr>
                    <pic:cNvPr id="0" name="a0_threshold_comparison.png"/>
                    <pic:cNvPicPr/>
                  </pic:nvPicPr>
                  <pic:blipFill>
                    <a:blip r:embed="rId11"/>
                    <a:stretch>
                      <a:fillRect/>
                    </a:stretch>
                  </pic:blipFill>
                  <pic:spPr>
                    <a:xfrm>
                      <a:off x="0" y="0"/>
                      <a:ext cx="5903999" cy="4031548"/>
                    </a:xfrm>
                    <a:prstGeom prst="rect"/>
                  </pic:spPr>
                </pic:pic>
              </a:graphicData>
            </a:graphic>
          </wp:inline>
        </w:drawing>
      </w:r>
    </w:p>
    <w:p>
      <w:pPr>
        <w:pStyle w:val="Caption"/>
        <w:keepNext w:val="0"/>
        <w:keepLines w:val="0"/>
        <w:pageBreakBefore w:val="0"/>
        <w:widowControl/>
        <w:spacing w:before="60" w:after="90" w:line="240" w:lineRule="auto"/>
        <w:ind w:firstLine="0" w:left="0" w:right="0"/>
        <w:jc w:val="center"/>
      </w:pPr>
      <w:r>
        <w:rPr>
          <w:rFonts w:ascii="Times New Roman" w:hAnsi="Times New Roman" w:eastAsia="宋体" w:cs="Times New Roman"/>
          <w:b w:val="0"/>
          <w:i w:val="0"/>
          <w:color w:val="000000"/>
          <w:sz w:val="19"/>
        </w:rPr>
        <w:t>图5-3 A0阈值变化与测试分数及运行时间</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原预设0.30—0.99保持100.00%；补充实验在0.998和0.999时分别降至84.12%和9.09%。两组运行环境与时间分别标明，时间值表示各次实测开销。</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图5-3和表6、表7显示，阈值作用并非在整个数值范围内均匀变化。原预设范围没有触及当前正确回答的置信度，而0.998进入了该分布，0.999则高于全部可回答题置信度，从而形成明显的误拒答。0.30与0.995在当前补充对照中同为100.00%，没有证据表明0.995更优；我继续保留正式默认值0.30。</w:t>
      </w:r>
    </w:p>
    <w:p>
      <w:pPr>
        <w:pStyle w:val="Caption"/>
        <w:keepNext/>
        <w:keepLines w:val="0"/>
        <w:pageBreakBefore w:val="0"/>
        <w:widowControl/>
        <w:spacing w:before="60" w:after="90" w:line="240" w:lineRule="auto"/>
        <w:ind w:firstLine="0" w:left="0" w:right="0"/>
        <w:jc w:val="center"/>
      </w:pPr>
      <w:r>
        <w:rPr>
          <w:rFonts w:ascii="Times New Roman" w:hAnsi="Times New Roman" w:eastAsia="宋体" w:cs="Times New Roman"/>
          <w:b w:val="0"/>
          <w:i w:val="0"/>
          <w:color w:val="000000"/>
          <w:sz w:val="19"/>
        </w:rPr>
        <w:t>表8 共同神经学习率与结构前缀对照</w:t>
      </w:r>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90" w:type="dxa"/>
          <w:right w:w="90" w:type="dxa"/>
        </w:tblCellMar>
      </w:tblPr>
      <w:tblGrid>
        <w:gridCol w:w="1860"/>
        <w:gridCol w:w="1488"/>
        <w:gridCol w:w="930"/>
        <w:gridCol w:w="1488"/>
        <w:gridCol w:w="1488"/>
        <w:gridCol w:w="2045"/>
      </w:tblGrid>
      <w:tr>
        <w:trPr>
          <w:cantSplit/>
          <w:tblHeader w:val="true"/>
        </w:trPr>
        <w:tc>
          <w:tcPr>
            <w:tcW w:type="dxa" w:w="186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配置</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学习率</w:t>
            </w:r>
          </w:p>
        </w:tc>
        <w:tc>
          <w:tcPr>
            <w:tcW w:type="dxa" w:w="93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最佳轮</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验证F1%</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测试F1%</w:t>
            </w:r>
          </w:p>
        </w:tc>
        <w:tc>
          <w:tcPr>
            <w:tcW w:type="dxa" w:w="204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训练及验证s</w:t>
            </w:r>
          </w:p>
        </w:tc>
      </w:tr>
      <w:tr>
        <w:trPr>
          <w:cantSplit/>
        </w:trPr>
        <w:tc>
          <w:tcPr>
            <w:tcW w:type="dxa" w:w="186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B0</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1×10⁻⁴</w:t>
            </w:r>
          </w:p>
        </w:tc>
        <w:tc>
          <w:tcPr>
            <w:tcW w:type="dxa" w:w="93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3</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99.78</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99.53</w:t>
            </w:r>
          </w:p>
        </w:tc>
        <w:tc>
          <w:tcPr>
            <w:tcW w:type="dxa" w:w="204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5670.2</w:t>
            </w:r>
          </w:p>
        </w:tc>
      </w:tr>
      <w:tr>
        <w:trPr>
          <w:cantSplit/>
        </w:trPr>
        <w:tc>
          <w:tcPr>
            <w:tcW w:type="dxa" w:w="186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B1</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3×10⁻⁵</w:t>
            </w:r>
          </w:p>
        </w:tc>
        <w:tc>
          <w:tcPr>
            <w:tcW w:type="dxa" w:w="93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99.78</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99.53</w:t>
            </w:r>
          </w:p>
        </w:tc>
        <w:tc>
          <w:tcPr>
            <w:tcW w:type="dxa" w:w="204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5625.0</w:t>
            </w:r>
          </w:p>
        </w:tc>
      </w:tr>
      <w:tr>
        <w:trPr>
          <w:cantSplit/>
        </w:trPr>
        <w:tc>
          <w:tcPr>
            <w:tcW w:type="dxa" w:w="186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B2</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3×10⁻⁴</w:t>
            </w:r>
          </w:p>
        </w:tc>
        <w:tc>
          <w:tcPr>
            <w:tcW w:type="dxa" w:w="93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99.78</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99.46</w:t>
            </w:r>
          </w:p>
        </w:tc>
        <w:tc>
          <w:tcPr>
            <w:tcW w:type="dxa" w:w="204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6725.1</w:t>
            </w:r>
          </w:p>
        </w:tc>
      </w:tr>
      <w:tr>
        <w:trPr>
          <w:cantSplit/>
        </w:trPr>
        <w:tc>
          <w:tcPr>
            <w:tcW w:type="dxa" w:w="186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B3</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1×10⁻³</w:t>
            </w:r>
          </w:p>
        </w:tc>
        <w:tc>
          <w:tcPr>
            <w:tcW w:type="dxa" w:w="93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4</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99.77</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99.52</w:t>
            </w:r>
          </w:p>
        </w:tc>
        <w:tc>
          <w:tcPr>
            <w:tcW w:type="dxa" w:w="204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6804.7</w:t>
            </w:r>
          </w:p>
        </w:tc>
      </w:tr>
      <w:tr>
        <w:trPr>
          <w:cantSplit/>
        </w:trPr>
        <w:tc>
          <w:tcPr>
            <w:tcW w:type="dxa" w:w="186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C0 无结构前缀</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1×10⁻⁴</w:t>
            </w:r>
          </w:p>
        </w:tc>
        <w:tc>
          <w:tcPr>
            <w:tcW w:type="dxa" w:w="93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1</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99.78</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99.53</w:t>
            </w:r>
          </w:p>
        </w:tc>
        <w:tc>
          <w:tcPr>
            <w:tcW w:type="dxa" w:w="204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6135.2</w:t>
            </w:r>
          </w:p>
        </w:tc>
      </w:tr>
    </w:tbl>
    <w:p>
      <w:pPr>
        <w:keepNext/>
        <w:keepLines w:val="0"/>
        <w:pageBreakBefore w:val="0"/>
        <w:widowControl/>
        <w:spacing w:before="0" w:after="0" w:line="240" w:lineRule="auto"/>
        <w:ind w:firstLine="0" w:left="0" w:right="0"/>
        <w:jc w:val="center"/>
      </w:pPr>
      <w:r>
        <w:rPr>
          <w:rFonts w:ascii="Times New Roman" w:hAnsi="Times New Roman" w:eastAsia="宋体"/>
          <w:color w:val="000000"/>
          <w:sz w:val="21"/>
        </w:rPr>
        <w:drawing>
          <wp:inline xmlns:a="http://schemas.openxmlformats.org/drawingml/2006/main" xmlns:pic="http://schemas.openxmlformats.org/drawingml/2006/picture">
            <wp:extent cx="5903999" cy="2713898"/>
            <wp:docPr id="4" name="Picture 4"/>
            <wp:cNvGraphicFramePr>
              <a:graphicFrameLocks noChangeAspect="1"/>
            </wp:cNvGraphicFramePr>
            <a:graphic>
              <a:graphicData uri="http://schemas.openxmlformats.org/drawingml/2006/picture">
                <pic:pic>
                  <pic:nvPicPr>
                    <pic:cNvPr id="0" name="cooperative_lr_comparison.png"/>
                    <pic:cNvPicPr/>
                  </pic:nvPicPr>
                  <pic:blipFill>
                    <a:blip r:embed="rId12"/>
                    <a:stretch>
                      <a:fillRect/>
                    </a:stretch>
                  </pic:blipFill>
                  <pic:spPr>
                    <a:xfrm>
                      <a:off x="0" y="0"/>
                      <a:ext cx="5903999" cy="2713898"/>
                    </a:xfrm>
                    <a:prstGeom prst="rect"/>
                  </pic:spPr>
                </pic:pic>
              </a:graphicData>
            </a:graphic>
          </wp:inline>
        </w:drawing>
      </w:r>
    </w:p>
    <w:p>
      <w:pPr>
        <w:pStyle w:val="Caption"/>
        <w:keepNext w:val="0"/>
        <w:keepLines w:val="0"/>
        <w:pageBreakBefore w:val="0"/>
        <w:widowControl/>
        <w:spacing w:before="60" w:after="90" w:line="240" w:lineRule="auto"/>
        <w:ind w:firstLine="0" w:left="0" w:right="0"/>
        <w:jc w:val="center"/>
      </w:pPr>
      <w:r>
        <w:rPr>
          <w:rFonts w:ascii="Times New Roman" w:hAnsi="Times New Roman" w:eastAsia="宋体" w:cs="Times New Roman"/>
          <w:b w:val="0"/>
          <w:i w:val="0"/>
          <w:color w:val="000000"/>
          <w:sz w:val="19"/>
        </w:rPr>
        <w:t>图5-4 共同神经实验的学习率结果与结构前缀对照</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B0—B3比较不同学习率的实体F1；C0作为相同学习率下的独立消融项标出。图中分数来自统一实体解析v2，未将名称恢复结果混入原始模型比较。</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B0、B1、B2的原始验证F1同为99.77871%，按既定同分规则选择B0；B3为99.76516%。完整测试中，B0与B1为99.52899%，B2为99.46170%，B3为99.51553%。这些差异在两位小数下较小，但B2比B0低约0.07个百分点，B3也未超过B0；较高学习率没有在本轮带来更好的测试实体F1。</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表8耗时包括全部训练轮、逐轮完整验证及其间的检查点和记录写入，不包括模型初始化、最终检查点恢复和测试生成。B0与C0的测试实体F1均为99.52899%，本轮未观察到结构前缀带来的F1增益；单次单种子对照尚不足以判断结构信息在其他数据或问法中是否有效。</w:t>
      </w:r>
    </w:p>
    <w:p>
      <w:pPr>
        <w:pStyle w:val="Heading3"/>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2"/>
        </w:rPr>
        <w:t>免训练增强与自由问法微调补充对照</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48道中英文开发验收中，24道可答、12道不可答、12道需要澄清。原始A0在24道可答题实体F1为100%，但不可答拒答为50%、澄清为16.67%；加保护后分别为100%、83.33%，非可答题的自动非拒答比例由50%降至0。该比例依赖拒答标志及规范文本，不能代替人工事实核查。B0原始/保护/混合分支可答F1为94.79%/91.67%/100%，混合分支2/48题使用工具回退。工具修正不能归因于B0自身能力增长。</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四关系自由问法v2微调已完成3轮（学习率3e-5、有效batch16、seed42），按验证F1选择第3轮。验证总体F1由89.65%到93.20%，可答F1由88.03%到99.53%，拒答却从95.47%降至70.53%。6904题混合测试实体F1为69.4081%、可答F1为72.48%、拒答58.33%。其中738题的国家模板已出现于原训练题，不能把全部测试称为未见句式。没有旧B0同测试集对照，不能与原模板测试直接作提升差值。总耗时15632.05秒，进程采样峰值5600 MiB；未替换界面默认模型。</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P0与D0的20题结果则显示：P0状态匹配为70%高于D0的60%，但计划43.75%低于75%，结构任务50%低于60%，平均延迟约5.95秒。这不是模型规模增大便必然提升的结果；提示约束、属性语义、多电影绑定与证据执行需要分别验收。</w:t>
      </w:r>
    </w:p>
    <w:p>
      <w:pPr>
        <w:pStyle w:val="Heading3"/>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2"/>
        </w:rPr>
        <w:t>自由问法模板审计勘误</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审计比较实际原训练题与新增训练题的合并集合，以片名占位、NFKC、大小写及标点归一后的精确模板匹配分组。电影划分未发现交叉；family名不同并不保证句式未见。以下由原保存预测真实重计分，无重新训练、生成或选模。</w:t>
      </w:r>
    </w:p>
    <w:p>
      <w:pPr>
        <w:pStyle w:val="Caption"/>
        <w:keepNext/>
        <w:spacing w:before="60" w:after="90" w:line="240" w:lineRule="auto"/>
        <w:ind w:firstLine="0" w:left="0" w:right="0"/>
        <w:jc w:val="center"/>
      </w:pPr>
      <w:r>
        <w:rPr>
          <w:rFonts w:ascii="Times New Roman" w:hAnsi="Times New Roman" w:eastAsia="宋体" w:cs="Times New Roman"/>
          <w:b w:val="0"/>
          <w:i w:val="0"/>
          <w:color w:val="000000"/>
          <w:sz w:val="19"/>
        </w:rPr>
        <w:t>表9 自由问法测试的模板重叠分组结果</w:t>
      </w:r>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90" w:type="dxa"/>
          <w:right w:w="90" w:type="dxa"/>
        </w:tblCellMar>
      </w:tblPr>
      <w:tblGrid>
        <w:gridCol w:w="4649"/>
        <w:gridCol w:w="1814"/>
        <w:gridCol w:w="2948"/>
      </w:tblGrid>
      <w:tr>
        <w:trPr>
          <w:cantSplit/>
          <w:tblHeader w:val="true"/>
        </w:trPr>
        <w:tc>
          <w:tcPr>
            <w:tcW w:type="dxa" w:w="4649"/>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line="240" w:lineRule="auto" w:before="40" w:after="40"/>
              <w:ind w:firstLine="0" w:left="0" w:right="0"/>
              <w:jc w:val="center"/>
            </w:pPr>
            <w:r>
              <w:rPr>
                <w:rFonts w:ascii="Times New Roman" w:hAnsi="Times New Roman" w:eastAsia="宋体" w:cs="Times New Roman"/>
                <w:b/>
                <w:i w:val="0"/>
                <w:color w:val="000000"/>
                <w:sz w:val="19"/>
              </w:rPr>
              <w:t>测试分组</w:t>
            </w:r>
          </w:p>
        </w:tc>
        <w:tc>
          <w:tcPr>
            <w:tcW w:type="dxa" w:w="1814"/>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line="240" w:lineRule="auto" w:before="40" w:after="40"/>
              <w:ind w:firstLine="0" w:left="0" w:right="0"/>
              <w:jc w:val="center"/>
            </w:pPr>
            <w:r>
              <w:rPr>
                <w:rFonts w:ascii="Times New Roman" w:hAnsi="Times New Roman" w:eastAsia="宋体" w:cs="Times New Roman"/>
                <w:b/>
                <w:i w:val="0"/>
                <w:color w:val="000000"/>
                <w:sz w:val="19"/>
              </w:rPr>
              <w:t>题数</w:t>
            </w:r>
          </w:p>
        </w:tc>
        <w:tc>
          <w:tcPr>
            <w:tcW w:type="dxa" w:w="2948"/>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line="240" w:lineRule="auto" w:before="40" w:after="40"/>
              <w:ind w:firstLine="0" w:left="0" w:right="0"/>
              <w:jc w:val="center"/>
            </w:pPr>
            <w:r>
              <w:rPr>
                <w:rFonts w:ascii="Times New Roman" w:hAnsi="Times New Roman" w:eastAsia="宋体" w:cs="Times New Roman"/>
                <w:b/>
                <w:i w:val="0"/>
                <w:color w:val="000000"/>
                <w:sz w:val="19"/>
              </w:rPr>
              <w:t>实体Macro F1</w:t>
            </w:r>
          </w:p>
        </w:tc>
      </w:tr>
      <w:tr>
        <w:trPr>
          <w:cantSplit/>
        </w:trPr>
        <w:tc>
          <w:tcPr>
            <w:tcW w:type="dxa" w:w="4649"/>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line="240" w:lineRule="auto" w:before="40" w:after="40"/>
              <w:ind w:firstLine="0" w:left="0" w:right="0"/>
              <w:jc w:val="center"/>
            </w:pPr>
            <w:r>
              <w:rPr>
                <w:rFonts w:ascii="Times New Roman" w:hAnsi="Times New Roman" w:eastAsia="宋体" w:cs="Times New Roman"/>
                <w:b w:val="0"/>
                <w:i w:val="0"/>
                <w:color w:val="000000"/>
                <w:sz w:val="19"/>
              </w:rPr>
              <w:t>已见规范化模板</w:t>
            </w:r>
          </w:p>
        </w:tc>
        <w:tc>
          <w:tcPr>
            <w:tcW w:type="dxa" w:w="1814"/>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line="240" w:lineRule="auto" w:before="40" w:after="40"/>
              <w:ind w:firstLine="0" w:left="0" w:right="0"/>
              <w:jc w:val="center"/>
            </w:pPr>
            <w:r>
              <w:rPr>
                <w:rFonts w:ascii="Times New Roman" w:hAnsi="Times New Roman" w:eastAsia="宋体" w:cs="Times New Roman"/>
                <w:b w:val="0"/>
                <w:i w:val="0"/>
                <w:color w:val="000000"/>
                <w:sz w:val="19"/>
              </w:rPr>
              <w:t>738</w:t>
            </w:r>
          </w:p>
        </w:tc>
        <w:tc>
          <w:tcPr>
            <w:tcW w:type="dxa" w:w="2948"/>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line="240" w:lineRule="auto" w:before="40" w:after="40"/>
              <w:ind w:firstLine="0" w:left="0" w:right="0"/>
              <w:jc w:val="center"/>
            </w:pPr>
            <w:r>
              <w:rPr>
                <w:rFonts w:ascii="Times New Roman" w:hAnsi="Times New Roman" w:eastAsia="宋体" w:cs="Times New Roman"/>
                <w:b w:val="0"/>
                <w:i w:val="0"/>
                <w:color w:val="000000"/>
                <w:sz w:val="19"/>
              </w:rPr>
              <w:t>100.0000%</w:t>
            </w:r>
          </w:p>
        </w:tc>
      </w:tr>
      <w:tr>
        <w:trPr>
          <w:cantSplit/>
        </w:trPr>
        <w:tc>
          <w:tcPr>
            <w:tcW w:type="dxa" w:w="4649"/>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line="240" w:lineRule="auto" w:before="40" w:after="40"/>
              <w:ind w:firstLine="0" w:left="0" w:right="0"/>
              <w:jc w:val="center"/>
            </w:pPr>
            <w:r>
              <w:rPr>
                <w:rFonts w:ascii="Times New Roman" w:hAnsi="Times New Roman" w:eastAsia="宋体" w:cs="Times New Roman"/>
                <w:b w:val="0"/>
                <w:i w:val="0"/>
                <w:color w:val="000000"/>
                <w:sz w:val="19"/>
              </w:rPr>
              <w:t>其余模板</w:t>
            </w:r>
          </w:p>
        </w:tc>
        <w:tc>
          <w:tcPr>
            <w:tcW w:type="dxa" w:w="1814"/>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line="240" w:lineRule="auto" w:before="40" w:after="40"/>
              <w:ind w:firstLine="0" w:left="0" w:right="0"/>
              <w:jc w:val="center"/>
            </w:pPr>
            <w:r>
              <w:rPr>
                <w:rFonts w:ascii="Times New Roman" w:hAnsi="Times New Roman" w:eastAsia="宋体" w:cs="Times New Roman"/>
                <w:b w:val="0"/>
                <w:i w:val="0"/>
                <w:color w:val="000000"/>
                <w:sz w:val="19"/>
              </w:rPr>
              <w:t>6166</w:t>
            </w:r>
          </w:p>
        </w:tc>
        <w:tc>
          <w:tcPr>
            <w:tcW w:type="dxa" w:w="2948"/>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line="240" w:lineRule="auto" w:before="40" w:after="40"/>
              <w:ind w:firstLine="0" w:left="0" w:right="0"/>
              <w:jc w:val="center"/>
            </w:pPr>
            <w:r>
              <w:rPr>
                <w:rFonts w:ascii="Times New Roman" w:hAnsi="Times New Roman" w:eastAsia="宋体" w:cs="Times New Roman"/>
                <w:b w:val="0"/>
                <w:i w:val="0"/>
                <w:color w:val="000000"/>
                <w:sz w:val="19"/>
              </w:rPr>
              <w:t>65.7466%</w:t>
            </w:r>
          </w:p>
        </w:tc>
      </w:tr>
      <w:tr>
        <w:trPr>
          <w:cantSplit/>
        </w:trPr>
        <w:tc>
          <w:tcPr>
            <w:tcW w:type="dxa" w:w="4649"/>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混合全体</w:t>
            </w:r>
          </w:p>
        </w:tc>
        <w:tc>
          <w:tcPr>
            <w:tcW w:type="dxa" w:w="1814"/>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6904</w:t>
            </w:r>
          </w:p>
        </w:tc>
        <w:tc>
          <w:tcPr>
            <w:tcW w:type="dxa" w:w="2948"/>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line="240" w:lineRule="auto" w:before="40" w:after="40"/>
              <w:ind w:firstLine="0" w:left="0" w:right="0"/>
              <w:jc w:val="center"/>
            </w:pPr>
            <w:r>
              <w:rPr>
                <w:rFonts w:ascii="Times New Roman" w:hAnsi="Times New Roman" w:eastAsia="宋体" w:cs="Times New Roman"/>
                <w:b w:val="0"/>
                <w:i w:val="0"/>
                <w:color w:val="000000"/>
                <w:sz w:val="19"/>
              </w:rPr>
              <w:t>69.4081%</w:t>
            </w:r>
          </w:p>
        </w:tc>
      </w:tr>
    </w:tbl>
    <w:p>
      <w:pPr>
        <w:keepNext w:val="0"/>
        <w:keepLines w:val="0"/>
        <w:pageBreakBefore w:val="0"/>
        <w:widowControl/>
        <w:spacing w:line="300" w:lineRule="auto" w:before="0" w:after="90"/>
        <w:ind w:left="0" w:right="0" w:firstLine="0"/>
        <w:jc w:val="left"/>
      </w:pPr>
      <w:r>
        <w:rPr>
          <w:rFonts w:ascii="Times New Roman" w:hAnsi="Times New Roman" w:eastAsia="宋体" w:cs="Times New Roman"/>
          <w:b w:val="0"/>
          <w:i w:val="0"/>
          <w:color w:val="000000"/>
          <w:sz w:val="21"/>
        </w:rPr>
        <w:t>738+6166=6904。其余模板仅表示未找到上述规范化精确匹配，不等于独立真人自然问答；6868道验证题的该类重叠为0。原v1/v2冻结数据和原分数保留，v3新增合并训练模板防重叠校验，未据此重新训练。原预测、分组题号和复算脚本见verification/2026-10-31/pr12_audit_fixes/freeform/及scripts/audit_freeform_overlap.py。</w:t>
      </w:r>
    </w:p>
    <w:p>
      <w:pPr>
        <w:pStyle w:val="Heading3"/>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2"/>
        </w:rPr>
        <w:t>P0证据回答修订</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2026年10月31日审计修订后，P0最终展示始终由render_tool按执行结果生成完整受控证据句，模型原文仅存于raw_answer。只有与受控句仅空白不同且引用完全匹配的文本可标为accepted；正确引用不能证明任意附加断言成立。中英文合成控制器测试覆盖导演误写为演员、主客体颠倒及追加无证据获奖信息，均不得进入最终答案。这属于控制器测试，不是声称真实Qwen生成了这些错误。错误计划及图谱缺失仍需分别检查。</w:t>
      </w:r>
    </w:p>
    <w:p>
      <w:pPr>
        <w:keepNext w:val="0"/>
        <w:keepLines w:val="0"/>
        <w:pageBreakBefore w:val="0"/>
        <w:widowControl/>
        <w:spacing w:line="300" w:lineRule="auto" w:before="0" w:after="90"/>
        <w:ind w:left="0" w:right="0" w:firstLine="0"/>
        <w:jc w:val="left"/>
      </w:pPr>
      <w:r>
        <w:rPr>
          <w:rFonts w:ascii="Times New Roman" w:hAnsi="Times New Roman" w:eastAsia="宋体" w:cs="Times New Roman"/>
          <w:b w:val="0"/>
          <w:i w:val="0"/>
          <w:color w:val="000000"/>
          <w:sz w:val="21"/>
        </w:rPr>
        <w:t>对原20题保存输出的离线控制器重放使模板回退从11/20变为13/20，原accepted中的2条文本被拦下；没有调用模型、重新执行计划或重新测量延迟。上表11/20及延迟保留原开发运行口径，新重放另存pr12_audit_fixes/p0_guard_replay/，不能解释为模型能力提升。</w:t>
      </w:r>
    </w:p>
    <w:p>
      <w:pPr>
        <w:pStyle w:val="Heading2"/>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4"/>
        </w:rPr>
        <w:t>5.5 结果对比分析</w:t>
      </w:r>
    </w:p>
    <w:p>
      <w:pPr>
        <w:pStyle w:val="Heading3"/>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2"/>
        </w:rPr>
        <w:t>5.5.1 阈值与误拒答的关系</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我原先希望通过提高接受门槛，观察错误回答和误拒答之间的变化。原四种阈值全为100.00%，进一步检查才发现可回答题置信度集中在0.99734—0.99878这一窄区间。A0在固定模板上能够正确判断关系，答案再从已链接电影的事实中取出，因此0.99以下的门槛没有发挥筛选作用；补充到0.998和0.999后，才实际触发了对正确回答的拒绝。</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补充结果符合“门槛过严会增加误拒答”的预期。0.998的损失全部来自电影类型问题，而0.999使所有可回答题失分，说明某一关系的预测概率较低也可能是正确预测，不能把统一高门槛直接等同于更可靠回答。当前0.30与0.995的总体分数相同，二者均优于0.998和0.999；0.999仍有9.09%得分仅因为811道拒答题正确，这也说明必须同时查看可回答题F1和误拒答数。</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本次补充是在看到原测试置信度后进行，能够解释这批数据上的参数机制，不能当作独立数据上的阈值寻优结论。我保留原正式值0.30，将原四阈值不变和高阈值失分的过程一并记录。参数实验由此给出了完整因果链：提高门槛、阻断关系预测、增加误拒答，最终降低实体指标。</w:t>
      </w:r>
    </w:p>
    <w:p>
      <w:pPr>
        <w:pStyle w:val="Heading3"/>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2"/>
        </w:rPr>
        <w:t>5.5.2 实体链接与输入扰动</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为检查模板外的表现，我按电影覆盖和关系均衡构建了439道扰动诊断题，包括100道原题、100道改写、89道别名、100道拼写扰动和50道不可回答题。别名与同源89道原题配对，其余改写与错拼也按同源原题比较。它是覆盖导向的小样本诊断，不是自然问题总体的随机抽样。</w:t>
      </w:r>
    </w:p>
    <w:p>
      <w:pPr>
        <w:pStyle w:val="Caption"/>
        <w:keepNext/>
        <w:keepLines w:val="0"/>
        <w:pageBreakBefore w:val="0"/>
        <w:widowControl/>
        <w:spacing w:before="60" w:after="90" w:line="240" w:lineRule="auto"/>
        <w:ind w:firstLine="0" w:left="0" w:right="0"/>
        <w:jc w:val="center"/>
      </w:pPr>
      <w:r>
        <w:rPr>
          <w:rFonts w:ascii="Times New Roman" w:hAnsi="Times New Roman" w:eastAsia="宋体" w:cs="Times New Roman"/>
          <w:b w:val="0"/>
          <w:i w:val="0"/>
          <w:color w:val="000000"/>
          <w:sz w:val="19"/>
        </w:rPr>
        <w:t>表10 共同扰动诊断的实体Macro-F1</w:t>
      </w:r>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90" w:type="dxa"/>
          <w:right w:w="90" w:type="dxa"/>
        </w:tblCellMar>
      </w:tblPr>
      <w:tblGrid>
        <w:gridCol w:w="3347"/>
        <w:gridCol w:w="1302"/>
        <w:gridCol w:w="2324"/>
        <w:gridCol w:w="2324"/>
      </w:tblGrid>
      <w:tr>
        <w:trPr>
          <w:cantSplit/>
          <w:tblHeader w:val="true"/>
        </w:trPr>
        <w:tc>
          <w:tcPr>
            <w:tcW w:type="dxa" w:w="334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问题类型</w:t>
            </w:r>
          </w:p>
        </w:tc>
        <w:tc>
          <w:tcPr>
            <w:tcW w:type="dxa" w:w="130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题数</w:t>
            </w:r>
          </w:p>
        </w:tc>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A0 F1%</w:t>
            </w:r>
          </w:p>
        </w:tc>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B0原始F1%</w:t>
            </w:r>
          </w:p>
        </w:tc>
      </w:tr>
      <w:tr>
        <w:trPr>
          <w:cantSplit/>
        </w:trPr>
        <w:tc>
          <w:tcPr>
            <w:tcW w:type="dxa" w:w="334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原始问题</w:t>
            </w:r>
          </w:p>
        </w:tc>
        <w:tc>
          <w:tcPr>
            <w:tcW w:type="dxa" w:w="130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100</w:t>
            </w:r>
          </w:p>
        </w:tc>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100.00</w:t>
            </w:r>
          </w:p>
        </w:tc>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100.00</w:t>
            </w:r>
          </w:p>
        </w:tc>
      </w:tr>
      <w:tr>
        <w:trPr>
          <w:cantSplit/>
        </w:trPr>
        <w:tc>
          <w:tcPr>
            <w:tcW w:type="dxa" w:w="334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表达改写</w:t>
            </w:r>
          </w:p>
        </w:tc>
        <w:tc>
          <w:tcPr>
            <w:tcW w:type="dxa" w:w="130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100</w:t>
            </w:r>
          </w:p>
        </w:tc>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75.00</w:t>
            </w:r>
          </w:p>
        </w:tc>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68.00</w:t>
            </w:r>
          </w:p>
        </w:tc>
      </w:tr>
      <w:tr>
        <w:trPr>
          <w:cantSplit/>
        </w:trPr>
        <w:tc>
          <w:tcPr>
            <w:tcW w:type="dxa" w:w="334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片名别名</w:t>
            </w:r>
          </w:p>
        </w:tc>
        <w:tc>
          <w:tcPr>
            <w:tcW w:type="dxa" w:w="130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89</w:t>
            </w:r>
          </w:p>
        </w:tc>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98.88</w:t>
            </w:r>
          </w:p>
        </w:tc>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98.88</w:t>
            </w:r>
          </w:p>
        </w:tc>
      </w:tr>
      <w:tr>
        <w:trPr>
          <w:cantSplit/>
        </w:trPr>
        <w:tc>
          <w:tcPr>
            <w:tcW w:type="dxa" w:w="334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拼写扰动</w:t>
            </w:r>
          </w:p>
        </w:tc>
        <w:tc>
          <w:tcPr>
            <w:tcW w:type="dxa" w:w="130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100</w:t>
            </w:r>
          </w:p>
        </w:tc>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53.67</w:t>
            </w:r>
          </w:p>
        </w:tc>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62.67</w:t>
            </w:r>
          </w:p>
        </w:tc>
      </w:tr>
      <w:tr>
        <w:trPr>
          <w:cantSplit/>
        </w:trPr>
        <w:tc>
          <w:tcPr>
            <w:tcW w:type="dxa" w:w="334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不可回答</w:t>
            </w:r>
          </w:p>
        </w:tc>
        <w:tc>
          <w:tcPr>
            <w:tcW w:type="dxa" w:w="130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50</w:t>
            </w:r>
          </w:p>
        </w:tc>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100.00</w:t>
            </w:r>
          </w:p>
        </w:tc>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100.00</w:t>
            </w:r>
          </w:p>
        </w:tc>
      </w:tr>
      <w:tr>
        <w:trPr>
          <w:cantSplit/>
        </w:trPr>
        <w:tc>
          <w:tcPr>
            <w:tcW w:type="dxa" w:w="334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全部诊断题</w:t>
            </w:r>
          </w:p>
        </w:tc>
        <w:tc>
          <w:tcPr>
            <w:tcW w:type="dxa" w:w="130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439</w:t>
            </w:r>
          </w:p>
        </w:tc>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83.52</w:t>
            </w:r>
          </w:p>
        </w:tc>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83.98</w:t>
            </w:r>
          </w:p>
        </w:tc>
      </w:tr>
    </w:tbl>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A0在改写题上比原题下降25.00个百分点，错拼F1降到53.67%；B0原始生成的改写F1为68.00%，错拼F1为62.67%。这与完整模板测试接近满分形成明显差别：片名定位和关系表达变化会把错误传到后续图谱查询或生成环节。即使图谱事实存在，链接到错误电影或识别了错误关系，也无法得到正确答案。表10采用F1；错拼集合准确率实际为A0的53.00%和B0的61.00%，不能将它们与F1混用。</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这些结果部分符合预期：规范输入有利于管道系统，错拼会破坏片名匹配；同时，神经方法也没有自动解决表达改写问题。B0在错拼F1上较高，而A0在当前改写集上较高，说明不同错误类型需要分别分析。逐题检查链接和关系输出，使我能够区分片名定位失败与关系表达识别失败，单一总体分数无法呈现这些差别。</w:t>
      </w:r>
    </w:p>
    <w:p>
      <w:pPr>
        <w:pStyle w:val="Heading3"/>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2"/>
        </w:rPr>
        <w:t>5.5.3 答案实体解析与名称恢复</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复核生成答案时，我发现最长短语匹配可能把两位导演的完整姓名误识别为同名组合条目，因而修正了实体解析规则。该问题在测试后发现，我将同一v2规则应用于各系统已保存的验证和测试输出，保留原始评分，未改变训练权重、生成文本和检查点选择。五组神经测试结果各修正3题、回退0题，验证成绩及B0选模结果保持不变；前文统一报告v2口径。</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名称恢复处理的是另一个问题：生成文本中的特殊字符或实体名称可能偏离库内写法。我利用实际链接电影的保留事实名称作无歧义恢复，再进行独立评价；既不读取标准关系，也不从标准答案反推应恢复的实体。它作为B0之后的附加步骤单列，不替换原始B0学习率和消融成绩。</w:t>
      </w:r>
    </w:p>
    <w:p>
      <w:pPr>
        <w:pStyle w:val="Caption"/>
        <w:keepNext/>
        <w:keepLines w:val="0"/>
        <w:pageBreakBefore w:val="0"/>
        <w:widowControl/>
        <w:spacing w:before="60" w:after="90" w:line="240" w:lineRule="auto"/>
        <w:ind w:firstLine="0" w:left="0" w:right="0"/>
        <w:jc w:val="center"/>
      </w:pPr>
      <w:r>
        <w:rPr>
          <w:rFonts w:ascii="Times New Roman" w:hAnsi="Times New Roman" w:eastAsia="宋体" w:cs="Times New Roman"/>
          <w:b w:val="0"/>
          <w:i w:val="0"/>
          <w:color w:val="000000"/>
          <w:sz w:val="19"/>
        </w:rPr>
        <w:t>表11 B0原始生成与独立名称恢复比较</w:t>
      </w:r>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90" w:type="dxa"/>
          <w:right w:w="90" w:type="dxa"/>
        </w:tblCellMar>
      </w:tblPr>
      <w:tblGrid>
        <w:gridCol w:w="2324"/>
        <w:gridCol w:w="1860"/>
        <w:gridCol w:w="1674"/>
        <w:gridCol w:w="1720"/>
        <w:gridCol w:w="1720"/>
      </w:tblGrid>
      <w:tr>
        <w:trPr>
          <w:cantSplit/>
          <w:tblHeader w:val="true"/>
        </w:trPr>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处理方式</w:t>
            </w:r>
          </w:p>
        </w:tc>
        <w:tc>
          <w:tcPr>
            <w:tcW w:type="dxa" w:w="186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集合准确率%</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实体F1%</w:t>
            </w:r>
          </w:p>
        </w:tc>
        <w:tc>
          <w:tcPr>
            <w:tcW w:type="dxa" w:w="172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BLEU</w:t>
            </w:r>
          </w:p>
        </w:tc>
        <w:tc>
          <w:tcPr>
            <w:tcW w:type="dxa" w:w="172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E7E6E6"/>
          </w:tcPr>
          <w:p>
            <w:pPr>
              <w:keepNext/>
              <w:spacing w:before="40" w:after="40" w:line="240" w:lineRule="auto"/>
              <w:ind w:firstLine="0" w:left="0" w:right="0"/>
              <w:jc w:val="center"/>
            </w:pPr>
            <w:r>
              <w:rPr>
                <w:rFonts w:ascii="Times New Roman" w:hAnsi="Times New Roman" w:eastAsia="宋体" w:cs="Times New Roman"/>
                <w:b/>
                <w:i w:val="0"/>
                <w:color w:val="000000"/>
                <w:sz w:val="19"/>
              </w:rPr>
              <w:t>ROUGE-L</w:t>
            </w:r>
          </w:p>
        </w:tc>
      </w:tr>
      <w:tr>
        <w:trPr>
          <w:cantSplit/>
        </w:trPr>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B0原始生成</w:t>
            </w:r>
          </w:p>
        </w:tc>
        <w:tc>
          <w:tcPr>
            <w:tcW w:type="dxa" w:w="186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99.53</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99.53</w:t>
            </w:r>
          </w:p>
        </w:tc>
        <w:tc>
          <w:tcPr>
            <w:tcW w:type="dxa" w:w="172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99.78</w:t>
            </w:r>
          </w:p>
        </w:tc>
        <w:tc>
          <w:tcPr>
            <w:tcW w:type="dxa" w:w="172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spacing w:before="40" w:after="40" w:line="240" w:lineRule="auto"/>
              <w:ind w:firstLine="0" w:left="0" w:right="0"/>
              <w:jc w:val="center"/>
            </w:pPr>
            <w:r>
              <w:rPr>
                <w:rFonts w:ascii="Times New Roman" w:hAnsi="Times New Roman" w:eastAsia="宋体" w:cs="Times New Roman"/>
                <w:b w:val="0"/>
                <w:i w:val="0"/>
                <w:color w:val="000000"/>
                <w:sz w:val="19"/>
              </w:rPr>
              <w:t>99.89</w:t>
            </w:r>
          </w:p>
        </w:tc>
      </w:tr>
      <w:tr>
        <w:trPr>
          <w:cantSplit/>
        </w:trPr>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B0加名称恢复</w:t>
            </w:r>
          </w:p>
        </w:tc>
        <w:tc>
          <w:tcPr>
            <w:tcW w:type="dxa" w:w="186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100.00</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100.00</w:t>
            </w:r>
          </w:p>
        </w:tc>
        <w:tc>
          <w:tcPr>
            <w:tcW w:type="dxa" w:w="172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99.91</w:t>
            </w:r>
          </w:p>
        </w:tc>
        <w:tc>
          <w:tcPr>
            <w:tcW w:type="dxa" w:w="172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shd w:fill="FFFFFF"/>
          </w:tcPr>
          <w:p>
            <w:pPr>
              <w:keepNext w:val="0"/>
              <w:spacing w:before="40" w:after="40" w:line="240" w:lineRule="auto"/>
              <w:ind w:firstLine="0" w:left="0" w:right="0"/>
              <w:jc w:val="center"/>
            </w:pPr>
            <w:r>
              <w:rPr>
                <w:rFonts w:ascii="Times New Roman" w:hAnsi="Times New Roman" w:eastAsia="宋体" w:cs="Times New Roman"/>
                <w:b w:val="0"/>
                <w:i w:val="0"/>
                <w:color w:val="000000"/>
                <w:sz w:val="19"/>
              </w:rPr>
              <w:t>99.98</w:t>
            </w:r>
          </w:p>
        </w:tc>
      </w:tr>
    </w:tbl>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在统一v2口径下，名称恢复修正测试集42题，回退0题，共54题文本发生变化；验证集修正24题、回退0题、39题文本变化。测试后处理实测耗时2.89098秒，与原始生成计时分开记录。恢复后实体指标为100.00%，而BLEU与ROUGE-L仍低于100，说明实体恢复不要求整句完全复制参考文本。</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在439道扰动题中，名称恢复没有修正或回退实体判分，B0的F1仍为83.98%。这说明它主要处理已有正确上下文中的名称形式，不能代替电影链接和关系理解。错误分析也让我认识到，评价程序本身需要逐题复核：解析规则的修正会改变分数，却不等于模型重新学会了这些问题。</w:t>
      </w:r>
    </w:p>
    <w:p>
      <w:pPr>
        <w:pStyle w:val="Heading3"/>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2"/>
        </w:rPr>
        <w:t>5.5.4 中文输入与界面检验</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在英文主实验之外，我增加了中文问题适配和中文界面交互。输入适配识别中文片名和四类关系表达，再调用现有问答流程；输出优先使用可用中文标签，缺少时保留原名称。两人共同整理的489条辅助实体记录只用于中文显示和电影别名，保持原图谱、问答划分及训练输入不变。中文功能未重新训练A0或神经模型。</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中文A0检验使用20部验证、测试电影，包含240道可回答题和20道拒答题。规范问法、混合片名及改写各80道，四种关系各60道；正例实体集合准确率和负例拒答正确率均为100.00%。另通过真实神经HTTP调用检查8道正例和8道负例，该小样本的实体回答或拒答均正确，中文输出覆盖全部样例。它们说明当前受控输入流程可以运行，不能扩展解释为自然中文问答总体准确率。</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初次中文题面中，有8个未限定年份的同名片名被正确拒答。随后我对选中电影和问法统一在片名外补充已有上映年份，再冻结题面检验；因此，这一100.00%结果对应诊断后明确片名的受控问题，不能写成模型修复了歧义或重新训练后提升。中文扩展后，我还重跑原8917道英文测试题，电影、关系、答案实体集合和答案文本均与保留的A0预测一致，未发生变化。</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综合本轮现象，结果适用于可见冻结图谱上的模板问题及上述小样本诊断。共同神经配置各只使用种子42训练一次，未估计多种子波动；自动名称匹配也可能遗漏库外错误名称。对系统的解释应同时考虑数据条件、实体评价口径和错误类型，不能只依据接近满分的文本或实体指标概括开放域能力。</w:t>
      </w:r>
    </w:p>
    <w:p>
      <w:pPr>
        <w:pStyle w:val="Heading3"/>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2"/>
        </w:rPr>
        <w:t>免训练语义扩展的收益与限制</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当前P0已跑通真实模型规划与图谱执行，但20题开发验收不足以支撑“已理解任意自然语言”。较好的拒答状态与较低的计划匹配可以同时出现：系统可能安全地澄清，也可能选择了错误属性、漏掉条件或把反查简化为单跳。模板回退只保证执行结果按规则完整呈现，不能修正错误计划。应保留计划、实体和证据，以便逐题定位错误。</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后续优先开展免训练改进：加强属性定义与正反例提示，加入候选实体完整性检查，对未支持条件显式拒答；固定提示后，由独立人员编写覆盖更多电影和表达的新题集，分别测计划、工具、状态、文本事实和延迟。只有新方案在独立题上可靠改善，才考虑替换默认分支。进一步训练应保留拒答样本与旧模板回归，避免只优化可答题。</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本轮审计修订的完整代码回归740项通过（37.94秒），Ruff检查通过。协议模拟、Schema、执行器及Web测试验证工程行为，不能代替真实模型自然语言能力评价。旧716项运行记录保留原日期及上下文。</w:t>
      </w:r>
    </w:p>
    <w:p>
      <w:pPr>
        <w:pStyle w:val="Heading3"/>
        <w:keepNext/>
        <w:keepLines w:val="0"/>
        <w:pageBreakBefore w:val="0"/>
        <w:widowControl/>
        <w:spacing w:line="300" w:lineRule="auto" w:before="180" w:after="120"/>
        <w:ind w:firstLine="0" w:left="0" w:right="0"/>
        <w:jc w:val="left"/>
      </w:pPr>
      <w:r>
        <w:rPr>
          <w:rFonts w:ascii="Times New Roman" w:hAnsi="Times New Roman" w:eastAsia="宋体" w:cs="Times New Roman"/>
          <w:b/>
          <w:i w:val="0"/>
          <w:color w:val="000000"/>
          <w:sz w:val="22"/>
        </w:rPr>
        <w:t>开发复杂度与部署成本比较</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A0由名称词典、TF-IDF关系分类器、事实查询及答案模板组成，依赖与部署较轻；增加属性和新问法时需要维护分类标签、别名及模板。B0除数据清洗外，还需要TransE映射、预训练权重、结构投影、训练与验证选模、解码和检查点管理，显存、依赖兼容与复现环节更多。本轮B0/C0同分说明额外结构模块并不保证收益，需结合实际结果决定维护价值。</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P0不做梯度训练，但增加模型服务、候选绑定、计划Schema、确定性执行、超时处理和证据审计；免训练减少训练环节，仍有较多开发与部署工作，原20题平均约5.95秒也增加交互成本。比较依据为实际kgqa/pipeline.py、neural.py、semantic_qa.py等模块及运行记录，未编造个人工时或按代码行数估算开发时间。</w:t>
      </w:r>
    </w:p>
    <w:p>
      <w:pPr>
        <w:pStyle w:val="Heading3"/>
        <w:keepNext/>
        <w:keepLines w:val="0"/>
        <w:pageBreakBefore w:val="0"/>
        <w:widowControl/>
        <w:spacing w:line="300" w:lineRule="auto" w:before="180" w:after="120"/>
        <w:ind w:firstLine="0" w:left="0" w:right="0"/>
        <w:jc w:val="left"/>
      </w:pPr>
      <w:r>
        <w:t>双独立AI辅助评价结果</w:t>
      </w:r>
    </w:p>
    <w:p>
      <w:pPr>
        <w:keepNext w:val="0"/>
        <w:keepLines w:val="0"/>
        <w:pageBreakBefore w:val="0"/>
        <w:widowControl/>
        <w:spacing w:line="300" w:lineRule="auto" w:before="0" w:after="90"/>
        <w:ind w:left="0" w:right="0" w:firstLine="420"/>
        <w:jc w:val="both"/>
      </w:pPr>
      <w:r>
        <w:rPr>
          <w:rFonts w:ascii="Times New Roman" w:hAnsi="Times New Roman" w:eastAsia="宋体"/>
          <w:b w:val="0"/>
          <w:color w:val="000000"/>
          <w:sz w:val="21"/>
        </w:rPr>
        <w:t>按照第4.5节的方法，两组辅助评审均完成200条答案评价。表12按模型上下文和系统分别列出结果，每行对应100条答案。前三项报告均值，无依据断言报告被标记的答案数；这些分数单独统计，不计入实体F1、BLEU或ROUGE-L。</w:t>
      </w:r>
    </w:p>
    <w:p>
      <w:pPr>
        <w:pStyle w:val="Caption"/>
        <w:keepNext/>
        <w:spacing w:line="240" w:lineRule="auto" w:before="60" w:after="90"/>
        <w:ind w:firstLine="0" w:left="0" w:right="0"/>
        <w:jc w:val="center"/>
      </w:pPr>
      <w:r>
        <w:rPr>
          <w:rFonts w:ascii="Times New Roman" w:hAnsi="Times New Roman" w:eastAsia="宋体"/>
          <w:b w:val="0"/>
          <w:color w:val="000000"/>
          <w:sz w:val="19"/>
        </w:rPr>
        <w:t>表12 双独立模型上下文的AI辅助评价结果</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90" w:type="dxa"/>
          <w:right w:w="90" w:type="dxa"/>
        </w:tblCellMar>
      </w:tblPr>
      <w:tblGrid>
        <w:gridCol w:w="1191"/>
        <w:gridCol w:w="624"/>
        <w:gridCol w:w="794"/>
        <w:gridCol w:w="1587"/>
        <w:gridCol w:w="1587"/>
        <w:gridCol w:w="1587"/>
        <w:gridCol w:w="1587"/>
      </w:tblGrid>
      <w:tr>
        <w:trPr>
          <w:cantSplit/>
          <w:tblHeader/>
        </w:trPr>
        <w:tc>
          <w:tcPr>
            <w:tcW w:type="dxa" w:w="1191"/>
            <w:vAlign w:val="center"/>
            <w:shd w:fill="E7E6E6"/>
          </w:tcPr>
          <w:p>
            <w:pPr>
              <w:keepNext/>
              <w:spacing w:line="240" w:lineRule="auto" w:before="40" w:after="40"/>
              <w:ind w:firstLine="0" w:left="0" w:right="0"/>
              <w:jc w:val="center"/>
            </w:pPr>
            <w:r>
              <w:rPr>
                <w:rFonts w:ascii="Times New Roman" w:hAnsi="Times New Roman" w:eastAsia="宋体"/>
                <w:b/>
                <w:color w:val="000000"/>
                <w:sz w:val="19"/>
              </w:rPr>
              <w:t>模型上下文</w:t>
            </w:r>
          </w:p>
        </w:tc>
        <w:tc>
          <w:tcPr>
            <w:tcW w:type="dxa" w:w="624"/>
            <w:vAlign w:val="center"/>
            <w:shd w:fill="E7E6E6"/>
          </w:tcPr>
          <w:p>
            <w:pPr>
              <w:keepNext/>
              <w:spacing w:line="240" w:lineRule="auto" w:before="40" w:after="40"/>
              <w:ind w:firstLine="0" w:left="0" w:right="0"/>
              <w:jc w:val="center"/>
            </w:pPr>
            <w:r>
              <w:rPr>
                <w:rFonts w:ascii="Times New Roman" w:hAnsi="Times New Roman" w:eastAsia="宋体"/>
                <w:b/>
                <w:color w:val="000000"/>
                <w:sz w:val="19"/>
              </w:rPr>
              <w:t>系统</w:t>
            </w:r>
          </w:p>
        </w:tc>
        <w:tc>
          <w:tcPr>
            <w:tcW w:type="dxa" w:w="794"/>
            <w:vAlign w:val="center"/>
            <w:shd w:fill="E7E6E6"/>
          </w:tcPr>
          <w:p>
            <w:pPr>
              <w:keepNext/>
              <w:spacing w:line="240" w:lineRule="auto" w:before="40" w:after="40"/>
              <w:ind w:firstLine="0" w:left="0" w:right="0"/>
              <w:jc w:val="center"/>
            </w:pPr>
            <w:r>
              <w:rPr>
                <w:rFonts w:ascii="Times New Roman" w:hAnsi="Times New Roman" w:eastAsia="宋体"/>
                <w:b/>
                <w:color w:val="000000"/>
                <w:sz w:val="19"/>
              </w:rPr>
              <w:t>答案数</w:t>
            </w:r>
          </w:p>
        </w:tc>
        <w:tc>
          <w:tcPr>
            <w:tcW w:type="dxa" w:w="1587"/>
            <w:vAlign w:val="center"/>
            <w:shd w:fill="E7E6E6"/>
          </w:tcPr>
          <w:p>
            <w:pPr>
              <w:keepNext/>
              <w:spacing w:line="240" w:lineRule="auto" w:before="40" w:after="40"/>
              <w:ind w:firstLine="0" w:left="0" w:right="0"/>
              <w:jc w:val="center"/>
            </w:pPr>
            <w:r>
              <w:rPr>
                <w:rFonts w:ascii="Times New Roman" w:hAnsi="Times New Roman" w:eastAsia="宋体"/>
                <w:b/>
                <w:color w:val="000000"/>
                <w:sz w:val="19"/>
              </w:rPr>
              <w:t>准确性均值</w:t>
              <w:br/>
              <w:t>0—2分</w:t>
            </w:r>
          </w:p>
        </w:tc>
        <w:tc>
          <w:tcPr>
            <w:tcW w:type="dxa" w:w="1587"/>
            <w:vAlign w:val="center"/>
            <w:shd w:fill="E7E6E6"/>
          </w:tcPr>
          <w:p>
            <w:pPr>
              <w:keepNext/>
              <w:spacing w:line="240" w:lineRule="auto" w:before="40" w:after="40"/>
              <w:ind w:firstLine="0" w:left="0" w:right="0"/>
              <w:jc w:val="center"/>
            </w:pPr>
            <w:r>
              <w:rPr>
                <w:rFonts w:ascii="Times New Roman" w:hAnsi="Times New Roman" w:eastAsia="宋体"/>
                <w:b/>
                <w:color w:val="000000"/>
                <w:sz w:val="19"/>
              </w:rPr>
              <w:t>完整性均值</w:t>
              <w:br/>
              <w:t>0—2分</w:t>
            </w:r>
          </w:p>
        </w:tc>
        <w:tc>
          <w:tcPr>
            <w:tcW w:type="dxa" w:w="1587"/>
            <w:vAlign w:val="center"/>
            <w:shd w:fill="E7E6E6"/>
          </w:tcPr>
          <w:p>
            <w:pPr>
              <w:keepNext/>
              <w:spacing w:line="240" w:lineRule="auto" w:before="40" w:after="40"/>
              <w:ind w:firstLine="0" w:left="0" w:right="0"/>
              <w:jc w:val="center"/>
            </w:pPr>
            <w:r>
              <w:rPr>
                <w:rFonts w:ascii="Times New Roman" w:hAnsi="Times New Roman" w:eastAsia="宋体"/>
                <w:b/>
                <w:color w:val="000000"/>
                <w:sz w:val="19"/>
              </w:rPr>
              <w:t>流畅度均值</w:t>
              <w:br/>
              <w:t>1—5分</w:t>
            </w:r>
          </w:p>
        </w:tc>
        <w:tc>
          <w:tcPr>
            <w:tcW w:type="dxa" w:w="1587"/>
            <w:vAlign w:val="center"/>
            <w:shd w:fill="E7E6E6"/>
          </w:tcPr>
          <w:p>
            <w:pPr>
              <w:keepNext/>
              <w:spacing w:line="240" w:lineRule="auto" w:before="40" w:after="40"/>
              <w:ind w:firstLine="0" w:left="0" w:right="0"/>
              <w:jc w:val="center"/>
            </w:pPr>
            <w:r>
              <w:rPr>
                <w:rFonts w:ascii="Times New Roman" w:hAnsi="Times New Roman" w:eastAsia="宋体"/>
                <w:b/>
                <w:color w:val="000000"/>
                <w:sz w:val="19"/>
              </w:rPr>
              <w:t>无依据断言</w:t>
              <w:br/>
              <w:t>条数</w:t>
            </w:r>
          </w:p>
        </w:tc>
      </w:tr>
      <w:tr>
        <w:trPr>
          <w:cantSplit/>
        </w:trPr>
        <w:tc>
          <w:tcPr>
            <w:tcW w:type="dxa" w:w="1191"/>
            <w:vAlign w:val="center"/>
            <w:shd w:fill="FFFFFF"/>
          </w:tcPr>
          <w:p>
            <w:pPr>
              <w:keepNext/>
              <w:spacing w:line="240" w:lineRule="auto" w:before="40" w:after="40"/>
              <w:ind w:firstLine="0" w:left="0" w:right="0"/>
              <w:jc w:val="center"/>
            </w:pPr>
            <w:r>
              <w:rPr>
                <w:rFonts w:ascii="Times New Roman" w:hAnsi="Times New Roman" w:eastAsia="宋体"/>
                <w:b w:val="0"/>
                <w:color w:val="000000"/>
                <w:sz w:val="19"/>
              </w:rPr>
              <w:t>01</w:t>
            </w:r>
          </w:p>
        </w:tc>
        <w:tc>
          <w:tcPr>
            <w:tcW w:type="dxa" w:w="624"/>
            <w:vAlign w:val="center"/>
            <w:shd w:fill="FFFFFF"/>
          </w:tcPr>
          <w:p>
            <w:pPr>
              <w:keepNext/>
              <w:spacing w:line="240" w:lineRule="auto" w:before="40" w:after="40"/>
              <w:ind w:firstLine="0" w:left="0" w:right="0"/>
              <w:jc w:val="center"/>
            </w:pPr>
            <w:r>
              <w:rPr>
                <w:rFonts w:ascii="Times New Roman" w:hAnsi="Times New Roman" w:eastAsia="宋体"/>
                <w:b w:val="0"/>
                <w:color w:val="000000"/>
                <w:sz w:val="19"/>
              </w:rPr>
              <w:t>A0</w:t>
            </w:r>
          </w:p>
        </w:tc>
        <w:tc>
          <w:tcPr>
            <w:tcW w:type="dxa" w:w="794"/>
            <w:vAlign w:val="center"/>
            <w:shd w:fill="FFFFFF"/>
          </w:tcPr>
          <w:p>
            <w:pPr>
              <w:keepNext/>
              <w:spacing w:line="240" w:lineRule="auto" w:before="40" w:after="40"/>
              <w:ind w:firstLine="0" w:left="0" w:right="0"/>
              <w:jc w:val="center"/>
            </w:pPr>
            <w:r>
              <w:rPr>
                <w:rFonts w:ascii="Times New Roman" w:hAnsi="Times New Roman" w:eastAsia="宋体"/>
                <w:b w:val="0"/>
                <w:color w:val="000000"/>
                <w:sz w:val="19"/>
              </w:rPr>
              <w:t>100</w:t>
            </w:r>
          </w:p>
        </w:tc>
        <w:tc>
          <w:tcPr>
            <w:tcW w:type="dxa" w:w="1587"/>
            <w:vAlign w:val="center"/>
            <w:shd w:fill="FFFFFF"/>
          </w:tcPr>
          <w:p>
            <w:pPr>
              <w:keepNext/>
              <w:spacing w:line="240" w:lineRule="auto" w:before="40" w:after="40"/>
              <w:ind w:firstLine="0" w:left="0" w:right="0"/>
              <w:jc w:val="center"/>
            </w:pPr>
            <w:r>
              <w:rPr>
                <w:rFonts w:ascii="Times New Roman" w:hAnsi="Times New Roman" w:eastAsia="宋体"/>
                <w:b w:val="0"/>
                <w:color w:val="000000"/>
                <w:sz w:val="19"/>
              </w:rPr>
              <w:t>2.00</w:t>
            </w:r>
          </w:p>
        </w:tc>
        <w:tc>
          <w:tcPr>
            <w:tcW w:type="dxa" w:w="1587"/>
            <w:vAlign w:val="center"/>
            <w:shd w:fill="FFFFFF"/>
          </w:tcPr>
          <w:p>
            <w:pPr>
              <w:keepNext/>
              <w:spacing w:line="240" w:lineRule="auto" w:before="40" w:after="40"/>
              <w:ind w:firstLine="0" w:left="0" w:right="0"/>
              <w:jc w:val="center"/>
            </w:pPr>
            <w:r>
              <w:rPr>
                <w:rFonts w:ascii="Times New Roman" w:hAnsi="Times New Roman" w:eastAsia="宋体"/>
                <w:b w:val="0"/>
                <w:color w:val="000000"/>
                <w:sz w:val="19"/>
              </w:rPr>
              <w:t>2.00</w:t>
            </w:r>
          </w:p>
        </w:tc>
        <w:tc>
          <w:tcPr>
            <w:tcW w:type="dxa" w:w="1587"/>
            <w:vAlign w:val="center"/>
            <w:shd w:fill="FFFFFF"/>
          </w:tcPr>
          <w:p>
            <w:pPr>
              <w:keepNext/>
              <w:spacing w:line="240" w:lineRule="auto" w:before="40" w:after="40"/>
              <w:ind w:firstLine="0" w:left="0" w:right="0"/>
              <w:jc w:val="center"/>
            </w:pPr>
            <w:r>
              <w:rPr>
                <w:rFonts w:ascii="Times New Roman" w:hAnsi="Times New Roman" w:eastAsia="宋体"/>
                <w:b w:val="0"/>
                <w:color w:val="000000"/>
                <w:sz w:val="19"/>
              </w:rPr>
              <w:t>4.46</w:t>
            </w:r>
          </w:p>
        </w:tc>
        <w:tc>
          <w:tcPr>
            <w:tcW w:type="dxa" w:w="1587"/>
            <w:vAlign w:val="center"/>
            <w:shd w:fill="FFFFFF"/>
          </w:tcPr>
          <w:p>
            <w:pPr>
              <w:keepNext/>
              <w:spacing w:line="240" w:lineRule="auto" w:before="40" w:after="40"/>
              <w:ind w:firstLine="0" w:left="0" w:right="0"/>
              <w:jc w:val="center"/>
            </w:pPr>
            <w:r>
              <w:rPr>
                <w:rFonts w:ascii="Times New Roman" w:hAnsi="Times New Roman" w:eastAsia="宋体"/>
                <w:b w:val="0"/>
                <w:color w:val="000000"/>
                <w:sz w:val="19"/>
              </w:rPr>
              <w:t>0/100</w:t>
            </w:r>
          </w:p>
        </w:tc>
      </w:tr>
      <w:tr>
        <w:trPr>
          <w:cantSplit/>
        </w:trPr>
        <w:tc>
          <w:tcPr>
            <w:tcW w:type="dxa" w:w="1191"/>
            <w:vAlign w:val="center"/>
            <w:shd w:fill="FFFFFF"/>
          </w:tcPr>
          <w:p>
            <w:pPr>
              <w:keepNext/>
              <w:spacing w:line="240" w:lineRule="auto" w:before="40" w:after="40"/>
              <w:ind w:firstLine="0" w:left="0" w:right="0"/>
              <w:jc w:val="center"/>
            </w:pPr>
            <w:r>
              <w:rPr>
                <w:rFonts w:ascii="Times New Roman" w:hAnsi="Times New Roman" w:eastAsia="宋体"/>
                <w:b w:val="0"/>
                <w:color w:val="000000"/>
                <w:sz w:val="19"/>
              </w:rPr>
              <w:t>01</w:t>
            </w:r>
          </w:p>
        </w:tc>
        <w:tc>
          <w:tcPr>
            <w:tcW w:type="dxa" w:w="624"/>
            <w:vAlign w:val="center"/>
            <w:shd w:fill="FFFFFF"/>
          </w:tcPr>
          <w:p>
            <w:pPr>
              <w:keepNext/>
              <w:spacing w:line="240" w:lineRule="auto" w:before="40" w:after="40"/>
              <w:ind w:firstLine="0" w:left="0" w:right="0"/>
              <w:jc w:val="center"/>
            </w:pPr>
            <w:r>
              <w:rPr>
                <w:rFonts w:ascii="Times New Roman" w:hAnsi="Times New Roman" w:eastAsia="宋体"/>
                <w:b w:val="0"/>
                <w:color w:val="000000"/>
                <w:sz w:val="19"/>
              </w:rPr>
              <w:t>B0</w:t>
            </w:r>
          </w:p>
        </w:tc>
        <w:tc>
          <w:tcPr>
            <w:tcW w:type="dxa" w:w="794"/>
            <w:vAlign w:val="center"/>
            <w:shd w:fill="FFFFFF"/>
          </w:tcPr>
          <w:p>
            <w:pPr>
              <w:keepNext/>
              <w:spacing w:line="240" w:lineRule="auto" w:before="40" w:after="40"/>
              <w:ind w:firstLine="0" w:left="0" w:right="0"/>
              <w:jc w:val="center"/>
            </w:pPr>
            <w:r>
              <w:rPr>
                <w:rFonts w:ascii="Times New Roman" w:hAnsi="Times New Roman" w:eastAsia="宋体"/>
                <w:b w:val="0"/>
                <w:color w:val="000000"/>
                <w:sz w:val="19"/>
              </w:rPr>
              <w:t>100</w:t>
            </w:r>
          </w:p>
        </w:tc>
        <w:tc>
          <w:tcPr>
            <w:tcW w:type="dxa" w:w="1587"/>
            <w:vAlign w:val="center"/>
            <w:shd w:fill="FFFFFF"/>
          </w:tcPr>
          <w:p>
            <w:pPr>
              <w:keepNext/>
              <w:spacing w:line="240" w:lineRule="auto" w:before="40" w:after="40"/>
              <w:ind w:firstLine="0" w:left="0" w:right="0"/>
              <w:jc w:val="center"/>
            </w:pPr>
            <w:r>
              <w:rPr>
                <w:rFonts w:ascii="Times New Roman" w:hAnsi="Times New Roman" w:eastAsia="宋体"/>
                <w:b w:val="0"/>
                <w:color w:val="000000"/>
                <w:sz w:val="19"/>
              </w:rPr>
              <w:t>1.99</w:t>
            </w:r>
          </w:p>
        </w:tc>
        <w:tc>
          <w:tcPr>
            <w:tcW w:type="dxa" w:w="1587"/>
            <w:vAlign w:val="center"/>
            <w:shd w:fill="FFFFFF"/>
          </w:tcPr>
          <w:p>
            <w:pPr>
              <w:keepNext/>
              <w:spacing w:line="240" w:lineRule="auto" w:before="40" w:after="40"/>
              <w:ind w:firstLine="0" w:left="0" w:right="0"/>
              <w:jc w:val="center"/>
            </w:pPr>
            <w:r>
              <w:rPr>
                <w:rFonts w:ascii="Times New Roman" w:hAnsi="Times New Roman" w:eastAsia="宋体"/>
                <w:b w:val="0"/>
                <w:color w:val="000000"/>
                <w:sz w:val="19"/>
              </w:rPr>
              <w:t>1.99</w:t>
            </w:r>
          </w:p>
        </w:tc>
        <w:tc>
          <w:tcPr>
            <w:tcW w:type="dxa" w:w="1587"/>
            <w:vAlign w:val="center"/>
            <w:shd w:fill="FFFFFF"/>
          </w:tcPr>
          <w:p>
            <w:pPr>
              <w:keepNext/>
              <w:spacing w:line="240" w:lineRule="auto" w:before="40" w:after="40"/>
              <w:ind w:firstLine="0" w:left="0" w:right="0"/>
              <w:jc w:val="center"/>
            </w:pPr>
            <w:r>
              <w:rPr>
                <w:rFonts w:ascii="Times New Roman" w:hAnsi="Times New Roman" w:eastAsia="宋体"/>
                <w:b w:val="0"/>
                <w:color w:val="000000"/>
                <w:sz w:val="19"/>
              </w:rPr>
              <w:t>4.45</w:t>
            </w:r>
          </w:p>
        </w:tc>
        <w:tc>
          <w:tcPr>
            <w:tcW w:type="dxa" w:w="1587"/>
            <w:vAlign w:val="center"/>
            <w:shd w:fill="FFFFFF"/>
          </w:tcPr>
          <w:p>
            <w:pPr>
              <w:keepNext/>
              <w:spacing w:line="240" w:lineRule="auto" w:before="40" w:after="40"/>
              <w:ind w:firstLine="0" w:left="0" w:right="0"/>
              <w:jc w:val="center"/>
            </w:pPr>
            <w:r>
              <w:rPr>
                <w:rFonts w:ascii="Times New Roman" w:hAnsi="Times New Roman" w:eastAsia="宋体"/>
                <w:b w:val="0"/>
                <w:color w:val="000000"/>
                <w:sz w:val="19"/>
              </w:rPr>
              <w:t>0/100</w:t>
            </w:r>
          </w:p>
        </w:tc>
      </w:tr>
      <w:tr>
        <w:trPr>
          <w:cantSplit/>
        </w:trPr>
        <w:tc>
          <w:tcPr>
            <w:tcW w:type="dxa" w:w="1191"/>
            <w:vAlign w:val="center"/>
            <w:shd w:fill="FFFFFF"/>
          </w:tcPr>
          <w:p>
            <w:pPr>
              <w:keepNext/>
              <w:spacing w:line="240" w:lineRule="auto" w:before="40" w:after="40"/>
              <w:ind w:firstLine="0" w:left="0" w:right="0"/>
              <w:jc w:val="center"/>
            </w:pPr>
            <w:r>
              <w:rPr>
                <w:rFonts w:ascii="Times New Roman" w:hAnsi="Times New Roman" w:eastAsia="宋体"/>
                <w:b w:val="0"/>
                <w:color w:val="000000"/>
                <w:sz w:val="19"/>
              </w:rPr>
              <w:t>02</w:t>
            </w:r>
          </w:p>
        </w:tc>
        <w:tc>
          <w:tcPr>
            <w:tcW w:type="dxa" w:w="624"/>
            <w:vAlign w:val="center"/>
            <w:shd w:fill="FFFFFF"/>
          </w:tcPr>
          <w:p>
            <w:pPr>
              <w:keepNext/>
              <w:spacing w:line="240" w:lineRule="auto" w:before="40" w:after="40"/>
              <w:ind w:firstLine="0" w:left="0" w:right="0"/>
              <w:jc w:val="center"/>
            </w:pPr>
            <w:r>
              <w:rPr>
                <w:rFonts w:ascii="Times New Roman" w:hAnsi="Times New Roman" w:eastAsia="宋体"/>
                <w:b w:val="0"/>
                <w:color w:val="000000"/>
                <w:sz w:val="19"/>
              </w:rPr>
              <w:t>A0</w:t>
            </w:r>
          </w:p>
        </w:tc>
        <w:tc>
          <w:tcPr>
            <w:tcW w:type="dxa" w:w="794"/>
            <w:vAlign w:val="center"/>
            <w:shd w:fill="FFFFFF"/>
          </w:tcPr>
          <w:p>
            <w:pPr>
              <w:keepNext/>
              <w:spacing w:line="240" w:lineRule="auto" w:before="40" w:after="40"/>
              <w:ind w:firstLine="0" w:left="0" w:right="0"/>
              <w:jc w:val="center"/>
            </w:pPr>
            <w:r>
              <w:rPr>
                <w:rFonts w:ascii="Times New Roman" w:hAnsi="Times New Roman" w:eastAsia="宋体"/>
                <w:b w:val="0"/>
                <w:color w:val="000000"/>
                <w:sz w:val="19"/>
              </w:rPr>
              <w:t>100</w:t>
            </w:r>
          </w:p>
        </w:tc>
        <w:tc>
          <w:tcPr>
            <w:tcW w:type="dxa" w:w="1587"/>
            <w:vAlign w:val="center"/>
            <w:shd w:fill="FFFFFF"/>
          </w:tcPr>
          <w:p>
            <w:pPr>
              <w:keepNext/>
              <w:spacing w:line="240" w:lineRule="auto" w:before="40" w:after="40"/>
              <w:ind w:firstLine="0" w:left="0" w:right="0"/>
              <w:jc w:val="center"/>
            </w:pPr>
            <w:r>
              <w:rPr>
                <w:rFonts w:ascii="Times New Roman" w:hAnsi="Times New Roman" w:eastAsia="宋体"/>
                <w:b w:val="0"/>
                <w:color w:val="000000"/>
                <w:sz w:val="19"/>
              </w:rPr>
              <w:t>2.00</w:t>
            </w:r>
          </w:p>
        </w:tc>
        <w:tc>
          <w:tcPr>
            <w:tcW w:type="dxa" w:w="1587"/>
            <w:vAlign w:val="center"/>
            <w:shd w:fill="FFFFFF"/>
          </w:tcPr>
          <w:p>
            <w:pPr>
              <w:keepNext/>
              <w:spacing w:line="240" w:lineRule="auto" w:before="40" w:after="40"/>
              <w:ind w:firstLine="0" w:left="0" w:right="0"/>
              <w:jc w:val="center"/>
            </w:pPr>
            <w:r>
              <w:rPr>
                <w:rFonts w:ascii="Times New Roman" w:hAnsi="Times New Roman" w:eastAsia="宋体"/>
                <w:b w:val="0"/>
                <w:color w:val="000000"/>
                <w:sz w:val="19"/>
              </w:rPr>
              <w:t>2.00</w:t>
            </w:r>
          </w:p>
        </w:tc>
        <w:tc>
          <w:tcPr>
            <w:tcW w:type="dxa" w:w="1587"/>
            <w:vAlign w:val="center"/>
            <w:shd w:fill="FFFFFF"/>
          </w:tcPr>
          <w:p>
            <w:pPr>
              <w:keepNext/>
              <w:spacing w:line="240" w:lineRule="auto" w:before="40" w:after="40"/>
              <w:ind w:firstLine="0" w:left="0" w:right="0"/>
              <w:jc w:val="center"/>
            </w:pPr>
            <w:r>
              <w:rPr>
                <w:rFonts w:ascii="Times New Roman" w:hAnsi="Times New Roman" w:eastAsia="宋体"/>
                <w:b w:val="0"/>
                <w:color w:val="000000"/>
                <w:sz w:val="19"/>
              </w:rPr>
              <w:t>4.46</w:t>
            </w:r>
          </w:p>
        </w:tc>
        <w:tc>
          <w:tcPr>
            <w:tcW w:type="dxa" w:w="1587"/>
            <w:vAlign w:val="center"/>
            <w:shd w:fill="FFFFFF"/>
          </w:tcPr>
          <w:p>
            <w:pPr>
              <w:keepNext/>
              <w:spacing w:line="240" w:lineRule="auto" w:before="40" w:after="40"/>
              <w:ind w:firstLine="0" w:left="0" w:right="0"/>
              <w:jc w:val="center"/>
            </w:pPr>
            <w:r>
              <w:rPr>
                <w:rFonts w:ascii="Times New Roman" w:hAnsi="Times New Roman" w:eastAsia="宋体"/>
                <w:b w:val="0"/>
                <w:color w:val="000000"/>
                <w:sz w:val="19"/>
              </w:rPr>
              <w:t>0/100</w:t>
            </w:r>
          </w:p>
        </w:tc>
      </w:tr>
      <w:tr>
        <w:trPr>
          <w:cantSplit/>
        </w:trPr>
        <w:tc>
          <w:tcPr>
            <w:tcW w:type="dxa" w:w="1191"/>
            <w:vAlign w:val="center"/>
            <w:shd w:fill="FFFFFF"/>
          </w:tcPr>
          <w:p>
            <w:pPr>
              <w:keepNext w:val="0"/>
              <w:spacing w:line="240" w:lineRule="auto" w:before="40" w:after="40"/>
              <w:ind w:firstLine="0" w:left="0" w:right="0"/>
              <w:jc w:val="center"/>
            </w:pPr>
            <w:r>
              <w:rPr>
                <w:rFonts w:ascii="Times New Roman" w:hAnsi="Times New Roman" w:eastAsia="宋体"/>
                <w:b w:val="0"/>
                <w:color w:val="000000"/>
                <w:sz w:val="19"/>
              </w:rPr>
              <w:t>02</w:t>
            </w:r>
          </w:p>
        </w:tc>
        <w:tc>
          <w:tcPr>
            <w:tcW w:type="dxa" w:w="624"/>
            <w:vAlign w:val="center"/>
            <w:shd w:fill="FFFFFF"/>
          </w:tcPr>
          <w:p>
            <w:pPr>
              <w:keepNext w:val="0"/>
              <w:spacing w:line="240" w:lineRule="auto" w:before="40" w:after="40"/>
              <w:ind w:firstLine="0" w:left="0" w:right="0"/>
              <w:jc w:val="center"/>
            </w:pPr>
            <w:r>
              <w:rPr>
                <w:rFonts w:ascii="Times New Roman" w:hAnsi="Times New Roman" w:eastAsia="宋体"/>
                <w:b w:val="0"/>
                <w:color w:val="000000"/>
                <w:sz w:val="19"/>
              </w:rPr>
              <w:t>B0</w:t>
            </w:r>
          </w:p>
        </w:tc>
        <w:tc>
          <w:tcPr>
            <w:tcW w:type="dxa" w:w="794"/>
            <w:vAlign w:val="center"/>
            <w:shd w:fill="FFFFFF"/>
          </w:tcPr>
          <w:p>
            <w:pPr>
              <w:keepNext w:val="0"/>
              <w:spacing w:line="240" w:lineRule="auto" w:before="40" w:after="40"/>
              <w:ind w:firstLine="0" w:left="0" w:right="0"/>
              <w:jc w:val="center"/>
            </w:pPr>
            <w:r>
              <w:rPr>
                <w:rFonts w:ascii="Times New Roman" w:hAnsi="Times New Roman" w:eastAsia="宋体"/>
                <w:b w:val="0"/>
                <w:color w:val="000000"/>
                <w:sz w:val="19"/>
              </w:rPr>
              <w:t>100</w:t>
            </w:r>
          </w:p>
        </w:tc>
        <w:tc>
          <w:tcPr>
            <w:tcW w:type="dxa" w:w="1587"/>
            <w:vAlign w:val="center"/>
            <w:shd w:fill="FFFFFF"/>
          </w:tcPr>
          <w:p>
            <w:pPr>
              <w:keepNext w:val="0"/>
              <w:spacing w:line="240" w:lineRule="auto" w:before="40" w:after="40"/>
              <w:ind w:firstLine="0" w:left="0" w:right="0"/>
              <w:jc w:val="center"/>
            </w:pPr>
            <w:r>
              <w:rPr>
                <w:rFonts w:ascii="Times New Roman" w:hAnsi="Times New Roman" w:eastAsia="宋体"/>
                <w:b w:val="0"/>
                <w:color w:val="000000"/>
                <w:sz w:val="19"/>
              </w:rPr>
              <w:t>2.00</w:t>
            </w:r>
          </w:p>
        </w:tc>
        <w:tc>
          <w:tcPr>
            <w:tcW w:type="dxa" w:w="1587"/>
            <w:vAlign w:val="center"/>
            <w:shd w:fill="FFFFFF"/>
          </w:tcPr>
          <w:p>
            <w:pPr>
              <w:keepNext w:val="0"/>
              <w:spacing w:line="240" w:lineRule="auto" w:before="40" w:after="40"/>
              <w:ind w:firstLine="0" w:left="0" w:right="0"/>
              <w:jc w:val="center"/>
            </w:pPr>
            <w:r>
              <w:rPr>
                <w:rFonts w:ascii="Times New Roman" w:hAnsi="Times New Roman" w:eastAsia="宋体"/>
                <w:b w:val="0"/>
                <w:color w:val="000000"/>
                <w:sz w:val="19"/>
              </w:rPr>
              <w:t>2.00</w:t>
            </w:r>
          </w:p>
        </w:tc>
        <w:tc>
          <w:tcPr>
            <w:tcW w:type="dxa" w:w="1587"/>
            <w:vAlign w:val="center"/>
            <w:shd w:fill="FFFFFF"/>
          </w:tcPr>
          <w:p>
            <w:pPr>
              <w:keepNext w:val="0"/>
              <w:spacing w:line="240" w:lineRule="auto" w:before="40" w:after="40"/>
              <w:ind w:firstLine="0" w:left="0" w:right="0"/>
              <w:jc w:val="center"/>
            </w:pPr>
            <w:r>
              <w:rPr>
                <w:rFonts w:ascii="Times New Roman" w:hAnsi="Times New Roman" w:eastAsia="宋体"/>
                <w:b w:val="0"/>
                <w:color w:val="000000"/>
                <w:sz w:val="19"/>
              </w:rPr>
              <w:t>4.45</w:t>
            </w:r>
          </w:p>
        </w:tc>
        <w:tc>
          <w:tcPr>
            <w:tcW w:type="dxa" w:w="1587"/>
            <w:vAlign w:val="center"/>
            <w:shd w:fill="FFFFFF"/>
          </w:tcPr>
          <w:p>
            <w:pPr>
              <w:keepNext w:val="0"/>
              <w:spacing w:line="240" w:lineRule="auto" w:before="40" w:after="40"/>
              <w:ind w:firstLine="0" w:left="0" w:right="0"/>
              <w:jc w:val="center"/>
            </w:pPr>
            <w:r>
              <w:rPr>
                <w:rFonts w:ascii="Times New Roman" w:hAnsi="Times New Roman" w:eastAsia="宋体"/>
                <w:b w:val="0"/>
                <w:color w:val="000000"/>
                <w:sz w:val="19"/>
              </w:rPr>
              <w:t>0/100</w:t>
            </w:r>
          </w:p>
        </w:tc>
      </w:tr>
    </w:tbl>
    <w:p>
      <w:pPr>
        <w:keepNext w:val="0"/>
        <w:widowControl/>
        <w:spacing w:before="0" w:after="90" w:line="300" w:lineRule="auto"/>
        <w:ind w:firstLine="420" w:left="0" w:right="0"/>
        <w:jc w:val="both"/>
      </w:pPr>
      <w:r>
        <w:rPr>
          <w:rFonts w:ascii="Times New Roman" w:hAnsi="Times New Roman" w:eastAsia="宋体"/>
          <w:b w:val="0"/>
          <w:color w:val="000000"/>
          <w:sz w:val="21"/>
        </w:rPr>
        <w:t>A0在两次评审中的准确性与完整性均为2.00分；B0在上下文01中均为1.99分，在上下文02中均为2.00分。两次评审的流畅度均值相同，A0为4.46分、B0为4.45分，差距仅0.01分，当前样本不足以支持稳定的语言质量优劣判断。常见扣分理由是国名前缺少定冠词，以及单一语言或类型配复数句式。两组均未标记无依据断言，仅表示在给定参考范围内未发现新增事实。</w:t>
      </w:r>
    </w:p>
    <w:p>
      <w:pPr>
        <w:keepNext w:val="0"/>
        <w:widowControl/>
        <w:spacing w:before="0" w:after="90" w:line="300" w:lineRule="auto"/>
        <w:ind w:firstLine="420" w:left="0" w:right="0"/>
        <w:jc w:val="both"/>
      </w:pPr>
      <w:r>
        <w:rPr>
          <w:rFonts w:ascii="Times New Roman" w:hAnsi="Times New Roman" w:eastAsia="宋体"/>
          <w:b w:val="0"/>
          <w:color w:val="000000"/>
          <w:sz w:val="21"/>
        </w:rPr>
        <w:t>表13以200条被评答案为比较单位。199条答案的四项分值全部相同，完全一致率为99.5%；400是两次评分记录的总数，不是该一致率的分母。</w:t>
      </w:r>
    </w:p>
    <w:p>
      <w:pPr>
        <w:pStyle w:val="Caption"/>
        <w:keepNext/>
        <w:spacing w:line="240" w:lineRule="auto" w:before="60" w:after="90"/>
        <w:ind w:firstLine="0" w:left="0" w:right="0"/>
        <w:jc w:val="center"/>
      </w:pPr>
      <w:r>
        <w:rPr>
          <w:rFonts w:ascii="Times New Roman" w:hAnsi="Times New Roman" w:eastAsia="宋体"/>
          <w:b w:val="0"/>
          <w:color w:val="000000"/>
          <w:sz w:val="19"/>
        </w:rPr>
        <w:t>表13 两次辅助评分的完全一致情况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90" w:type="dxa"/>
          <w:right w:w="90" w:type="dxa"/>
        </w:tblCellMar>
      </w:tblPr>
      <w:tblGrid>
        <w:gridCol w:w="2494"/>
        <w:gridCol w:w="2154"/>
        <w:gridCol w:w="2154"/>
        <w:gridCol w:w="2154"/>
      </w:tblGrid>
      <w:tr>
        <w:trPr>
          <w:cantSplit/>
          <w:tblHeader/>
        </w:trPr>
        <w:tc>
          <w:tcPr>
            <w:tcW w:type="dxa" w:w="2494"/>
            <w:vAlign w:val="center"/>
            <w:shd w:fill="E7E6E6"/>
          </w:tcPr>
          <w:p>
            <w:pPr>
              <w:keepNext/>
              <w:spacing w:line="240" w:lineRule="auto" w:before="40" w:after="40"/>
              <w:ind w:firstLine="0" w:left="0" w:right="0"/>
              <w:jc w:val="center"/>
            </w:pPr>
            <w:r>
              <w:rPr>
                <w:rFonts w:ascii="Times New Roman" w:hAnsi="Times New Roman" w:eastAsia="宋体"/>
                <w:b/>
                <w:color w:val="000000"/>
                <w:sz w:val="19"/>
              </w:rPr>
              <w:t>比较项目</w:t>
            </w:r>
          </w:p>
        </w:tc>
        <w:tc>
          <w:tcPr>
            <w:tcW w:type="dxa" w:w="2154"/>
            <w:vAlign w:val="center"/>
            <w:shd w:fill="E7E6E6"/>
          </w:tcPr>
          <w:p>
            <w:pPr>
              <w:keepNext/>
              <w:spacing w:line="240" w:lineRule="auto" w:before="40" w:after="40"/>
              <w:ind w:firstLine="0" w:left="0" w:right="0"/>
              <w:jc w:val="center"/>
            </w:pPr>
            <w:r>
              <w:rPr>
                <w:rFonts w:ascii="Times New Roman" w:hAnsi="Times New Roman" w:eastAsia="宋体"/>
                <w:b/>
                <w:color w:val="000000"/>
                <w:sz w:val="19"/>
              </w:rPr>
              <w:t>完全相同条数</w:t>
            </w:r>
          </w:p>
        </w:tc>
        <w:tc>
          <w:tcPr>
            <w:tcW w:type="dxa" w:w="2154"/>
            <w:vAlign w:val="center"/>
            <w:shd w:fill="E7E6E6"/>
          </w:tcPr>
          <w:p>
            <w:pPr>
              <w:keepNext/>
              <w:spacing w:line="240" w:lineRule="auto" w:before="40" w:after="40"/>
              <w:ind w:firstLine="0" w:left="0" w:right="0"/>
              <w:jc w:val="center"/>
            </w:pPr>
            <w:r>
              <w:rPr>
                <w:rFonts w:ascii="Times New Roman" w:hAnsi="Times New Roman" w:eastAsia="宋体"/>
                <w:b/>
                <w:color w:val="000000"/>
                <w:sz w:val="19"/>
              </w:rPr>
              <w:t>比较答案数</w:t>
            </w:r>
          </w:p>
        </w:tc>
        <w:tc>
          <w:tcPr>
            <w:tcW w:type="dxa" w:w="2154"/>
            <w:vAlign w:val="center"/>
            <w:shd w:fill="E7E6E6"/>
          </w:tcPr>
          <w:p>
            <w:pPr>
              <w:keepNext/>
              <w:spacing w:line="240" w:lineRule="auto" w:before="40" w:after="40"/>
              <w:ind w:firstLine="0" w:left="0" w:right="0"/>
              <w:jc w:val="center"/>
            </w:pPr>
            <w:r>
              <w:rPr>
                <w:rFonts w:ascii="Times New Roman" w:hAnsi="Times New Roman" w:eastAsia="宋体"/>
                <w:b/>
                <w:color w:val="000000"/>
                <w:sz w:val="19"/>
              </w:rPr>
              <w:t>完全一致率</w:t>
            </w:r>
          </w:p>
        </w:tc>
      </w:tr>
      <w:tr>
        <w:trPr>
          <w:cantSplit/>
        </w:trPr>
        <w:tc>
          <w:tcPr>
            <w:tcW w:type="dxa" w:w="2494"/>
            <w:vAlign w:val="center"/>
            <w:shd w:fill="FFFFFF"/>
          </w:tcPr>
          <w:p>
            <w:pPr>
              <w:keepNext/>
              <w:spacing w:line="240" w:lineRule="auto" w:before="40" w:after="40"/>
              <w:ind w:firstLine="0" w:left="0" w:right="0"/>
              <w:jc w:val="center"/>
            </w:pPr>
            <w:r>
              <w:rPr>
                <w:rFonts w:ascii="Times New Roman" w:hAnsi="Times New Roman" w:eastAsia="宋体"/>
                <w:b w:val="0"/>
                <w:color w:val="000000"/>
                <w:sz w:val="19"/>
              </w:rPr>
              <w:t>准确性</w:t>
            </w:r>
          </w:p>
        </w:tc>
        <w:tc>
          <w:tcPr>
            <w:tcW w:type="dxa" w:w="2154"/>
            <w:vAlign w:val="center"/>
            <w:shd w:fill="FFFFFF"/>
          </w:tcPr>
          <w:p>
            <w:pPr>
              <w:keepNext/>
              <w:spacing w:line="240" w:lineRule="auto" w:before="40" w:after="40"/>
              <w:ind w:firstLine="0" w:left="0" w:right="0"/>
              <w:jc w:val="center"/>
            </w:pPr>
            <w:r>
              <w:rPr>
                <w:rFonts w:ascii="Times New Roman" w:hAnsi="Times New Roman" w:eastAsia="宋体"/>
                <w:b w:val="0"/>
                <w:color w:val="000000"/>
                <w:sz w:val="19"/>
              </w:rPr>
              <w:t>199</w:t>
            </w:r>
          </w:p>
        </w:tc>
        <w:tc>
          <w:tcPr>
            <w:tcW w:type="dxa" w:w="2154"/>
            <w:vAlign w:val="center"/>
            <w:shd w:fill="FFFFFF"/>
          </w:tcPr>
          <w:p>
            <w:pPr>
              <w:keepNext/>
              <w:spacing w:line="240" w:lineRule="auto" w:before="40" w:after="40"/>
              <w:ind w:firstLine="0" w:left="0" w:right="0"/>
              <w:jc w:val="center"/>
            </w:pPr>
            <w:r>
              <w:rPr>
                <w:rFonts w:ascii="Times New Roman" w:hAnsi="Times New Roman" w:eastAsia="宋体"/>
                <w:b w:val="0"/>
                <w:color w:val="000000"/>
                <w:sz w:val="19"/>
              </w:rPr>
              <w:t>200</w:t>
            </w:r>
          </w:p>
        </w:tc>
        <w:tc>
          <w:tcPr>
            <w:tcW w:type="dxa" w:w="2154"/>
            <w:vAlign w:val="center"/>
            <w:shd w:fill="FFFFFF"/>
          </w:tcPr>
          <w:p>
            <w:pPr>
              <w:keepNext/>
              <w:spacing w:line="240" w:lineRule="auto" w:before="40" w:after="40"/>
              <w:ind w:firstLine="0" w:left="0" w:right="0"/>
              <w:jc w:val="center"/>
            </w:pPr>
            <w:r>
              <w:rPr>
                <w:rFonts w:ascii="Times New Roman" w:hAnsi="Times New Roman" w:eastAsia="宋体"/>
                <w:b w:val="0"/>
                <w:color w:val="000000"/>
                <w:sz w:val="19"/>
              </w:rPr>
              <w:t>99.5%</w:t>
            </w:r>
          </w:p>
        </w:tc>
      </w:tr>
      <w:tr>
        <w:trPr>
          <w:cantSplit/>
        </w:trPr>
        <w:tc>
          <w:tcPr>
            <w:tcW w:type="dxa" w:w="2494"/>
            <w:vAlign w:val="center"/>
            <w:shd w:fill="FFFFFF"/>
          </w:tcPr>
          <w:p>
            <w:pPr>
              <w:keepNext/>
              <w:spacing w:line="240" w:lineRule="auto" w:before="40" w:after="40"/>
              <w:ind w:firstLine="0" w:left="0" w:right="0"/>
              <w:jc w:val="center"/>
            </w:pPr>
            <w:r>
              <w:rPr>
                <w:rFonts w:ascii="Times New Roman" w:hAnsi="Times New Roman" w:eastAsia="宋体"/>
                <w:b w:val="0"/>
                <w:color w:val="000000"/>
                <w:sz w:val="19"/>
              </w:rPr>
              <w:t>完整性</w:t>
            </w:r>
          </w:p>
        </w:tc>
        <w:tc>
          <w:tcPr>
            <w:tcW w:type="dxa" w:w="2154"/>
            <w:vAlign w:val="center"/>
            <w:shd w:fill="FFFFFF"/>
          </w:tcPr>
          <w:p>
            <w:pPr>
              <w:keepNext/>
              <w:spacing w:line="240" w:lineRule="auto" w:before="40" w:after="40"/>
              <w:ind w:firstLine="0" w:left="0" w:right="0"/>
              <w:jc w:val="center"/>
            </w:pPr>
            <w:r>
              <w:rPr>
                <w:rFonts w:ascii="Times New Roman" w:hAnsi="Times New Roman" w:eastAsia="宋体"/>
                <w:b w:val="0"/>
                <w:color w:val="000000"/>
                <w:sz w:val="19"/>
              </w:rPr>
              <w:t>199</w:t>
            </w:r>
          </w:p>
        </w:tc>
        <w:tc>
          <w:tcPr>
            <w:tcW w:type="dxa" w:w="2154"/>
            <w:vAlign w:val="center"/>
            <w:shd w:fill="FFFFFF"/>
          </w:tcPr>
          <w:p>
            <w:pPr>
              <w:keepNext/>
              <w:spacing w:line="240" w:lineRule="auto" w:before="40" w:after="40"/>
              <w:ind w:firstLine="0" w:left="0" w:right="0"/>
              <w:jc w:val="center"/>
            </w:pPr>
            <w:r>
              <w:rPr>
                <w:rFonts w:ascii="Times New Roman" w:hAnsi="Times New Roman" w:eastAsia="宋体"/>
                <w:b w:val="0"/>
                <w:color w:val="000000"/>
                <w:sz w:val="19"/>
              </w:rPr>
              <w:t>200</w:t>
            </w:r>
          </w:p>
        </w:tc>
        <w:tc>
          <w:tcPr>
            <w:tcW w:type="dxa" w:w="2154"/>
            <w:vAlign w:val="center"/>
            <w:shd w:fill="FFFFFF"/>
          </w:tcPr>
          <w:p>
            <w:pPr>
              <w:keepNext/>
              <w:spacing w:line="240" w:lineRule="auto" w:before="40" w:after="40"/>
              <w:ind w:firstLine="0" w:left="0" w:right="0"/>
              <w:jc w:val="center"/>
            </w:pPr>
            <w:r>
              <w:rPr>
                <w:rFonts w:ascii="Times New Roman" w:hAnsi="Times New Roman" w:eastAsia="宋体"/>
                <w:b w:val="0"/>
                <w:color w:val="000000"/>
                <w:sz w:val="19"/>
              </w:rPr>
              <w:t>99.5%</w:t>
            </w:r>
          </w:p>
        </w:tc>
      </w:tr>
      <w:tr>
        <w:trPr>
          <w:cantSplit/>
        </w:trPr>
        <w:tc>
          <w:tcPr>
            <w:tcW w:type="dxa" w:w="2494"/>
            <w:vAlign w:val="center"/>
            <w:shd w:fill="FFFFFF"/>
          </w:tcPr>
          <w:p>
            <w:pPr>
              <w:keepNext/>
              <w:spacing w:line="240" w:lineRule="auto" w:before="40" w:after="40"/>
              <w:ind w:firstLine="0" w:left="0" w:right="0"/>
              <w:jc w:val="center"/>
            </w:pPr>
            <w:r>
              <w:rPr>
                <w:rFonts w:ascii="Times New Roman" w:hAnsi="Times New Roman" w:eastAsia="宋体"/>
                <w:b w:val="0"/>
                <w:color w:val="000000"/>
                <w:sz w:val="19"/>
              </w:rPr>
              <w:t>流畅度</w:t>
            </w:r>
          </w:p>
        </w:tc>
        <w:tc>
          <w:tcPr>
            <w:tcW w:type="dxa" w:w="2154"/>
            <w:vAlign w:val="center"/>
            <w:shd w:fill="FFFFFF"/>
          </w:tcPr>
          <w:p>
            <w:pPr>
              <w:keepNext/>
              <w:spacing w:line="240" w:lineRule="auto" w:before="40" w:after="40"/>
              <w:ind w:firstLine="0" w:left="0" w:right="0"/>
              <w:jc w:val="center"/>
            </w:pPr>
            <w:r>
              <w:rPr>
                <w:rFonts w:ascii="Times New Roman" w:hAnsi="Times New Roman" w:eastAsia="宋体"/>
                <w:b w:val="0"/>
                <w:color w:val="000000"/>
                <w:sz w:val="19"/>
              </w:rPr>
              <w:t>200</w:t>
            </w:r>
          </w:p>
        </w:tc>
        <w:tc>
          <w:tcPr>
            <w:tcW w:type="dxa" w:w="2154"/>
            <w:vAlign w:val="center"/>
            <w:shd w:fill="FFFFFF"/>
          </w:tcPr>
          <w:p>
            <w:pPr>
              <w:keepNext/>
              <w:spacing w:line="240" w:lineRule="auto" w:before="40" w:after="40"/>
              <w:ind w:firstLine="0" w:left="0" w:right="0"/>
              <w:jc w:val="center"/>
            </w:pPr>
            <w:r>
              <w:rPr>
                <w:rFonts w:ascii="Times New Roman" w:hAnsi="Times New Roman" w:eastAsia="宋体"/>
                <w:b w:val="0"/>
                <w:color w:val="000000"/>
                <w:sz w:val="19"/>
              </w:rPr>
              <w:t>200</w:t>
            </w:r>
          </w:p>
        </w:tc>
        <w:tc>
          <w:tcPr>
            <w:tcW w:type="dxa" w:w="2154"/>
            <w:vAlign w:val="center"/>
            <w:shd w:fill="FFFFFF"/>
          </w:tcPr>
          <w:p>
            <w:pPr>
              <w:keepNext/>
              <w:spacing w:line="240" w:lineRule="auto" w:before="40" w:after="40"/>
              <w:ind w:firstLine="0" w:left="0" w:right="0"/>
              <w:jc w:val="center"/>
            </w:pPr>
            <w:r>
              <w:rPr>
                <w:rFonts w:ascii="Times New Roman" w:hAnsi="Times New Roman" w:eastAsia="宋体"/>
                <w:b w:val="0"/>
                <w:color w:val="000000"/>
                <w:sz w:val="19"/>
              </w:rPr>
              <w:t>100.0%</w:t>
            </w:r>
          </w:p>
        </w:tc>
      </w:tr>
      <w:tr>
        <w:trPr>
          <w:cantSplit/>
        </w:trPr>
        <w:tc>
          <w:tcPr>
            <w:tcW w:type="dxa" w:w="2494"/>
            <w:vAlign w:val="center"/>
            <w:shd w:fill="FFFFFF"/>
          </w:tcPr>
          <w:p>
            <w:pPr>
              <w:keepNext/>
              <w:spacing w:line="240" w:lineRule="auto" w:before="40" w:after="40"/>
              <w:ind w:firstLine="0" w:left="0" w:right="0"/>
              <w:jc w:val="center"/>
            </w:pPr>
            <w:r>
              <w:rPr>
                <w:rFonts w:ascii="Times New Roman" w:hAnsi="Times New Roman" w:eastAsia="宋体"/>
                <w:b w:val="0"/>
                <w:color w:val="000000"/>
                <w:sz w:val="19"/>
              </w:rPr>
              <w:t>无依据断言</w:t>
            </w:r>
          </w:p>
        </w:tc>
        <w:tc>
          <w:tcPr>
            <w:tcW w:type="dxa" w:w="2154"/>
            <w:vAlign w:val="center"/>
            <w:shd w:fill="FFFFFF"/>
          </w:tcPr>
          <w:p>
            <w:pPr>
              <w:keepNext/>
              <w:spacing w:line="240" w:lineRule="auto" w:before="40" w:after="40"/>
              <w:ind w:firstLine="0" w:left="0" w:right="0"/>
              <w:jc w:val="center"/>
            </w:pPr>
            <w:r>
              <w:rPr>
                <w:rFonts w:ascii="Times New Roman" w:hAnsi="Times New Roman" w:eastAsia="宋体"/>
                <w:b w:val="0"/>
                <w:color w:val="000000"/>
                <w:sz w:val="19"/>
              </w:rPr>
              <w:t>200</w:t>
            </w:r>
          </w:p>
        </w:tc>
        <w:tc>
          <w:tcPr>
            <w:tcW w:type="dxa" w:w="2154"/>
            <w:vAlign w:val="center"/>
            <w:shd w:fill="FFFFFF"/>
          </w:tcPr>
          <w:p>
            <w:pPr>
              <w:keepNext/>
              <w:spacing w:line="240" w:lineRule="auto" w:before="40" w:after="40"/>
              <w:ind w:firstLine="0" w:left="0" w:right="0"/>
              <w:jc w:val="center"/>
            </w:pPr>
            <w:r>
              <w:rPr>
                <w:rFonts w:ascii="Times New Roman" w:hAnsi="Times New Roman" w:eastAsia="宋体"/>
                <w:b w:val="0"/>
                <w:color w:val="000000"/>
                <w:sz w:val="19"/>
              </w:rPr>
              <w:t>200</w:t>
            </w:r>
          </w:p>
        </w:tc>
        <w:tc>
          <w:tcPr>
            <w:tcW w:type="dxa" w:w="2154"/>
            <w:vAlign w:val="center"/>
            <w:shd w:fill="FFFFFF"/>
          </w:tcPr>
          <w:p>
            <w:pPr>
              <w:keepNext/>
              <w:spacing w:line="240" w:lineRule="auto" w:before="40" w:after="40"/>
              <w:ind w:firstLine="0" w:left="0" w:right="0"/>
              <w:jc w:val="center"/>
            </w:pPr>
            <w:r>
              <w:rPr>
                <w:rFonts w:ascii="Times New Roman" w:hAnsi="Times New Roman" w:eastAsia="宋体"/>
                <w:b w:val="0"/>
                <w:color w:val="000000"/>
                <w:sz w:val="19"/>
              </w:rPr>
              <w:t>100.0%</w:t>
            </w:r>
          </w:p>
        </w:tc>
      </w:tr>
      <w:tr>
        <w:trPr>
          <w:cantSplit/>
        </w:trPr>
        <w:tc>
          <w:tcPr>
            <w:tcW w:type="dxa" w:w="2494"/>
            <w:vAlign w:val="center"/>
            <w:shd w:fill="FFFFFF"/>
          </w:tcPr>
          <w:p>
            <w:pPr>
              <w:keepNext w:val="0"/>
              <w:spacing w:line="240" w:lineRule="auto" w:before="40" w:after="40"/>
              <w:ind w:firstLine="0" w:left="0" w:right="0"/>
              <w:jc w:val="center"/>
            </w:pPr>
            <w:r>
              <w:rPr>
                <w:rFonts w:ascii="Times New Roman" w:hAnsi="Times New Roman" w:eastAsia="宋体"/>
                <w:b w:val="0"/>
                <w:color w:val="000000"/>
                <w:sz w:val="19"/>
              </w:rPr>
              <w:t>四项同时一致</w:t>
            </w:r>
          </w:p>
        </w:tc>
        <w:tc>
          <w:tcPr>
            <w:tcW w:type="dxa" w:w="2154"/>
            <w:vAlign w:val="center"/>
            <w:shd w:fill="FFFFFF"/>
          </w:tcPr>
          <w:p>
            <w:pPr>
              <w:keepNext w:val="0"/>
              <w:spacing w:line="240" w:lineRule="auto" w:before="40" w:after="40"/>
              <w:ind w:firstLine="0" w:left="0" w:right="0"/>
              <w:jc w:val="center"/>
            </w:pPr>
            <w:r>
              <w:rPr>
                <w:rFonts w:ascii="Times New Roman" w:hAnsi="Times New Roman" w:eastAsia="宋体"/>
                <w:b w:val="0"/>
                <w:color w:val="000000"/>
                <w:sz w:val="19"/>
              </w:rPr>
              <w:t>199</w:t>
            </w:r>
          </w:p>
        </w:tc>
        <w:tc>
          <w:tcPr>
            <w:tcW w:type="dxa" w:w="2154"/>
            <w:vAlign w:val="center"/>
            <w:shd w:fill="FFFFFF"/>
          </w:tcPr>
          <w:p>
            <w:pPr>
              <w:keepNext w:val="0"/>
              <w:spacing w:line="240" w:lineRule="auto" w:before="40" w:after="40"/>
              <w:ind w:firstLine="0" w:left="0" w:right="0"/>
              <w:jc w:val="center"/>
            </w:pPr>
            <w:r>
              <w:rPr>
                <w:rFonts w:ascii="Times New Roman" w:hAnsi="Times New Roman" w:eastAsia="宋体"/>
                <w:b w:val="0"/>
                <w:color w:val="000000"/>
                <w:sz w:val="19"/>
              </w:rPr>
              <w:t>200</w:t>
            </w:r>
          </w:p>
        </w:tc>
        <w:tc>
          <w:tcPr>
            <w:tcW w:type="dxa" w:w="2154"/>
            <w:vAlign w:val="center"/>
            <w:shd w:fill="FFFFFF"/>
          </w:tcPr>
          <w:p>
            <w:pPr>
              <w:keepNext w:val="0"/>
              <w:spacing w:line="240" w:lineRule="auto" w:before="40" w:after="40"/>
              <w:ind w:firstLine="0" w:left="0" w:right="0"/>
              <w:jc w:val="center"/>
            </w:pPr>
            <w:r>
              <w:rPr>
                <w:rFonts w:ascii="Times New Roman" w:hAnsi="Times New Roman" w:eastAsia="宋体"/>
                <w:b w:val="0"/>
                <w:color w:val="000000"/>
                <w:sz w:val="19"/>
              </w:rPr>
              <w:t>99.5%</w:t>
            </w:r>
          </w:p>
        </w:tc>
      </w:tr>
    </w:tbl>
    <w:p>
      <w:pPr>
        <w:keepNext w:val="0"/>
        <w:widowControl/>
        <w:spacing w:before="0" w:after="90" w:line="300" w:lineRule="auto"/>
        <w:ind w:firstLine="420" w:left="0" w:right="0"/>
        <w:jc w:val="both"/>
      </w:pPr>
      <w:r>
        <w:rPr>
          <w:rFonts w:ascii="Times New Roman" w:hAnsi="Times New Roman" w:eastAsia="宋体"/>
          <w:b w:val="0"/>
          <w:color w:val="000000"/>
          <w:sz w:val="21"/>
        </w:rPr>
        <w:t>唯一分歧出现在Q1125282_P57_2的B0原始答案“Man on the Moon was directed by Milo Forman.”。参考姓名为Miloš Forman，输出缺少姓名末尾字符š。上下文01认为人物身份写法不确定、姓名信息仅部分保留，准确性与完整性各给1分；上下文02认为该姓名仍可辨认，两项各给2分。两次流畅度均为4分、无依据断言均为0。报告保留两组原判，不将其合并或裁决为一个分数；这里评价的是原始输出，并未用名称恢复后的答案替换。</w:t>
      </w:r>
    </w:p>
    <w:p>
      <w:pPr>
        <w:keepNext w:val="0"/>
        <w:widowControl/>
        <w:spacing w:before="0" w:after="90" w:line="300" w:lineRule="auto"/>
        <w:ind w:firstLine="420" w:left="0" w:right="0"/>
        <w:jc w:val="both"/>
      </w:pPr>
      <w:r>
        <w:rPr>
          <w:rFonts w:ascii="Times New Roman" w:hAnsi="Times New Roman" w:eastAsia="宋体"/>
          <w:b w:val="0"/>
          <w:color w:val="000000"/>
          <w:sz w:val="21"/>
        </w:rPr>
        <w:t>这组结果补充了固定模板答案的文本质量观察。相近的均值与较高一致率符合多数答案直接复述已知图谱事实的测试条件，但不能据此证明一般语言理解能力。两次评价使用相同模型，可能共享判断偏差，一致率只描述本次模型评分的重复性，不是人类评价者一致性或答案的绝对正确率。100题的覆盖性样本与给定参考也限制了结论范围，中文改写、错拼、开放问题和P0证据回答仍应分别评价。</w:t>
      </w:r>
    </w:p>
    <w:p>
      <w:pPr>
        <w:keepNext w:val="0"/>
        <w:widowControl/>
        <w:spacing w:before="0" w:after="90" w:line="300" w:lineRule="auto"/>
        <w:ind w:firstLine="420" w:left="0" w:right="0"/>
        <w:jc w:val="both"/>
      </w:pPr>
      <w:r>
        <w:rPr>
          <w:rFonts w:ascii="Times New Roman" w:hAnsi="Times New Roman" w:eastAsia="宋体"/>
          <w:b w:val="0"/>
          <w:color w:val="000000"/>
          <w:sz w:val="21"/>
        </w:rPr>
        <w:t>本次逐条评分CSV、原始JSONL、模型配置、评分细则及分歧记录统一保存于reports/辅助评价/20261031_sol_ultra/。两份报告引用同一份记录；原有人工评分表保持未评分状态，不以这些辅助分数回填。</w:t>
      </w:r>
    </w:p>
    <w:p>
      <w:pPr>
        <w:keepNext w:val="0"/>
        <w:keepLines w:val="0"/>
        <w:pageBreakBefore w:val="0"/>
        <w:widowControl/>
        <w:spacing w:line="300" w:lineRule="auto" w:before="0" w:after="90"/>
        <w:ind w:left="0" w:right="0" w:firstLine="0"/>
        <w:jc w:val="left"/>
      </w:pPr>
      <w:r>
        <w:rPr>
          <w:rFonts w:ascii="Times New Roman" w:hAnsi="Times New Roman" w:eastAsia="宋体" w:cs="Times New Roman"/>
          <w:b w:val="0"/>
          <w:i w:val="0"/>
          <w:color w:val="000000"/>
          <w:sz w:val="21"/>
        </w:rPr>
        <w:t>冻结V2图谱及自由问法v2数据、逐题预测、验证选中检查点和配套TransE已另行发布，清单为configs/submission-assets-20261031.json，下载页为GitHub Release submission-assets-20261031。按清单恢复并逐文件校验；重采Wikidata属于新版本。检查点支持推理，不含优化器状态，不能声称可精确续训。课程代码包继续排除完整数据、大型权重与缓存。</w:t>
      </w:r>
    </w:p>
    <w:p>
      <w:pPr>
        <w:pStyle w:val="Heading1"/>
        <w:keepNext/>
        <w:keepLines w:val="0"/>
        <w:pageBreakBefore w:val="0"/>
        <w:widowControl/>
        <w:spacing w:line="300" w:lineRule="auto" w:before="240" w:after="120"/>
        <w:ind w:firstLine="0" w:left="0" w:right="0"/>
        <w:jc w:val="left"/>
      </w:pPr>
      <w:r>
        <w:rPr>
          <w:rFonts w:ascii="Times New Roman" w:hAnsi="Times New Roman" w:eastAsia="宋体" w:cs="Times New Roman"/>
          <w:b/>
          <w:i w:val="0"/>
          <w:color w:val="000000"/>
          <w:sz w:val="26"/>
        </w:rPr>
        <w:t>6 实验总结</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本实验把输入、链接、关系、事实与评分串联起来。阈值0.99以下不改变模板成绩，是因门槛未触及预测置信度；0.998和0.999触发误拒答。扰动诊断说明片名与表达变化仍会导致失败，模板满分不能代表开放域能力。实体解析修订、名称恢复与模型训练分别记录，避免把评分或后处理变化误称模型提升。</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最新报告责任范围为：A0管道、电影实体链接与候选确认、关系阈值诊断、P0语义规划与确定性执行、严格评价、拒答分析及证据交互。两人按模块均衡承担报告解释、复现与答辩，约各占一半；共同核对数据划分、评价口径、CI和结论。该分配依据当前交付模块组织，不追溯原始贡献，也不据此声称每人独立执行过全部服务器任务。</w:t>
      </w:r>
    </w:p>
    <w:p>
      <w:pPr>
        <w:keepNext w:val="0"/>
        <w:keepLines w:val="0"/>
        <w:pageBreakBefore w:val="0"/>
        <w:widowControl/>
        <w:spacing w:line="300" w:lineRule="auto" w:before="0" w:after="90"/>
        <w:ind w:left="0" w:right="0" w:firstLine="420"/>
        <w:jc w:val="both"/>
      </w:pPr>
      <w:r>
        <w:rPr>
          <w:rFonts w:ascii="Times New Roman" w:hAnsi="Times New Roman" w:eastAsia="宋体"/>
          <w:b w:val="0"/>
          <w:color w:val="000000"/>
          <w:sz w:val="21"/>
        </w:rPr>
        <w:t>5000部电影主实验于2026年10月30日完成，10月31日开展补充实验并整理环境截图。同日完成两个独立模型上下文的辅助评价，发现模板答案事实覆盖较高，轻微语言问题与姓名残缺仍需单独检查。两组原判和唯一分歧共同保留，结果范围与第4.5节的评价设置一致。</w:t>
      </w:r>
    </w:p>
    <w:p>
      <w:pPr>
        <w:keepNext w:val="0"/>
        <w:keepLines w:val="0"/>
        <w:pageBreakBefore w:val="0"/>
        <w:widowControl/>
        <w:spacing w:line="300" w:lineRule="auto" w:before="0" w:after="90"/>
        <w:ind w:left="0" w:right="0" w:firstLine="0"/>
        <w:jc w:val="left"/>
      </w:pPr>
      <w:r>
        <w:rPr>
          <w:rFonts w:ascii="Times New Roman" w:hAnsi="Times New Roman" w:eastAsia="宋体" w:cs="Times New Roman"/>
          <w:b w:val="0"/>
          <w:i w:val="0"/>
          <w:color w:val="000000"/>
          <w:sz w:val="21"/>
        </w:rPr>
        <w:t>补充记录见verification/2026-10-31/下的freeform_v2/completed/、trainfree/runtime_5000_final_v2/与semantic_p0/dev_v1/；P0模型来源：https://huggingface.co/Qwen/Qwen2.5-3B-Instruct。</w:t>
      </w:r>
    </w:p>
    <w:p>
      <w:pPr>
        <w:pStyle w:val="Heading1"/>
        <w:keepNext/>
        <w:keepLines w:val="0"/>
        <w:pageBreakBefore w:val="0"/>
        <w:widowControl/>
        <w:spacing w:line="300" w:lineRule="auto" w:before="240" w:after="120"/>
        <w:ind w:firstLine="0" w:left="0" w:right="0"/>
        <w:jc w:val="left"/>
      </w:pPr>
      <w:r>
        <w:rPr>
          <w:rFonts w:ascii="Times New Roman" w:hAnsi="Times New Roman" w:eastAsia="宋体" w:cs="Times New Roman"/>
          <w:b/>
          <w:i w:val="0"/>
          <w:color w:val="000000"/>
          <w:sz w:val="26"/>
        </w:rPr>
        <w:t>7 参考文献</w:t>
      </w:r>
    </w:p>
    <w:p>
      <w:pPr>
        <w:keepNext w:val="0"/>
        <w:keepLines w:val="0"/>
        <w:pageBreakBefore w:val="0"/>
        <w:widowControl/>
        <w:spacing w:line="300" w:lineRule="auto" w:before="0" w:after="90"/>
        <w:ind w:left="0" w:right="0" w:firstLine="0"/>
        <w:jc w:val="left"/>
      </w:pPr>
      <w:r>
        <w:rPr>
          <w:rFonts w:ascii="Times New Roman" w:hAnsi="Times New Roman" w:eastAsia="宋体" w:cs="Times New Roman"/>
          <w:b w:val="0"/>
          <w:i w:val="0"/>
          <w:color w:val="000000"/>
          <w:sz w:val="21"/>
        </w:rPr>
        <w:t>[1] Bordes A, Usunier N, Garcia-Duran A, et al. Translating Embeddings for Modeling Multi-relational Data. Advances in Neural Information Processing Systems 26, 2013.</w:t>
      </w:r>
    </w:p>
    <w:p>
      <w:pPr>
        <w:keepNext w:val="0"/>
        <w:keepLines w:val="0"/>
        <w:pageBreakBefore w:val="0"/>
        <w:widowControl/>
        <w:spacing w:line="300" w:lineRule="auto" w:before="0" w:after="90"/>
        <w:ind w:left="0" w:right="0" w:firstLine="0"/>
        <w:jc w:val="left"/>
      </w:pPr>
      <w:r>
        <w:rPr>
          <w:rFonts w:ascii="Times New Roman" w:hAnsi="Times New Roman" w:eastAsia="宋体" w:cs="Times New Roman"/>
          <w:b w:val="0"/>
          <w:i w:val="0"/>
          <w:color w:val="000000"/>
          <w:sz w:val="21"/>
        </w:rPr>
        <w:t>[2] Chung H W, Hou L, Longpre S, et al. Scaling Instruction-Finetuned Language Models. arXiv:2210.11416, 2022.</w:t>
      </w:r>
    </w:p>
    <w:p>
      <w:pPr>
        <w:keepNext w:val="0"/>
        <w:keepLines w:val="0"/>
        <w:pageBreakBefore w:val="0"/>
        <w:widowControl/>
        <w:spacing w:line="300" w:lineRule="auto" w:before="0" w:after="90"/>
        <w:ind w:left="0" w:right="0" w:firstLine="0"/>
        <w:jc w:val="left"/>
      </w:pPr>
      <w:r>
        <w:rPr>
          <w:rFonts w:ascii="Times New Roman" w:hAnsi="Times New Roman" w:eastAsia="宋体" w:cs="Times New Roman"/>
          <w:b w:val="0"/>
          <w:i w:val="0"/>
          <w:color w:val="000000"/>
          <w:sz w:val="21"/>
        </w:rPr>
        <w:t>[3] Google. FLAN-T5-small模型卡. https://huggingface.co/google/flan-t5-small；本实验使用版本0fc9ddf78a1e988dac52e2dac162b0ede4fd74ab。</w:t>
      </w:r>
    </w:p>
    <w:p>
      <w:pPr>
        <w:keepNext w:val="0"/>
        <w:keepLines w:val="0"/>
        <w:pageBreakBefore w:val="0"/>
        <w:widowControl/>
        <w:spacing w:line="300" w:lineRule="auto" w:before="0" w:after="90"/>
        <w:ind w:left="0" w:right="0" w:firstLine="0"/>
        <w:jc w:val="left"/>
      </w:pPr>
      <w:r>
        <w:rPr>
          <w:rFonts w:ascii="Times New Roman" w:hAnsi="Times New Roman" w:eastAsia="宋体" w:cs="Times New Roman"/>
          <w:b w:val="0"/>
          <w:i w:val="0"/>
          <w:color w:val="000000"/>
          <w:sz w:val="21"/>
        </w:rPr>
        <w:t>[4] Wikidata. Wikidata数据与实体标签. https://www.wikidata.org/。</w:t>
      </w:r>
    </w:p>
    <w:p>
      <w:pPr>
        <w:pStyle w:val="Heading1"/>
        <w:keepNext/>
        <w:keepLines w:val="0"/>
        <w:pageBreakBefore/>
        <w:widowControl/>
        <w:spacing w:line="300" w:lineRule="auto" w:before="240" w:after="120"/>
        <w:ind w:firstLine="0" w:left="0" w:right="0"/>
        <w:jc w:val="left"/>
      </w:pPr>
      <w:r>
        <w:rPr>
          <w:rFonts w:ascii="Times New Roman" w:hAnsi="Times New Roman" w:eastAsia="宋体" w:cs="Times New Roman"/>
          <w:b/>
          <w:i w:val="0"/>
          <w:color w:val="000000"/>
          <w:sz w:val="26"/>
        </w:rPr>
        <w:t>附录 实验记录索引</w:t>
      </w:r>
    </w:p>
    <w:p>
      <w:pPr>
        <w:keepNext w:val="0"/>
        <w:keepLines w:val="0"/>
        <w:pageBreakBefore w:val="0"/>
        <w:widowControl/>
        <w:spacing w:line="300" w:lineRule="auto" w:before="0" w:after="90"/>
        <w:ind w:left="0" w:right="0" w:firstLine="0"/>
        <w:jc w:val="left"/>
      </w:pPr>
      <w:r>
        <w:rPr>
          <w:rFonts w:ascii="Times New Roman" w:hAnsi="Times New Roman" w:eastAsia="宋体" w:cs="Times New Roman"/>
          <w:b w:val="0"/>
          <w:i w:val="0"/>
          <w:color w:val="000000"/>
          <w:sz w:val="21"/>
        </w:rPr>
        <w:t>代码仓库：github.com/Asilences/AI_1_experiment。数据清单：datasets/movies-5000-20261029/manifest.json。主实验记录目录：verification/2026-10-30/。</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主实验目录中，A0_thresholds/保存个人原预设阈值记录，decoder_revision_v2/保存统一解析与名称恢复比较，paired_robustness.json保存同源扰动结果。中文检验与界面记录位于verification/2026-10-31/。</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补充阈值运行记录/summary.json保存0.30对照及三种高阈值的配置、指标和输入哈希，逐题预测与原预设分开保存。</w:t>
      </w:r>
    </w:p>
    <w:p>
      <w:pPr>
        <w:keepNext w:val="0"/>
        <w:keepLines w:val="0"/>
        <w:pageBreakBefore w:val="0"/>
        <w:widowControl/>
        <w:spacing w:line="300" w:lineRule="auto" w:before="0" w:after="90"/>
        <w:ind w:left="0" w:right="0" w:firstLine="0"/>
        <w:jc w:val="left"/>
      </w:pPr>
      <w:r>
        <w:rPr>
          <w:rFonts w:ascii="Times New Roman" w:hAnsi="Times New Roman" w:eastAsia="宋体" w:cs="Times New Roman"/>
          <w:b w:val="0"/>
          <w:i w:val="0"/>
          <w:color w:val="000000"/>
          <w:sz w:val="21"/>
        </w:rPr>
        <w:t>5000部电影快照SHA-256：486faa982e84fd5781f62872fd02db11100fad82a013b37f454bbe4da520d867。冻结A0模型SHA-256：a14f3ee60168e3f0a2eefcda403c58400e861c1708dceebe63c396e1e8faa8dd。</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复现时先核对上述数据和模型哈希，再使用新的输出目录。主实验A0预测、严格评分、名称恢复和P0规划各自保留结果；不得覆盖已用于报告的冻结记录。下列命令用于复现说明，不表示本轮又进行了新的选模。</w:t>
      </w:r>
    </w:p>
    <w:p>
      <w:pPr>
        <w:keepNext w:val="0"/>
        <w:keepLines w:val="0"/>
        <w:pageBreakBefore w:val="0"/>
        <w:widowControl/>
        <w:spacing w:line="300" w:lineRule="auto" w:before="0" w:after="90"/>
        <w:ind w:left="0" w:right="0" w:firstLine="0"/>
        <w:jc w:val="left"/>
      </w:pPr>
      <w:r>
        <w:rPr>
          <w:rFonts w:ascii="Times New Roman" w:hAnsi="Times New Roman" w:eastAsia="宋体" w:cs="Times New Roman"/>
          <w:b w:val="0"/>
          <w:i w:val="0"/>
          <w:color w:val="000000"/>
          <w:sz w:val="21"/>
        </w:rPr>
        <w:t>.\.venv\Scripts\python.exe benchmarks/run_frozen_thresholds.py --data-dir data/processed/movies_5000_20261029 --model-path models/pipeline_5000_20261029/model.pkl --output-dir output/report_recheck_NEW</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阈值入口会加载同一冻结模型并分别保存配置、逐题预测与汇总。复核时检查问题ID唯一、8917题完整覆盖、可答8106题与拒答811题的分母，并核对阈值拒答是否发生在关系预测之后。高阈值是诊断实验，不能用已查看的测试数据重新选择正式默认值。</w:t>
      </w:r>
    </w:p>
    <w:p>
      <w:pPr>
        <w:keepNext w:val="0"/>
        <w:keepLines w:val="0"/>
        <w:pageBreakBefore w:val="0"/>
        <w:widowControl/>
        <w:spacing w:line="300" w:lineRule="auto" w:before="0" w:after="90"/>
        <w:ind w:left="0" w:right="0" w:firstLine="0"/>
        <w:jc w:val="left"/>
      </w:pPr>
      <w:r>
        <w:rPr>
          <w:rFonts w:ascii="Times New Roman" w:hAnsi="Times New Roman" w:eastAsia="宋体" w:cs="Times New Roman"/>
          <w:b w:val="0"/>
          <w:i w:val="0"/>
          <w:color w:val="000000"/>
          <w:sz w:val="21"/>
        </w:rPr>
        <w:t>.\.venv\Scripts\python.exe scripts/evaluate_semantic_dev.py --catalog-dir data/processed/movies_v2_20261030 --cases benchmarks/semantic_dev_v1.jsonl --output-dir output/semantic_recheck_NEW</w:t>
      </w:r>
    </w:p>
    <w:p>
      <w:pPr>
        <w:keepNext w:val="0"/>
        <w:keepLines w:val="0"/>
        <w:pageBreakBefore w:val="0"/>
        <w:widowControl/>
        <w:spacing w:line="300" w:lineRule="auto" w:before="0" w:after="90"/>
        <w:ind w:left="0" w:right="0" w:firstLine="420"/>
        <w:jc w:val="both"/>
      </w:pPr>
      <w:r>
        <w:rPr>
          <w:rFonts w:ascii="Times New Roman" w:hAnsi="Times New Roman" w:eastAsia="宋体" w:cs="Times New Roman"/>
          <w:b w:val="0"/>
          <w:i w:val="0"/>
          <w:color w:val="000000"/>
          <w:sz w:val="21"/>
        </w:rPr>
        <w:t>P0复跑前需检查冻结模型服务与SSH转发；服务不可用应报错，不能切换规则答案冒称P0。20题复跑仅检查同题同协议的可重复行为，仍不是新的独立测试。独立自然问题与人工文本事实评价需另建题集及评分记录。</w:t>
      </w:r>
    </w:p>
    <w:sectPr w:rsidR="00FC693F" w:rsidRPr="0006063C" w:rsidSect="00034616">
      <w:footerReference w:type="default" r:id="rId13"/>
      <w:pgSz w:w="11906" w:h="16838"/>
      <w:pgMar w:top="1191" w:right="1247" w:bottom="1134" w:left="1247" w:header="720"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left="0" w:right="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0" w:lineRule="auto" w:after="90" w:before="0"/>
      <w:ind w:left="0" w:right="0" w:firstLine="420"/>
    </w:pPr>
    <w:rPr>
      <w:rFonts w:ascii="Times New Roman" w:hAnsi="Times New Roman" w:eastAsia="宋体" w:cs="Times New Roman"/>
      <w:b w:val="0"/>
      <w:i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40" w:after="120" w:line="300" w:lineRule="auto"/>
      <w:ind w:firstLine="0" w:left="0" w:right="0"/>
      <w:outlineLvl w:val="0"/>
    </w:pPr>
    <w:rPr>
      <w:rFonts w:ascii="Times New Roman" w:hAnsi="Times New Roman" w:eastAsia="宋体"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widowControl/>
      <w:spacing w:before="180" w:after="120" w:line="300" w:lineRule="auto"/>
      <w:ind w:firstLine="0" w:left="0" w:right="0"/>
      <w:outlineLvl w:val="1"/>
    </w:pPr>
    <w:rPr>
      <w:rFonts w:ascii="Times New Roman" w:hAnsi="Times New Roman" w:eastAsia="宋体"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180" w:after="120" w:line="300" w:lineRule="auto"/>
      <w:ind w:firstLine="0" w:left="0" w:right="0"/>
      <w:outlineLvl w:val="2"/>
    </w:pPr>
    <w:rPr>
      <w:rFonts w:ascii="Times New Roman" w:hAnsi="Times New Roman" w:eastAsia="宋体" w:cs="Times New Roman"/>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200" w:line="300" w:lineRule="auto" w:before="0"/>
      <w:ind w:firstLine="0" w:left="0" w:right="0"/>
      <w:contextualSpacing/>
      <w:jc w:val="center"/>
    </w:pPr>
    <w:rPr>
      <w:rFonts w:ascii="Times New Roman" w:hAnsi="Times New Roman" w:eastAsia="宋体" w:cs="Times New Roman"/>
      <w:b/>
      <w:i w:val="0"/>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300" w:lineRule="auto" w:before="0" w:after="90"/>
      <w:ind w:firstLine="0" w:left="0" w:right="0"/>
      <w:jc w:val="center"/>
    </w:pPr>
    <w:rPr>
      <w:rFonts w:ascii="Times New Roman" w:hAnsi="Times New Roman" w:eastAsia="宋体" w:cs="Times New Roman"/>
      <w:b w:val="0"/>
      <w:i w:val="0"/>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before="60" w:after="90"/>
      <w:ind w:firstLine="0" w:left="0" w:right="0"/>
      <w:jc w:val="center"/>
    </w:pPr>
    <w:rPr>
      <w:rFonts w:ascii="Times New Roman" w:hAnsi="Times New Roman" w:eastAsia="宋体" w:cs="Times New Roman"/>
      <w:b w:val="0"/>
      <w:bCs/>
      <w:i w:val="0"/>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Wikidata电影知识图谱问答实验报告</dc:title>
  <dc:subject>人工智能 I 课程实验</dc:subject>
  <dc:creator>周新永</dc:creator>
  <cp:keywords/>
  <dc:description/>
  <cp:lastModifiedBy>周新永</cp:lastModifiedBy>
  <cp:revision>1</cp:revision>
  <dcterms:created xsi:type="dcterms:W3CDTF">2013-12-23T23:15:00Z</dcterms:created>
  <dcterms:modified xsi:type="dcterms:W3CDTF">2013-12-23T23:15:00Z</dcterms:modified>
  <cp:category/>
</cp:coreProperties>
</file>