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a"/>
        <w:spacing w:after="200"/>
        <w:jc w:val="center"/>
      </w:pPr>
      <w:r>
        <w:t>Wikidata电影知识图谱问答实验报告</w:t>
      </w:r>
    </w:p>
    <w:p>
      <w:pPr>
        <w:pStyle w:val="ac"/>
        <w:spacing w:after="200"/>
        <w:jc w:val="center"/>
      </w:pPr>
      <w:r>
        <w:t>人工智能 I 课程实验</w:t>
      </w:r>
    </w:p>
    <w:p>
      <w:pPr>
        <w:pStyle w:val="1"/>
        <w:keepNext/>
        <w:spacing w:before="240" w:after="120"/>
        <w:ind w:firstLine="0"/>
        <w:jc w:val="left"/>
      </w:pPr>
      <w:r>
        <w:t>1 实验基本信息与个人任务</w:t>
      </w:r>
    </w:p>
    <w:p>
      <w:pPr>
        <w:pStyle w:val="af7"/>
        <w:keepNext/>
        <w:spacing w:before="100" w:after="100"/>
        <w:ind w:firstLine="0"/>
        <w:jc w:val="center"/>
      </w:pPr>
      <w:r>
        <w:t>表1 实验基本信息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il"/>
          <w:right w:val="nil"/>
          <w:insideH w:val="nil"/>
          <w:insideV w:val="nil"/>
        </w:tblBorders>
        <w:tblCellMar>
          <w:top w:w="60" w:type="dxa"/>
          <w:bottom w:w="60" w:type="dxa"/>
          <w:left w:w="80" w:type="dxa"/>
          <w:right w:w="80" w:type="dxa"/>
        </w:tblCellMar>
      </w:tblPr>
      <w:tblGrid>
        <w:gridCol w:w="2381"/>
        <w:gridCol w:w="6803"/>
      </w:tblGrid>
      <w:tr>
        <w:trPr>
          <w:cantSplit/>
          <w:tblHeader/>
        </w:trPr>
        <w:tc>
          <w:tcPr>
            <w:tcW w:type="dxa" w:w="2381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项目</w:t>
            </w:r>
          </w:p>
        </w:tc>
        <w:tc>
          <w:tcPr>
            <w:tcW w:type="dxa" w:w="6803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实验名称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基于Wikidata电影知识图谱的问答系统与答案生成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姓名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夏俊杰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学号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M202674534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班级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硕2610班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主实验完成日期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2026年10月30日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补充实验日期</w:t>
            </w:r>
          </w:p>
        </w:tc>
        <w:tc>
          <w:tcPr>
            <w:tcW w:type="dxa" w:w="6803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2026年10月31日</w:t>
            </w:r>
          </w:p>
        </w:tc>
      </w:tr>
    </w:tbl>
    <w:p>
      <w:pPr>
        <w:spacing w:after="20" w:before="0" w:line="20" w:lineRule="exact"/>
        <w:ind w:firstLine="0"/>
      </w:pP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本实验在5000部电影的冻结Wikidata知识图谱上实现问答系统，比较A0管道、带结构前缀的FLAN-T5-small生成模型与无结构前缀对照，重点考察学习率、结构表示和答案生成的关系。主实验于2026年10月30日完成，10月31日开展中文输入、自由问法和冻结指令模型等补充实验。结果显示，规范模板上的原始神经答案实体F1接近满分，但学习率增大和结构前缀均未带来稳定收益，表达扰动仍会造成明显失分。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我负责5000电影数据与来源核验、TransE结构表示、B0—B3和C0训练、自由问法微调复核、冻结模型服务、证据生成与运行环境。周新永负责A0管道、电影实体链接与候选确认、关系阈值诊断、P0语义规划与确定性执行、答案解码、严格评价、拒答分析及证据交互。两人共享数据划分和评价接口，共同核对运行记录与结论。</w:t>
      </w:r>
    </w:p>
    <w:p>
      <w:pPr>
        <w:pStyle w:val="1"/>
        <w:keepNext/>
        <w:spacing w:before="240" w:after="120"/>
        <w:ind w:firstLine="0"/>
        <w:jc w:val="left"/>
      </w:pPr>
      <w:r>
        <w:t>2 实验环境</w:t>
      </w:r>
    </w:p>
    <w:p>
      <w:pPr>
        <w:pStyle w:val="21"/>
        <w:keepNext/>
        <w:spacing w:before="160" w:after="120"/>
        <w:ind w:firstLine="0"/>
        <w:jc w:val="left"/>
      </w:pPr>
      <w:r>
        <w:t>2.1 共同主实验与补充运行环境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共同主实验在周新永本机保留的RTX 3050环境运行。A0使用CPU完成关系分类和图查询，TransE及神经训练使用GPU。神经训练采用BF16，最终生成采用float32贪心解码，CPU线程数为4。</w:t>
      </w:r>
    </w:p>
    <w:p>
      <w:pPr>
        <w:pStyle w:val="af7"/>
        <w:keepNext/>
        <w:spacing w:before="100" w:after="100"/>
        <w:ind w:firstLine="0"/>
        <w:jc w:val="center"/>
      </w:pPr>
      <w:r>
        <w:t>表2 共同主实验软硬件环境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il"/>
          <w:right w:val="nil"/>
          <w:insideH w:val="nil"/>
          <w:insideV w:val="nil"/>
        </w:tblBorders>
        <w:tblCellMar>
          <w:top w:w="60" w:type="dxa"/>
          <w:bottom w:w="60" w:type="dxa"/>
          <w:left w:w="80" w:type="dxa"/>
          <w:right w:w="80" w:type="dxa"/>
        </w:tblCellMar>
      </w:tblPr>
      <w:tblGrid>
        <w:gridCol w:w="2381"/>
        <w:gridCol w:w="6803"/>
      </w:tblGrid>
      <w:tr>
        <w:trPr>
          <w:cantSplit/>
          <w:tblHeader/>
        </w:trPr>
        <w:tc>
          <w:tcPr>
            <w:tcW w:type="dxa" w:w="2381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项目</w:t>
            </w:r>
          </w:p>
        </w:tc>
        <w:tc>
          <w:tcPr>
            <w:tcW w:type="dxa" w:w="6803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配置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操作系统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Windows 11，版本标识10.0.22631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Python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3.12.8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CPU与内存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AMD Ryzen 5 5600H with Radeon Graphics；内存15.86 GB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GPU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NVIDIA GeForce RTX 3050 Laptop GPU；显存4096 MiB；驱动560.81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深度学习环境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PyTorch 2.6.0+cu124；CUDA 12.4；transformers 4.48.3；pykeen 1.11.1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分类与数据处理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scikit-learn 1.6.1；numpy 1.26.4；pandas 2.2.3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文本评价</w:t>
            </w:r>
          </w:p>
        </w:tc>
        <w:tc>
          <w:tcPr>
            <w:tcW w:type="dxa" w:w="6803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sacrebleu 2.5.1；rouge-score 0.1.2</w:t>
            </w:r>
          </w:p>
        </w:tc>
      </w:tr>
    </w:tbl>
    <w:p>
      <w:pPr>
        <w:spacing w:after="20" w:before="0" w:line="20" w:lineRule="exact"/>
        <w:ind w:firstLine="0"/>
      </w:pP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我的本机复核环境为Windows，版本标识10.0.26300，Python 3.11.7、torch 2.6.0+cu124与RTX 3070 Ti Laptop 8 GiB，用于本机评价、HTTP客户端和报告核验。自由问法微调与P0服务在Ubuntu 18.04服务器的独立环境运行，使用Python 3.11.18、torch 2.6.0+cu118、驱动530.30.02及四张V100-SXM2-32GB中的共享GPU1，CPU线程数为2，PyTorch分配器上限为25%。不同环境的运行和计时分别记录。</w:t>
      </w:r>
    </w:p>
    <w:p>
      <w:pPr>
        <w:pStyle w:val="21"/>
        <w:keepNext/>
        <w:spacing w:before="160" w:after="120"/>
        <w:ind w:firstLine="0"/>
        <w:jc w:val="left"/>
      </w:pPr>
      <w:r>
        <w:t>2.2 终端环境记录</w:t>
      </w:r>
    </w:p>
    <w:p>
      <w:pPr>
        <w:keepNext/>
        <w:spacing w:before="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29208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920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7"/>
        <w:keepNext w:val="0"/>
        <w:spacing w:before="40" w:after="120"/>
        <w:ind w:firstLine="0"/>
        <w:jc w:val="center"/>
      </w:pPr>
      <w:r>
        <w:t>图1 夏俊杰本机复核环境的终端记录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本机截图记录解释器、依赖和RTX 3070 Ti配置，对应后续本机复核与接口操作。</w:t>
      </w:r>
    </w:p>
    <w:p>
      <w:pPr>
        <w:keepNext/>
        <w:spacing w:before="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29170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917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7"/>
        <w:keepNext w:val="0"/>
        <w:spacing w:before="40" w:after="120"/>
        <w:ind w:firstLine="0"/>
        <w:jc w:val="center"/>
      </w:pPr>
      <w:r>
        <w:t>图2 夏俊杰V100服务器补充运行环境的终端记录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服务器截图对应自由问法v2训练及P0模型服务。运行使用共享GPU1，截图中的四张GPU为服务器设备清单。</w:t>
      </w:r>
    </w:p>
    <w:p>
      <w:pPr>
        <w:pStyle w:val="1"/>
        <w:keepNext/>
        <w:spacing w:before="240" w:after="120"/>
        <w:ind w:firstLine="0"/>
        <w:jc w:val="left"/>
      </w:pPr>
      <w:r>
        <w:t>3 数据集与实验设置</w:t>
      </w:r>
    </w:p>
    <w:p>
      <w:pPr>
        <w:pStyle w:val="21"/>
        <w:keepNext/>
        <w:spacing w:before="160" w:after="120"/>
        <w:ind w:firstLine="0"/>
        <w:jc w:val="left"/>
      </w:pPr>
      <w:r>
        <w:t>3.1 冻结图谱与数据划分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数据保留历史1000部电影并新增4000部，最终包含5000部电影、7864个实体、35485条三元组和58994道问答。保留旧电影所属集合，新增电影按种子42划分，使总体电影比例为70%∶15%∶15%；同一电影的全部问题放入同一集合。候选偏向跨语言百科覆盖较多、元数据完整的电影，旧事实与新增请求共同组成冻结版本。</w:t>
      </w:r>
    </w:p>
    <w:p>
      <w:pPr>
        <w:pStyle w:val="af7"/>
        <w:keepNext/>
        <w:spacing w:before="100" w:after="100"/>
        <w:ind w:firstLine="0"/>
        <w:jc w:val="center"/>
      </w:pPr>
      <w:r>
        <w:t>表3 电影与问答划分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il"/>
          <w:right w:val="nil"/>
          <w:insideH w:val="nil"/>
          <w:insideV w:val="nil"/>
        </w:tblBorders>
        <w:tblCellMar>
          <w:top w:w="60" w:type="dxa"/>
          <w:bottom w:w="60" w:type="dxa"/>
          <w:left w:w="80" w:type="dxa"/>
          <w:right w:w="80" w:type="dxa"/>
        </w:tblCellMar>
      </w:tblPr>
      <w:tblGrid>
        <w:gridCol w:w="3061"/>
        <w:gridCol w:w="3061"/>
        <w:gridCol w:w="3061"/>
      </w:tblGrid>
      <w:tr>
        <w:trPr>
          <w:cantSplit/>
          <w:tblHeader/>
        </w:trPr>
        <w:tc>
          <w:tcPr>
            <w:tcW w:type="dxa" w:w="3061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划分</w:t>
            </w:r>
          </w:p>
        </w:tc>
        <w:tc>
          <w:tcPr>
            <w:tcW w:type="dxa" w:w="3061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电影数</w:t>
            </w:r>
          </w:p>
        </w:tc>
        <w:tc>
          <w:tcPr>
            <w:tcW w:type="dxa" w:w="3061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问答数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训练集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3500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41220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验证集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750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8857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测试集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750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8917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合计</w:t>
            </w:r>
          </w:p>
        </w:tc>
        <w:tc>
          <w:tcPr>
            <w:tcW w:type="dxa" w:w="3061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5000</w:t>
            </w:r>
          </w:p>
        </w:tc>
        <w:tc>
          <w:tcPr>
            <w:tcW w:type="dxa" w:w="3061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58994</w:t>
            </w:r>
          </w:p>
        </w:tc>
      </w:tr>
    </w:tbl>
    <w:p>
      <w:pPr>
        <w:spacing w:after="20" w:before="0" w:line="20" w:lineRule="exact"/>
        <w:ind w:firstLine="0"/>
      </w:pP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问答覆盖导演P57、电影类型P136、制作国家P495和原始语言P364，并包含UNKNOWN拒答问题。8917道测试题中，可回答题8106道，拒答题811道，多值关系保留完整答案实体集合。问答由共享模板生成，推理可以检索完整冻结图谱，包括测试电影的保留事实；因此，本实验检验固定图上的问法识别、实体定位与答案生成。</w:t>
      </w:r>
    </w:p>
    <w:p>
      <w:pPr>
        <w:pStyle w:val="21"/>
        <w:keepNext/>
        <w:spacing w:before="160" w:after="120"/>
        <w:ind w:firstLine="0"/>
        <w:jc w:val="left"/>
      </w:pPr>
      <w:r>
        <w:t>3.2 子图构建与质量检查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采集器确定电影候选后，分批读取实体声明、英文标签、别名与修订号。主实验关系仅接受实体型声明；存在preferred rank时取优先声明，否则保留normal rank，排除deprecated rank。多值关系完整保留并对三元组去重。QID连接图谱、监督问题与预测，样本保存电影、关系、全部答案ID、两份参考表达、模板族和划分。缺少标签或不满足问答条件的事实不进入相应监督样本。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训练前冻结知识图谱，TransE在该图上学习结构，不读取测试问题和参考答案。本次文本和结构预检显示，三个数据划分在512 token输入、96 token目标和24条事实限制下均无截断，也未遗漏保留事实中的目标实体。全库78个实体标签在分词器往返诊断中遇到未知词元，验证范围涉及13个。</w:t>
      </w:r>
    </w:p>
    <w:p>
      <w:pPr>
        <w:pStyle w:val="21"/>
        <w:keepNext/>
        <w:spacing w:before="160" w:after="120"/>
        <w:ind w:firstLine="0"/>
        <w:jc w:val="left"/>
      </w:pPr>
      <w:r>
        <w:t>3.3 扩展数据与实验边界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V2另存5000部电影的170516条带类型声明，覆盖12属性，由工具执行器读取实体、日期、金额及限定信息。四关系自由问法v2包含86974题，训练、验证和测试分别为73202、6868和6904题，继承电影划分并以程序化改写生成题面。439题扰动诊断、48题免训练开发验收、20题P0开发验收与8917题主测试集分别统计。</w:t>
      </w:r>
    </w:p>
    <w:p>
      <w:pPr>
        <w:pStyle w:val="1"/>
        <w:keepNext/>
        <w:spacing w:before="240" w:after="120"/>
        <w:ind w:firstLine="0"/>
        <w:jc w:val="left"/>
      </w:pPr>
      <w:r>
        <w:t>4 方法实现与评价协议</w:t>
      </w:r>
    </w:p>
    <w:p>
      <w:pPr>
        <w:pStyle w:val="21"/>
        <w:keepNext/>
        <w:spacing w:before="160" w:after="120"/>
        <w:ind w:firstLine="0"/>
        <w:jc w:val="left"/>
      </w:pPr>
      <w:r>
        <w:t>4.1 A0共同管道对照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A0先通过电影标题与别名链接QID，再将标题替换为统一占位符，以词级一元、二元TF-IDF和char_wb字符3—5 gram特征进行逻辑回归关系分类。只有链接成功、关系非UNKNOWN、概率达到阈值且图中存在事实时，才返回相应关系的全部答案。基础阈值为0.30，本轮加载冻结分类器。该管道和阈值诊断由周新永负责，为神经生成提供同源测试对照。</w:t>
      </w:r>
    </w:p>
    <w:p>
      <w:pPr>
        <w:pStyle w:val="21"/>
        <w:keepNext/>
        <w:spacing w:before="160" w:after="120"/>
        <w:ind w:firstLine="0"/>
        <w:jc w:val="left"/>
      </w:pPr>
      <w:r>
        <w:t>4.2 TransE结构表示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TransE以头实体向量加关系向量近似尾实体向量，使用L1距离衡量三元组偏差，通过正负边的间隔排序损失训练。</w:t>
      </w:r>
    </w:p>
    <w:p w:rsidR="00F55CB7" w:rsidRDefault="001F7D88">
      <w:pPr>
        <w:keepNext w:val="0"/>
        <w:keepLines w:val="0"/>
        <w:pageBreakBefore w:val="0"/>
        <w:widowControl/>
        <w:spacing w:before="0" w:after="80" w:line="300" w:lineRule="auto"/>
        <w:ind w:firstLine="0"/>
        <w:jc w:val="center"/>
      </w:pPr>
      <m:oMathPara>
        <m:oMath>
          <m:r>
            <w:rPr>
              <w:rFonts w:ascii="Cambria Math" w:hAnsi="Cambria Math"/>
            </w:rPr>
            <m:t>d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h</m:t>
              </m:r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r</m:t>
              </m:r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e>
              </m:d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</m:oMath>
      </m:oMathPara>
    </w:p>
    <w:p w:rsidR="00F55CB7" w:rsidRDefault="001F7D88">
      <w:pPr>
        <w:keepNext w:val="0"/>
        <w:keepLines w:val="0"/>
        <w:pageBreakBefore w:val="0"/>
        <w:widowControl/>
        <w:spacing w:before="0" w:after="80" w:line="300" w:lineRule="auto"/>
        <w:ind w:firstLine="0"/>
        <w:jc w:val="center"/>
      </w:pPr>
      <m:oMathPara>
        <m:oMath>
          <m:r>
            <w:rPr>
              <w:rFonts w:ascii="Cambria Math" w:hAnsi="Cambria Math"/>
            </w:rPr>
            <m:t>L</m:t>
          </m:r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/>
                </w:rPr>
              </m:ctrlPr>
            </m:naryPr>
            <m:sub/>
            <m:sup/>
            <m:e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</m:t>
                  </m:r>
                  <m:r>
                    <w:rPr>
                      <w:rFonts w:ascii="Cambria Math" w:hAnsi="Cambria Math"/>
                    </w:rPr>
                    <m:t>γ</m:t>
                  </m:r>
                  <m: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d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  <m:r>
                        <w:rPr>
                          <w:rFonts w:ascii="Cambria Math" w:hAnsi="Cambria Math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r</m:t>
                      </m:r>
                      <m:r>
                        <w:rPr>
                          <w:rFonts w:ascii="Cambria Math" w:hAnsi="Cambria Math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d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r</m:t>
                      </m:r>
                      <m:r>
                        <w:rPr>
                          <w:rFonts w:ascii="Cambria Math" w:hAnsi="Cambria Math"/>
                        </w:rPr>
                        <m:t>,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</m:e>
                  </m:d>
                </m:e>
              </m:d>
            </m:e>
          </m:nary>
        </m:oMath>
      </m:oMathPara>
    </w:p>
    <w:p>
      <w:pPr>
        <w:pStyle w:val="af7"/>
        <w:keepNext/>
        <w:spacing w:before="100" w:after="100"/>
        <w:ind w:firstLine="0"/>
        <w:jc w:val="center"/>
      </w:pPr>
      <w:r>
        <w:t>表4 TransE训练参数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il"/>
          <w:right w:val="nil"/>
          <w:insideH w:val="nil"/>
          <w:insideV w:val="nil"/>
        </w:tblBorders>
        <w:tblCellMar>
          <w:top w:w="60" w:type="dxa"/>
          <w:bottom w:w="60" w:type="dxa"/>
          <w:left w:w="80" w:type="dxa"/>
          <w:right w:w="80" w:type="dxa"/>
        </w:tblCellMar>
      </w:tblPr>
      <w:tblGrid>
        <w:gridCol w:w="2381"/>
        <w:gridCol w:w="6803"/>
      </w:tblGrid>
      <w:tr>
        <w:trPr>
          <w:cantSplit/>
          <w:tblHeader/>
        </w:trPr>
        <w:tc>
          <w:tcPr>
            <w:tcW w:type="dxa" w:w="2381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TransE 参数</w:t>
            </w:r>
          </w:p>
        </w:tc>
        <w:tc>
          <w:tcPr>
            <w:tcW w:type="dxa" w:w="6803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当前实现默认值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维度与距离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100；L1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损失与 margin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MarginRankingLoss；1.0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优化器与学习率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Adam；0.001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Batch size 与 Epoch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256；100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负样本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每正例 5 个，过滤已知真边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随机种子</w:t>
            </w:r>
          </w:p>
        </w:tc>
        <w:tc>
          <w:tcPr>
            <w:tcW w:type="dxa" w:w="6803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42</w:t>
            </w:r>
          </w:p>
        </w:tc>
      </w:tr>
    </w:tbl>
    <w:p>
      <w:pPr>
        <w:spacing w:after="20" w:before="0" w:line="20" w:lineRule="exact"/>
        <w:ind w:firstLine="0"/>
      </w:pP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负采样通过替换实体构造对照，过滤固定图中已有的真边。训练完成后保存实体向量、关系向量及QID到下标的映射。各学习率配置复用这套冻结嵌入，使结构表示保持一致。</w:t>
      </w:r>
    </w:p>
    <w:p>
      <w:pPr>
        <w:pStyle w:val="21"/>
        <w:keepNext/>
        <w:spacing w:before="160" w:after="120"/>
        <w:ind w:firstLine="0"/>
        <w:jc w:val="left"/>
      </w:pPr>
      <w:r>
        <w:t>4.3 事实文本与结构前缀融合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B0—B3采用FLAN-T5-small，将问题与相关电影事实文本输入编码器并生成完整答案。每条事实的头实体、关系和尾实体各有100维TransE向量，串联为300维结构向量，经线性投影及LayerNorm映射至生成模型隐藏空间，作为结构前缀与文本嵌入共同输入。</w:t>
      </w:r>
    </w:p>
    <w:p w:rsidR="00F55CB7" w:rsidRDefault="001F7D88">
      <w:pPr>
        <w:keepNext w:val="0"/>
        <w:keepLines w:val="0"/>
        <w:pageBreakBefore w:val="0"/>
        <w:widowControl/>
        <w:spacing w:before="0" w:after="80" w:line="300" w:lineRule="auto"/>
        <w:ind w:firstLine="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LayerNorm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W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</m:sSub>
                  <m:r>
                    <w:rPr>
                      <w:rFonts w:ascii="Cambria Math" w:hAnsi="Cambria Math"/>
                    </w:rPr>
                    <m:t>;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;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b</m:t>
              </m:r>
            </m:e>
          </m:d>
        </m:oMath>
      </m:oMathPara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每题最多保留24条事实，文本输入上限512 token，参考目标及生成上限96 token。训练更新生成模型、投影层与归一化层，图向量保持冻结。</w:t>
      </w:r>
    </w:p>
    <w:p w:rsidR="00F55CB7" w:rsidRDefault="001F7D88">
      <w:pPr>
        <w:keepNext w:val="0"/>
        <w:keepLines w:val="0"/>
        <w:pageBreakBefore w:val="0"/>
        <w:widowControl/>
        <w:spacing w:before="0" w:after="80" w:line="300" w:lineRule="auto"/>
        <w:ind w:firstLine="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gen</m:t>
              </m:r>
            </m:sub>
          </m:sSub>
          <m:r>
            <w:rPr>
              <w:rFonts w:ascii="Cambria Math" w:hAnsi="Cambria Math"/>
            </w:rPr>
            <m:t>=-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</m:t>
              </m:r>
            </m:sub>
            <m:sup/>
            <m: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  <m:r>
                    <w:rPr>
                      <w:rFonts w:ascii="Cambria Math" w:hAnsi="Cambria Math"/>
                    </w:rPr>
                    <m:t>|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&lt;</m:t>
                      </m:r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question</m:t>
                  </m:r>
                  <m:r>
                    <w:rPr>
                      <w:rFonts w:ascii="Cambria Math" w:hAnsi="Cambria Math"/>
                    </w:rPr>
                    <m:t>,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facts</m:t>
                  </m:r>
                  <m:r>
                    <w:rPr>
                      <w:rFonts w:ascii="Cambria Math" w:hAnsi="Cambria Math"/>
                    </w:rPr>
                    <m:t>,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prefix</m:t>
                  </m:r>
                </m:e>
              </m:d>
            </m:e>
          </m:nary>
        </m:oMath>
      </m:oMathPara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C0保留相同事实文本，在B0学习率下移除结构前缀。该消融同时移除了前缀容量与结构信息，后续可增加等形状随机冻结向量对照，以进一步区分结构内容的作用。</w:t>
      </w:r>
    </w:p>
    <w:p>
      <w:pPr>
        <w:pStyle w:val="21"/>
        <w:keepNext/>
        <w:spacing w:before="160" w:after="120"/>
        <w:ind w:firstLine="0"/>
        <w:jc w:val="left"/>
      </w:pPr>
      <w:r>
        <w:t>4.4 训练与检查点选择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各神经配置从相同预训练模型独立训练5轮，采用AdamW、weight decay 0.01、约10%线性预热及梯度裁剪1.0。训练batch为8，梯度累积2次，名义有效batch为16，评价batch为64，随机种子和打乱种子均为42。调度器按优化器实际更新次数前进。B0—B3只改变学习率，C0仅作消融对照。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每轮完整评价8857道验证题，记录训练损失、验证损失和实体F1，按原始验证实体F1选择检查点；B组同分时优先较小B编号，C0不参与学习率选模。恢复选定检查点后生成8917道测试答案，采用num_beams=1、do_sample=False的贪心解码。验证和测试均使用实际实体链接。</w:t>
      </w:r>
    </w:p>
    <w:p>
      <w:pPr>
        <w:pStyle w:val="21"/>
        <w:keepNext/>
        <w:spacing w:before="160" w:after="120"/>
        <w:ind w:firstLine="0"/>
        <w:jc w:val="left"/>
      </w:pPr>
      <w:r>
        <w:t>4.5 自动评价与独立后处理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实体集合准确率要求预测QID集合与参考集合完全相同；实体Macro-F1先按题计算，再对问题平均。完整句使用SacreBLEU和ROUGE-L比较文本重叠。神经答案先提取答案部分再解析实体，短ASCII别名保留大小写要求，同名消歧使用实际链接电影的保留事实。实体解析采用统一v2口径，各系统验证、测试输出使用相同规则。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名称恢复是模型选定后的独立步骤，只依据实际链接电影的保留名称作无歧义恢复，不读取标准关系或标准答案。原始B0—B3和C0成绩仍用于学习率与消融比较。A0计时为单题完整管道，神经延迟为同步batch生成耗时按题分摊，不含链接、分词和解码；两者使用不同统计边界。</w:t>
      </w:r>
    </w:p>
    <w:p>
      <w:pPr>
        <w:pStyle w:val="1"/>
        <w:keepNext/>
        <w:spacing w:before="240" w:after="120"/>
        <w:ind w:firstLine="0"/>
        <w:jc w:val="left"/>
      </w:pPr>
      <w:r>
        <w:t>5 实验结果</w:t>
      </w:r>
    </w:p>
    <w:p>
      <w:pPr>
        <w:pStyle w:val="21"/>
        <w:keepNext/>
        <w:spacing w:before="160" w:after="120"/>
        <w:ind w:firstLine="0"/>
        <w:jc w:val="left"/>
      </w:pPr>
      <w:r>
        <w:t>5.1 基础实验设置与运行记录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基础实验先核对5000电影冻结数据与模型映射，训练TransE 100轮，再以学习率1×10⁻⁴训练B0。各神经组均完整运行5轮，每轮保存训练及完整验证记录，最终恢复验证选择的检查点完成测试。训练、验证、测试输入分别为41220、8857和8917题，事实与评价接口在各配置间固定。</w:t>
      </w:r>
    </w:p>
    <w:p>
      <w:pPr>
        <w:keepNext/>
        <w:spacing w:before="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54080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540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7"/>
        <w:keepNext w:val="0"/>
        <w:spacing w:before="40" w:after="120"/>
        <w:ind w:firstLine="0"/>
        <w:jc w:val="center"/>
      </w:pPr>
      <w:r>
        <w:t>图3 5000部电影双系统实际浏览器测试</w:t>
      </w:r>
    </w:p>
    <w:p>
      <w:pPr>
        <w:keepNext/>
        <w:spacing w:before="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540804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540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7"/>
        <w:keepNext w:val="0"/>
        <w:spacing w:before="40" w:after="120"/>
        <w:ind w:firstLine="0"/>
        <w:jc w:val="center"/>
      </w:pPr>
      <w:r>
        <w:t>图4 特殊字符名称恢复的实际浏览器测试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浏览器测试记录模型加载、问题提交、双系统答案与证据展示，并展示特殊字符名称恢复的实际效果。批量分数依据完整8917题的保存预测计算，单例截图用于核对交互流程。</w:t>
      </w:r>
    </w:p>
    <w:p>
      <w:pPr>
        <w:pStyle w:val="21"/>
        <w:keepNext/>
        <w:spacing w:before="160" w:after="120"/>
        <w:ind w:firstLine="0"/>
        <w:jc w:val="left"/>
      </w:pPr>
      <w:r>
        <w:t>5.2 基础实验结果</w:t>
      </w:r>
    </w:p>
    <w:p>
      <w:pPr>
        <w:pStyle w:val="af7"/>
        <w:keepNext/>
        <w:spacing w:before="100" w:after="100"/>
        <w:ind w:firstLine="0"/>
        <w:jc w:val="center"/>
      </w:pPr>
      <w:r>
        <w:t>表5 5000部电影同源测试集的系统比较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il"/>
          <w:right w:val="nil"/>
          <w:insideH w:val="nil"/>
          <w:insideV w:val="nil"/>
        </w:tblBorders>
        <w:tblCellMar>
          <w:top w:w="60" w:type="dxa"/>
          <w:bottom w:w="60" w:type="dxa"/>
          <w:left w:w="80" w:type="dxa"/>
          <w:right w:w="80" w:type="dxa"/>
        </w:tblCellMar>
      </w:tblPr>
      <w:tblGrid>
        <w:gridCol w:w="1531"/>
        <w:gridCol w:w="1531"/>
        <w:gridCol w:w="1531"/>
        <w:gridCol w:w="1531"/>
        <w:gridCol w:w="1531"/>
        <w:gridCol w:w="1531"/>
      </w:tblGrid>
      <w:tr>
        <w:trPr>
          <w:cantSplit/>
          <w:tblHeader/>
        </w:trPr>
        <w:tc>
          <w:tcPr>
            <w:tcW w:type="dxa" w:w="1531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系统</w:t>
            </w:r>
          </w:p>
        </w:tc>
        <w:tc>
          <w:tcPr>
            <w:tcW w:type="dxa" w:w="1531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测试题数</w:t>
            </w:r>
          </w:p>
        </w:tc>
        <w:tc>
          <w:tcPr>
            <w:tcW w:type="dxa" w:w="1531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集合准确率 %</w:t>
            </w:r>
          </w:p>
        </w:tc>
        <w:tc>
          <w:tcPr>
            <w:tcW w:type="dxa" w:w="1531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实体 F1 %</w:t>
            </w:r>
          </w:p>
        </w:tc>
        <w:tc>
          <w:tcPr>
            <w:tcW w:type="dxa" w:w="1531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BLEU</w:t>
            </w:r>
          </w:p>
        </w:tc>
        <w:tc>
          <w:tcPr>
            <w:tcW w:type="dxa" w:w="1531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ROUGE-L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A0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8917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100.00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100.00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100.00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100.00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B0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8917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99.53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99.53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99.78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99.89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B1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8917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99.53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99.53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99.78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99.89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B2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8917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99.46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99.46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99.76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99.89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B3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8917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99.46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99.52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99.57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99.80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C0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8917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99.53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99.53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99.77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99.89</w:t>
            </w:r>
          </w:p>
        </w:tc>
      </w:tr>
    </w:tbl>
    <w:p>
      <w:pPr>
        <w:spacing w:after="20" w:before="0" w:line="20" w:lineRule="exact"/>
        <w:ind w:firstLine="0"/>
      </w:pP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B0原始生成的集合准确率和实体F1均为99.53%，BLEU为99.78，ROUGE-L为99.89。共同A0对照的四项指标均为100.00%。规范模板与完整冻结事实使两类系统均取得较高成绩；B0仍存在名称字符和生成表达偏差。各配置的原始结果统一保留，名称恢复另行比较。</w:t>
      </w:r>
    </w:p>
    <w:p>
      <w:pPr>
        <w:pStyle w:val="21"/>
        <w:keepNext/>
        <w:spacing w:before="160" w:after="120"/>
        <w:ind w:firstLine="0"/>
        <w:jc w:val="left"/>
      </w:pPr>
      <w:r>
        <w:t>5.3 参数修改与重复实验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我在B0基础配置之外，分别将学习率改为3×10⁻⁵、3×10⁻⁴和1×10⁻³，形成B1、B2和B3。每组均从同一预训练模型重新开始，保持数据、种子、训练轮数、batch和验证协议一致；C0则在B0的1×10⁻⁴学习率下移除结构前缀。</w:t>
      </w:r>
    </w:p>
    <w:p>
      <w:pPr>
        <w:pStyle w:val="af7"/>
        <w:keepNext/>
        <w:spacing w:before="100" w:after="100"/>
        <w:ind w:firstLine="0"/>
        <w:jc w:val="center"/>
      </w:pPr>
      <w:r>
        <w:t>表6 神经学习率对照与验证检查点选择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il"/>
          <w:right w:val="nil"/>
          <w:insideH w:val="nil"/>
          <w:insideV w:val="nil"/>
        </w:tblBorders>
        <w:tblCellMar>
          <w:top w:w="60" w:type="dxa"/>
          <w:bottom w:w="60" w:type="dxa"/>
          <w:left w:w="80" w:type="dxa"/>
          <w:right w:w="80" w:type="dxa"/>
        </w:tblCellMar>
      </w:tblPr>
      <w:tblGrid>
        <w:gridCol w:w="1837"/>
        <w:gridCol w:w="1837"/>
        <w:gridCol w:w="1837"/>
        <w:gridCol w:w="1837"/>
        <w:gridCol w:w="1837"/>
      </w:tblGrid>
      <w:tr>
        <w:trPr>
          <w:cantSplit/>
          <w:tblHeader/>
        </w:trPr>
        <w:tc>
          <w:tcPr>
            <w:tcW w:type="dxa" w:w="1837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配置</w:t>
            </w:r>
          </w:p>
        </w:tc>
        <w:tc>
          <w:tcPr>
            <w:tcW w:type="dxa" w:w="1837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学习率</w:t>
            </w:r>
          </w:p>
        </w:tc>
        <w:tc>
          <w:tcPr>
            <w:tcW w:type="dxa" w:w="1837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最佳轮</w:t>
            </w:r>
          </w:p>
        </w:tc>
        <w:tc>
          <w:tcPr>
            <w:tcW w:type="dxa" w:w="1837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验证实体 F1 %</w:t>
            </w:r>
          </w:p>
        </w:tc>
        <w:tc>
          <w:tcPr>
            <w:tcW w:type="dxa" w:w="1837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训练及逐轮验证秒</w:t>
            </w:r>
          </w:p>
        </w:tc>
      </w:tr>
      <w:tr>
        <w:trPr>
          <w:cantSplit/>
        </w:trPr>
        <w:tc>
          <w:tcPr>
            <w:tcW w:type="dxa" w:w="183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B0</w:t>
            </w:r>
          </w:p>
        </w:tc>
        <w:tc>
          <w:tcPr>
            <w:tcW w:type="dxa" w:w="183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0.0001</w:t>
            </w:r>
          </w:p>
        </w:tc>
        <w:tc>
          <w:tcPr>
            <w:tcW w:type="dxa" w:w="183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3</w:t>
            </w:r>
          </w:p>
        </w:tc>
        <w:tc>
          <w:tcPr>
            <w:tcW w:type="dxa" w:w="183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99.78</w:t>
            </w:r>
          </w:p>
        </w:tc>
        <w:tc>
          <w:tcPr>
            <w:tcW w:type="dxa" w:w="183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5670.2</w:t>
            </w:r>
          </w:p>
        </w:tc>
      </w:tr>
      <w:tr>
        <w:trPr>
          <w:cantSplit/>
        </w:trPr>
        <w:tc>
          <w:tcPr>
            <w:tcW w:type="dxa" w:w="183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B1</w:t>
            </w:r>
          </w:p>
        </w:tc>
        <w:tc>
          <w:tcPr>
            <w:tcW w:type="dxa" w:w="183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3e-05</w:t>
            </w:r>
          </w:p>
        </w:tc>
        <w:tc>
          <w:tcPr>
            <w:tcW w:type="dxa" w:w="183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</w:t>
            </w:r>
          </w:p>
        </w:tc>
        <w:tc>
          <w:tcPr>
            <w:tcW w:type="dxa" w:w="183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99.78</w:t>
            </w:r>
          </w:p>
        </w:tc>
        <w:tc>
          <w:tcPr>
            <w:tcW w:type="dxa" w:w="183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5625.0</w:t>
            </w:r>
          </w:p>
        </w:tc>
      </w:tr>
      <w:tr>
        <w:trPr>
          <w:cantSplit/>
        </w:trPr>
        <w:tc>
          <w:tcPr>
            <w:tcW w:type="dxa" w:w="183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B2</w:t>
            </w:r>
          </w:p>
        </w:tc>
        <w:tc>
          <w:tcPr>
            <w:tcW w:type="dxa" w:w="183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0.0003</w:t>
            </w:r>
          </w:p>
        </w:tc>
        <w:tc>
          <w:tcPr>
            <w:tcW w:type="dxa" w:w="183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</w:t>
            </w:r>
          </w:p>
        </w:tc>
        <w:tc>
          <w:tcPr>
            <w:tcW w:type="dxa" w:w="183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99.78</w:t>
            </w:r>
          </w:p>
        </w:tc>
        <w:tc>
          <w:tcPr>
            <w:tcW w:type="dxa" w:w="183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6725.1</w:t>
            </w:r>
          </w:p>
        </w:tc>
      </w:tr>
      <w:tr>
        <w:trPr>
          <w:cantSplit/>
        </w:trPr>
        <w:tc>
          <w:tcPr>
            <w:tcW w:type="dxa" w:w="183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B3</w:t>
            </w:r>
          </w:p>
        </w:tc>
        <w:tc>
          <w:tcPr>
            <w:tcW w:type="dxa" w:w="183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0.001</w:t>
            </w:r>
          </w:p>
        </w:tc>
        <w:tc>
          <w:tcPr>
            <w:tcW w:type="dxa" w:w="183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4</w:t>
            </w:r>
          </w:p>
        </w:tc>
        <w:tc>
          <w:tcPr>
            <w:tcW w:type="dxa" w:w="183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99.77</w:t>
            </w:r>
          </w:p>
        </w:tc>
        <w:tc>
          <w:tcPr>
            <w:tcW w:type="dxa" w:w="183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6804.7</w:t>
            </w:r>
          </w:p>
        </w:tc>
      </w:tr>
      <w:tr>
        <w:trPr>
          <w:cantSplit/>
        </w:trPr>
        <w:tc>
          <w:tcPr>
            <w:tcW w:type="dxa" w:w="1837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C0</w:t>
            </w:r>
          </w:p>
        </w:tc>
        <w:tc>
          <w:tcPr>
            <w:tcW w:type="dxa" w:w="1837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0.0001</w:t>
            </w:r>
          </w:p>
        </w:tc>
        <w:tc>
          <w:tcPr>
            <w:tcW w:type="dxa" w:w="1837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</w:t>
            </w:r>
          </w:p>
        </w:tc>
        <w:tc>
          <w:tcPr>
            <w:tcW w:type="dxa" w:w="1837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99.78</w:t>
            </w:r>
          </w:p>
        </w:tc>
        <w:tc>
          <w:tcPr>
            <w:tcW w:type="dxa" w:w="1837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6135.2</w:t>
            </w:r>
          </w:p>
        </w:tc>
      </w:tr>
    </w:tbl>
    <w:p>
      <w:pPr>
        <w:spacing w:after="20" w:before="0" w:line="20" w:lineRule="exact"/>
        <w:ind w:firstLine="0"/>
      </w:pP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训练及逐轮验证耗时从模型、分词器和优化器初始化完成后开始，包含全部训练轮、完整验证、检查点和记录写入，不含初始化、最终检查点恢复及测试生成。history的epoch_seconds截至该轮验证评分完成，因此其总和与包含随后写入的总墙时存在统计边界差异。</w:t>
      </w:r>
    </w:p>
    <w:p>
      <w:pPr>
        <w:pStyle w:val="21"/>
        <w:keepNext/>
        <w:spacing w:before="160" w:after="120"/>
        <w:ind w:firstLine="0"/>
        <w:jc w:val="left"/>
      </w:pPr>
      <w:r>
        <w:t>5.4 基础与修改配置的结果对比</w:t>
      </w:r>
    </w:p>
    <w:p>
      <w:pPr>
        <w:keepNext/>
        <w:spacing w:before="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6565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656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7"/>
        <w:keepNext w:val="0"/>
        <w:spacing w:before="40" w:after="120"/>
        <w:ind w:firstLine="0"/>
        <w:jc w:val="center"/>
      </w:pPr>
      <w:r>
        <w:t>图5 学习率与逐轮验证损失</w:t>
      </w:r>
    </w:p>
    <w:p>
      <w:pPr>
        <w:keepNext/>
        <w:spacing w:before="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6565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656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7"/>
        <w:keepNext w:val="0"/>
        <w:spacing w:before="40" w:after="120"/>
        <w:ind w:firstLine="0"/>
        <w:jc w:val="center"/>
      </w:pPr>
      <w:r>
        <w:t>图6 学习率与测试指标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B0、B1和B2最高验证实体F1均为99.78%，首次达到该值的轮次分别为3、1和1；B3在第4轮达到99.77%，低0.01355个百分点。按预定同分规则选择B0。B0—B3测试实体F1分别为99.53%、99.53%、99.46%和99.52%，较高学习率没有带来更好的最终实体得分。最佳轮只表示检查点选择，各组均已完整训练5轮。</w:t>
      </w:r>
    </w:p>
    <w:p>
      <w:pPr>
        <w:keepNext/>
        <w:spacing w:before="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232690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326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7"/>
        <w:keepNext w:val="0"/>
        <w:spacing w:before="40" w:after="120"/>
        <w:ind w:firstLine="0"/>
        <w:jc w:val="center"/>
      </w:pPr>
      <w:r>
        <w:t>图7 基础系统与独立名称恢复的完整测试比较</w:t>
      </w:r>
    </w:p>
    <w:p>
      <w:pPr>
        <w:keepNext/>
        <w:spacing w:before="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6565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656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7"/>
        <w:keepNext w:val="0"/>
        <w:spacing w:before="40" w:after="120"/>
        <w:ind w:firstLine="0"/>
        <w:jc w:val="center"/>
      </w:pPr>
      <w:r>
        <w:t>图8 相同学习率下的结构前缀消融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B0与C0的最高验证实体F1均为99.78%，测试实体F1均为99.53%，差值为0.00个百分点；C0第1轮达到其最佳验证值。本轮未观察到结构前缀的实体F1收益。输入已含完整事实可能减少额外结构信息的贡献，但当前消融尚未直接区分这一机制。</w:t>
      </w:r>
    </w:p>
    <w:p>
      <w:pPr>
        <w:pStyle w:val="21"/>
        <w:keepNext/>
        <w:spacing w:before="160" w:after="120"/>
        <w:ind w:firstLine="0"/>
        <w:jc w:val="left"/>
      </w:pPr>
      <w:r>
        <w:t>5.5 结果分析</w:t>
      </w:r>
    </w:p>
    <w:p>
      <w:pPr>
        <w:pStyle w:val="31"/>
        <w:keepNext/>
        <w:spacing w:before="160" w:after="120"/>
        <w:ind w:firstLine="0"/>
        <w:jc w:val="left"/>
      </w:pPr>
      <w:r>
        <w:t>5.5.1 损失变化与选模依据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B0训练损失从第1轮0.109565降至第5轮0.000259，验证损失在第2轮达到0.000264后回升，第5轮为0.002772，而验证实体F1从第3轮起保持99.78%。B1训练损失由0.194125降至0.000562，验证损失从0.000065降至第3轮0.000020，随后至第5轮小幅回升为0.000029，五轮实体F1均为99.78%。损失与实体得分反映的变化不同，因此按预定验证实体F1选择模型。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B2验证损失依次经历第1轮0.002048、第2轮0.000160、第3轮0.001480和第5轮0.000211，前两轮验证F1并列最高，后三轮略低。B3第1轮训练损失0.051075低于其他学习率组，但该轮验证损失0.004253、F1为99.66%；第5轮验证损失为0.001250，F1自第4轮起保持99.77%。较大的学习率更快降低了部分早期训练损失，却未更早获得更高验证F1。3×10⁻⁵的验证曲线较平缓，可作为同等验证F1下的备选。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各组首轮验证F1已超过99.66%，剩余改进空间较小。实验未记录梯度范数或参数更新幅度，损失变化不足以确定其内部机制；各配置只使用种子42训练一次，小幅差值描述本次运行。</w:t>
      </w:r>
    </w:p>
    <w:p>
      <w:pPr>
        <w:pStyle w:val="31"/>
        <w:keepNext/>
        <w:spacing w:before="160" w:after="120"/>
        <w:ind w:firstLine="0"/>
        <w:jc w:val="left"/>
      </w:pPr>
      <w:r>
        <w:t>5.5.2 结构表示与生成条件</w:t>
      </w:r>
    </w:p>
    <w:p>
      <w:pPr>
        <w:keepNext/>
        <w:spacing w:before="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2502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25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7"/>
        <w:keepNext w:val="0"/>
        <w:spacing w:before="40" w:after="120"/>
        <w:ind w:firstLine="0"/>
        <w:jc w:val="center"/>
      </w:pPr>
      <w:r>
        <w:t>图9 TransE训练损失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TransE完成100轮训练，初始损失为0.727160，最终为0.001325，说明结构表示在当前排序目标上完成优化。结构前缀的下游F1收益仍需由问答消融检验；本轮B0/C0同分，表明较低的图嵌入训练损失不自动对应更高的答案得分。</w:t>
      </w:r>
    </w:p>
    <w:p>
      <w:pPr>
        <w:pStyle w:val="31"/>
        <w:keepNext/>
        <w:spacing w:before="160" w:after="120"/>
        <w:ind w:firstLine="0"/>
        <w:jc w:val="left"/>
      </w:pPr>
      <w:r>
        <w:t>5.5.3 实体解析与名称恢复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误差复核发现，最长短语匹配可能把两位导演的完整姓名识别为同名组合条目。统一v2解析要求完整连词串由至少两个在库实体覆盖，同时保留组合条目属于实际候选时的匹配。该规则在测试后统一应用于各系统保存的验证、测试输出，五组原始测试各修正3题、回退0题，验证成绩和B0选择保持一致，训练权重及生成文本保持原样。</w:t>
      </w:r>
    </w:p>
    <w:p>
      <w:pPr>
        <w:pStyle w:val="af7"/>
        <w:keepNext/>
        <w:spacing w:before="100" w:after="100"/>
        <w:ind w:firstLine="0"/>
        <w:jc w:val="center"/>
      </w:pPr>
      <w:r>
        <w:t>表7 B0原始生成与独立名称恢复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il"/>
          <w:right w:val="nil"/>
          <w:insideH w:val="nil"/>
          <w:insideV w:val="nil"/>
        </w:tblBorders>
        <w:tblCellMar>
          <w:top w:w="60" w:type="dxa"/>
          <w:bottom w:w="60" w:type="dxa"/>
          <w:left w:w="80" w:type="dxa"/>
          <w:right w:w="80" w:type="dxa"/>
        </w:tblCellMar>
      </w:tblPr>
      <w:tblGrid>
        <w:gridCol w:w="1531"/>
        <w:gridCol w:w="1531"/>
        <w:gridCol w:w="1531"/>
        <w:gridCol w:w="1531"/>
        <w:gridCol w:w="1531"/>
        <w:gridCol w:w="1531"/>
      </w:tblGrid>
      <w:tr>
        <w:trPr>
          <w:cantSplit/>
          <w:tblHeader/>
        </w:trPr>
        <w:tc>
          <w:tcPr>
            <w:tcW w:type="dxa" w:w="1531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系统/处理</w:t>
            </w:r>
          </w:p>
        </w:tc>
        <w:tc>
          <w:tcPr>
            <w:tcW w:type="dxa" w:w="1531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测试题数</w:t>
            </w:r>
          </w:p>
        </w:tc>
        <w:tc>
          <w:tcPr>
            <w:tcW w:type="dxa" w:w="1531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集合准确率 %</w:t>
            </w:r>
          </w:p>
        </w:tc>
        <w:tc>
          <w:tcPr>
            <w:tcW w:type="dxa" w:w="1531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实体 F1 %</w:t>
            </w:r>
          </w:p>
        </w:tc>
        <w:tc>
          <w:tcPr>
            <w:tcW w:type="dxa" w:w="1531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BLEU</w:t>
            </w:r>
          </w:p>
        </w:tc>
        <w:tc>
          <w:tcPr>
            <w:tcW w:type="dxa" w:w="1531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ROUGE-L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B0 原始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8917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99.53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99.53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99.78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99.89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B0 + 名称恢复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8917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100.00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100.00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99.91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99.98</w:t>
            </w:r>
          </w:p>
        </w:tc>
      </w:tr>
    </w:tbl>
    <w:p>
      <w:pPr>
        <w:spacing w:after="20" w:before="0" w:line="20" w:lineRule="exact"/>
        <w:ind w:firstLine="0"/>
      </w:pPr>
    </w:p>
    <w:p>
      <w:pPr>
        <w:pStyle w:val="af7"/>
        <w:keepNext/>
        <w:spacing w:before="100" w:after="100"/>
        <w:ind w:firstLine="0"/>
        <w:jc w:val="center"/>
      </w:pPr>
      <w:r>
        <w:t>表8 名称恢复的逐题变化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il"/>
          <w:right w:val="nil"/>
          <w:insideH w:val="nil"/>
          <w:insideV w:val="nil"/>
        </w:tblBorders>
        <w:tblCellMar>
          <w:top w:w="60" w:type="dxa"/>
          <w:bottom w:w="60" w:type="dxa"/>
          <w:left w:w="80" w:type="dxa"/>
          <w:right w:w="80" w:type="dxa"/>
        </w:tblCellMar>
      </w:tblPr>
      <w:tblGrid>
        <w:gridCol w:w="1837"/>
        <w:gridCol w:w="1837"/>
        <w:gridCol w:w="1837"/>
        <w:gridCol w:w="1837"/>
        <w:gridCol w:w="1837"/>
      </w:tblGrid>
      <w:tr>
        <w:trPr>
          <w:cantSplit/>
          <w:tblHeader/>
        </w:trPr>
        <w:tc>
          <w:tcPr>
            <w:tcW w:type="dxa" w:w="1837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划分</w:t>
            </w:r>
          </w:p>
        </w:tc>
        <w:tc>
          <w:tcPr>
            <w:tcW w:type="dxa" w:w="1837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题数</w:t>
            </w:r>
          </w:p>
        </w:tc>
        <w:tc>
          <w:tcPr>
            <w:tcW w:type="dxa" w:w="1837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修复题数</w:t>
            </w:r>
          </w:p>
        </w:tc>
        <w:tc>
          <w:tcPr>
            <w:tcW w:type="dxa" w:w="1837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回退题数</w:t>
            </w:r>
          </w:p>
        </w:tc>
        <w:tc>
          <w:tcPr>
            <w:tcW w:type="dxa" w:w="1837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文本变化题数</w:t>
            </w:r>
          </w:p>
        </w:tc>
      </w:tr>
      <w:tr>
        <w:trPr>
          <w:cantSplit/>
        </w:trPr>
        <w:tc>
          <w:tcPr>
            <w:tcW w:type="dxa" w:w="183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验证集</w:t>
            </w:r>
          </w:p>
        </w:tc>
        <w:tc>
          <w:tcPr>
            <w:tcW w:type="dxa" w:w="183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8857</w:t>
            </w:r>
          </w:p>
        </w:tc>
        <w:tc>
          <w:tcPr>
            <w:tcW w:type="dxa" w:w="183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24</w:t>
            </w:r>
          </w:p>
        </w:tc>
        <w:tc>
          <w:tcPr>
            <w:tcW w:type="dxa" w:w="183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0</w:t>
            </w:r>
          </w:p>
        </w:tc>
        <w:tc>
          <w:tcPr>
            <w:tcW w:type="dxa" w:w="183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39</w:t>
            </w:r>
          </w:p>
        </w:tc>
      </w:tr>
      <w:tr>
        <w:trPr>
          <w:cantSplit/>
        </w:trPr>
        <w:tc>
          <w:tcPr>
            <w:tcW w:type="dxa" w:w="1837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测试集</w:t>
            </w:r>
          </w:p>
        </w:tc>
        <w:tc>
          <w:tcPr>
            <w:tcW w:type="dxa" w:w="1837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8917</w:t>
            </w:r>
          </w:p>
        </w:tc>
        <w:tc>
          <w:tcPr>
            <w:tcW w:type="dxa" w:w="1837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42</w:t>
            </w:r>
          </w:p>
        </w:tc>
        <w:tc>
          <w:tcPr>
            <w:tcW w:type="dxa" w:w="1837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0</w:t>
            </w:r>
          </w:p>
        </w:tc>
        <w:tc>
          <w:tcPr>
            <w:tcW w:type="dxa" w:w="1837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54</w:t>
            </w:r>
          </w:p>
        </w:tc>
      </w:tr>
    </w:tbl>
    <w:p>
      <w:pPr>
        <w:spacing w:after="20" w:before="0" w:line="20" w:lineRule="exact"/>
        <w:ind w:firstLine="0"/>
      </w:pP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周新永负责的名称恢复将B0验证实体F1从99.78%提高至100.00%，测试从99.53%提高至100.00%。恢复后的BLEU为99.91、ROUGE-L为99.98，表明实体完全正确仍可伴随句式差异。修复指原始错误转为正确，回退指原始正确转为错误，文本变化不一定改变实体得分。扰动集F1在恢复前后均为83.98%，修复和回退均为0，只有4题文本变化，说明名称形式处理不能补足链接或关系理解错误。</w:t>
      </w:r>
    </w:p>
    <w:p>
      <w:pPr>
        <w:pStyle w:val="31"/>
        <w:keepNext/>
        <w:spacing w:before="160" w:after="120"/>
        <w:ind w:firstLine="0"/>
        <w:jc w:val="left"/>
      </w:pPr>
      <w:r>
        <w:t>5.5.4 输入扰动与系统复杂度</w:t>
      </w:r>
    </w:p>
    <w:p>
      <w:pPr>
        <w:pStyle w:val="af7"/>
        <w:keepNext/>
        <w:spacing w:before="100" w:after="100"/>
        <w:ind w:firstLine="0"/>
        <w:jc w:val="center"/>
      </w:pPr>
      <w:r>
        <w:t>表9 5000部电影扰动诊断的集合准确率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il"/>
          <w:right w:val="nil"/>
          <w:insideH w:val="nil"/>
          <w:insideV w:val="nil"/>
        </w:tblBorders>
        <w:tblCellMar>
          <w:top w:w="60" w:type="dxa"/>
          <w:bottom w:w="60" w:type="dxa"/>
          <w:left w:w="80" w:type="dxa"/>
          <w:right w:w="80" w:type="dxa"/>
        </w:tblCellMar>
      </w:tblPr>
      <w:tblGrid>
        <w:gridCol w:w="2296"/>
        <w:gridCol w:w="2296"/>
        <w:gridCol w:w="2296"/>
        <w:gridCol w:w="2296"/>
      </w:tblGrid>
      <w:tr>
        <w:trPr>
          <w:cantSplit/>
          <w:tblHeader/>
        </w:trPr>
        <w:tc>
          <w:tcPr>
            <w:tcW w:type="dxa" w:w="2296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扰动</w:t>
            </w:r>
          </w:p>
        </w:tc>
        <w:tc>
          <w:tcPr>
            <w:tcW w:type="dxa" w:w="2296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题数</w:t>
            </w:r>
          </w:p>
        </w:tc>
        <w:tc>
          <w:tcPr>
            <w:tcW w:type="dxa" w:w="2296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A0集合准确率 %</w:t>
            </w:r>
          </w:p>
        </w:tc>
        <w:tc>
          <w:tcPr>
            <w:tcW w:type="dxa" w:w="2296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神经集合准确率 %</w:t>
            </w:r>
          </w:p>
        </w:tc>
      </w:tr>
      <w:tr>
        <w:trPr>
          <w:cantSplit/>
        </w:trPr>
        <w:tc>
          <w:tcPr>
            <w:tcW w:type="dxa" w:w="2296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alias</w:t>
            </w:r>
          </w:p>
        </w:tc>
        <w:tc>
          <w:tcPr>
            <w:tcW w:type="dxa" w:w="2296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89</w:t>
            </w:r>
          </w:p>
        </w:tc>
        <w:tc>
          <w:tcPr>
            <w:tcW w:type="dxa" w:w="2296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98.88</w:t>
            </w:r>
          </w:p>
        </w:tc>
        <w:tc>
          <w:tcPr>
            <w:tcW w:type="dxa" w:w="2296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98.88</w:t>
            </w:r>
          </w:p>
        </w:tc>
      </w:tr>
      <w:tr>
        <w:trPr>
          <w:cantSplit/>
        </w:trPr>
        <w:tc>
          <w:tcPr>
            <w:tcW w:type="dxa" w:w="2296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clean</w:t>
            </w:r>
          </w:p>
        </w:tc>
        <w:tc>
          <w:tcPr>
            <w:tcW w:type="dxa" w:w="2296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100</w:t>
            </w:r>
          </w:p>
        </w:tc>
        <w:tc>
          <w:tcPr>
            <w:tcW w:type="dxa" w:w="2296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100.00</w:t>
            </w:r>
          </w:p>
        </w:tc>
        <w:tc>
          <w:tcPr>
            <w:tcW w:type="dxa" w:w="2296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100.00</w:t>
            </w:r>
          </w:p>
        </w:tc>
      </w:tr>
      <w:tr>
        <w:trPr>
          <w:cantSplit/>
        </w:trPr>
        <w:tc>
          <w:tcPr>
            <w:tcW w:type="dxa" w:w="2296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paraphrase</w:t>
            </w:r>
          </w:p>
        </w:tc>
        <w:tc>
          <w:tcPr>
            <w:tcW w:type="dxa" w:w="2296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100</w:t>
            </w:r>
          </w:p>
        </w:tc>
        <w:tc>
          <w:tcPr>
            <w:tcW w:type="dxa" w:w="2296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75.00</w:t>
            </w:r>
          </w:p>
        </w:tc>
        <w:tc>
          <w:tcPr>
            <w:tcW w:type="dxa" w:w="2296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68.00</w:t>
            </w:r>
          </w:p>
        </w:tc>
      </w:tr>
      <w:tr>
        <w:trPr>
          <w:cantSplit/>
        </w:trPr>
        <w:tc>
          <w:tcPr>
            <w:tcW w:type="dxa" w:w="2296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typo</w:t>
            </w:r>
          </w:p>
        </w:tc>
        <w:tc>
          <w:tcPr>
            <w:tcW w:type="dxa" w:w="2296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100</w:t>
            </w:r>
          </w:p>
        </w:tc>
        <w:tc>
          <w:tcPr>
            <w:tcW w:type="dxa" w:w="2296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53.00</w:t>
            </w:r>
          </w:p>
        </w:tc>
        <w:tc>
          <w:tcPr>
            <w:tcW w:type="dxa" w:w="2296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61.00</w:t>
            </w:r>
          </w:p>
        </w:tc>
      </w:tr>
      <w:tr>
        <w:trPr>
          <w:cantSplit/>
        </w:trPr>
        <w:tc>
          <w:tcPr>
            <w:tcW w:type="dxa" w:w="2296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unanswerable</w:t>
            </w:r>
          </w:p>
        </w:tc>
        <w:tc>
          <w:tcPr>
            <w:tcW w:type="dxa" w:w="2296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50</w:t>
            </w:r>
          </w:p>
        </w:tc>
        <w:tc>
          <w:tcPr>
            <w:tcW w:type="dxa" w:w="2296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100.00</w:t>
            </w:r>
          </w:p>
        </w:tc>
        <w:tc>
          <w:tcPr>
            <w:tcW w:type="dxa" w:w="2296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100.00</w:t>
            </w:r>
          </w:p>
        </w:tc>
      </w:tr>
    </w:tbl>
    <w:p>
      <w:pPr>
        <w:spacing w:after="20" w:before="0" w:line="20" w:lineRule="exact"/>
        <w:ind w:firstLine="0"/>
      </w:pPr>
    </w:p>
    <w:p>
      <w:pPr>
        <w:keepNext/>
        <w:spacing w:before="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199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7"/>
        <w:keepNext w:val="0"/>
        <w:spacing w:before="40" w:after="120"/>
        <w:ind w:firstLine="0"/>
        <w:jc w:val="center"/>
      </w:pPr>
      <w:r>
        <w:t>图10 各扰动类型的诊断成绩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共同扰动诊断共439题，包括原始100题、改写100题、别名89题、拼写100题和不可回答50题，拼写实际改变99题。别名仅与同源89道原题比较。A0和B0改写实体F1分别为75.00%和68.00%，错拼F1为53.67%和62.67%；对应错拼集合准确率为53.00%和61.00%。完整模板成绩与扰动成绩差异明显，错误可能由实体链接或关系表达向后传播。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A0依赖词典、关系分类和模板，部署较轻，但新增属性与表达需维护标签和规则。B0增加TransE映射、结构投影、权重、训练选模及解码管理，依赖和显存成本更高。方法选择应结合实际成绩、维护工作和交互延迟。</w:t>
      </w:r>
    </w:p>
    <w:p>
      <w:pPr>
        <w:pStyle w:val="1"/>
        <w:keepNext/>
        <w:spacing w:before="240" w:after="120"/>
        <w:ind w:firstLine="0"/>
        <w:jc w:val="left"/>
      </w:pPr>
      <w:r>
        <w:t>6 扩展实验</w:t>
      </w:r>
    </w:p>
    <w:p>
      <w:pPr>
        <w:pStyle w:val="21"/>
        <w:keepNext/>
        <w:spacing w:before="160" w:after="120"/>
        <w:ind w:firstLine="0"/>
        <w:jc w:val="left"/>
      </w:pPr>
      <w:r>
        <w:t>6.1 中文输入与免训练保护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中文适配识别片名和四类关系后调用原问答流程，输出优先使用中文标签。两人共同整理489条辅助实体记录用于显示和别名，原图谱、划分和训练输入保持一致。中文A0检查覆盖20部验证、测试电影，240道可答题与20道拒答题；规范问法、混合片名、改写各80题，四关系各60题，正例集合准确率和负例拒答正确率均为100.00%。初次诊断中8个未限定年份的同名片名触发拒答，随后统一补充已有上映年份并冻结题面。真实神经HTTP调用另测8道正例和8道负例，回答或拒答均正确，中文显示覆盖全部16题。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中文扩展后的8917题英文A0回归在电影、关系、实体集合和文本上均与原预测一致。48道中英文免训练开发题另含24道可答、12道不可答及12道需澄清题。原始A0可答F1为100%，不可答拒答与澄清正确率分别为50%和16.67%；加保护后，后两项为100%和83.33%，非可答题自动非拒答比例由50%降至0。B0原始、保护与混合分支的可答F1分别为94.79%、91.67%和100%，混合分支2/48题使用工具回退。这些变化来自输入保护、证据约束与工具执行，自动拒答标志的统计与人工文本事实核查各有用途。</w:t>
      </w:r>
    </w:p>
    <w:p>
      <w:pPr>
        <w:pStyle w:val="21"/>
        <w:keepNext/>
        <w:spacing w:before="160" w:after="120"/>
        <w:ind w:firstLine="0"/>
        <w:jc w:val="left"/>
      </w:pPr>
      <w:r>
        <w:t>6.2 自由问法微调与模板分组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自由问法v2完成3轮微调，学习率3×10⁻⁵、有效batch16、种子42，按验证F1选择第3轮。验证总体F1由89.65%升至93.20%，可答F1由88.03%升至99.53%，拒答正确率由95.47%降至70.53%。6904道混合测试题实体Macro-F1为69.41%，可答F1为72.48%，拒答正确率58.33%。可答题的改善伴随拒答退化，后续训练需兼顾两类样本。</w:t>
      </w:r>
    </w:p>
    <w:p>
      <w:pPr>
        <w:pStyle w:val="af7"/>
        <w:keepNext/>
        <w:spacing w:before="100" w:after="100"/>
        <w:ind w:firstLine="0"/>
        <w:jc w:val="center"/>
      </w:pPr>
      <w:r>
        <w:t>表10 自由问法测试的规范化模板分组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il"/>
          <w:right w:val="nil"/>
          <w:insideH w:val="nil"/>
          <w:insideV w:val="nil"/>
        </w:tblBorders>
        <w:tblCellMar>
          <w:top w:w="60" w:type="dxa"/>
          <w:bottom w:w="60" w:type="dxa"/>
          <w:left w:w="80" w:type="dxa"/>
          <w:right w:w="80" w:type="dxa"/>
        </w:tblCellMar>
      </w:tblPr>
      <w:tblGrid>
        <w:gridCol w:w="3061"/>
        <w:gridCol w:w="3061"/>
        <w:gridCol w:w="3061"/>
      </w:tblGrid>
      <w:tr>
        <w:trPr>
          <w:cantSplit/>
          <w:tblHeader/>
        </w:trPr>
        <w:tc>
          <w:tcPr>
            <w:tcW w:type="dxa" w:w="3061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测试分组</w:t>
            </w:r>
          </w:p>
        </w:tc>
        <w:tc>
          <w:tcPr>
            <w:tcW w:type="dxa" w:w="3061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题数</w:t>
            </w:r>
          </w:p>
        </w:tc>
        <w:tc>
          <w:tcPr>
            <w:tcW w:type="dxa" w:w="3061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实体Macro-F1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已见规范化模板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738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100.0000%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未见规范化模板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6166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65.7466%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混合全体</w:t>
            </w:r>
          </w:p>
        </w:tc>
        <w:tc>
          <w:tcPr>
            <w:tcW w:type="dxa" w:w="3061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6904</w:t>
            </w:r>
          </w:p>
        </w:tc>
        <w:tc>
          <w:tcPr>
            <w:tcW w:type="dxa" w:w="3061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69.4081%</w:t>
            </w:r>
          </w:p>
        </w:tc>
      </w:tr>
    </w:tbl>
    <w:p>
      <w:pPr>
        <w:spacing w:after="20" w:before="0" w:line="20" w:lineRule="exact"/>
        <w:ind w:firstLine="0"/>
      </w:pP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分组将实际原训练题与新增训练题合并，对片名占位、NFKC、大小写和标点归一后的模板作精确匹配。738题命中已见模板，6166题未命中；电影划分未发现交叉，6868道验证题未发现此类重叠。分组指标由保存预测离线重计分，不涉及重新训练、生成或选模。“未见规范化模板”仅描述这一精确匹配结果，题面仍为程序化改写。缺少旧B0在同一6904题上的对照，当前结果单独报告。微调总耗时15632.05秒，进程显存采样峰值5600 MiB，界面默认模型保持原配置。</w:t>
      </w:r>
    </w:p>
    <w:p>
      <w:pPr>
        <w:pStyle w:val="21"/>
        <w:keepNext/>
        <w:spacing w:before="160" w:after="120"/>
        <w:ind w:firstLine="0"/>
        <w:jc w:val="left"/>
      </w:pPr>
      <w:r>
        <w:t>6.3 P0冻结模型规划与真实运行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我部署冻结Qwen2.5-3B-Instruct服务，周新永负责将计划接入确定性执行与评价。P0将问题转换为kgqa-plan/1 JSON，校验电影候选、属性白名单和预算后由Explorer.execute执行，支持事实查询、实体交集、导演作品反查及同口径金额比较。模型规划、工具结果和最终证据句分别保存，模糊片名触发澄清，未支持条件及服务故障返回相应状态。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2026年10月31日实际启动FP16冻结服务，通过HTTP完成编剧P58查询并返回Christopher Nolan，以及limit=3的导演作品反查。GPU1上该P0进程三次nvidia-smi采样均为7542 MiB，约7.37 GiB，表示稳定运行的进程采样值；25%为PyTorch分配器上限。模型修订号、服务路径和连接配置列于附录。</w:t>
      </w:r>
    </w:p>
    <w:p>
      <w:pPr>
        <w:pStyle w:val="21"/>
        <w:keepNext/>
        <w:spacing w:before="160" w:after="120"/>
        <w:ind w:firstLine="0"/>
        <w:jc w:val="left"/>
      </w:pPr>
      <w:r>
        <w:t>6.4 固定配置开发验收与离线重放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D0与P0使用固定20题开发验收，中英文各10题，仅涉及Inception和Interstellar两部电影，题目曾用于开发诊断。计划与工具结果在16道可评价计划题上统计，状态和结构任务覆盖全部20题。结构化判分分别描述计划、执行和状态行为，尚未包含独立自然问题或人工生成文本评分。</w:t>
      </w:r>
    </w:p>
    <w:p>
      <w:pPr>
        <w:pStyle w:val="af7"/>
        <w:keepNext/>
        <w:spacing w:before="100" w:after="100"/>
        <w:ind w:firstLine="0"/>
        <w:jc w:val="center"/>
      </w:pPr>
      <w:r>
        <w:t>表11 D0与P0固定配置开发验收结果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il"/>
          <w:right w:val="nil"/>
          <w:insideH w:val="nil"/>
          <w:insideV w:val="nil"/>
        </w:tblBorders>
        <w:tblCellMar>
          <w:top w:w="60" w:type="dxa"/>
          <w:bottom w:w="60" w:type="dxa"/>
          <w:left w:w="80" w:type="dxa"/>
          <w:right w:w="80" w:type="dxa"/>
        </w:tblCellMar>
      </w:tblPr>
      <w:tblGrid>
        <w:gridCol w:w="3061"/>
        <w:gridCol w:w="3061"/>
        <w:gridCol w:w="3061"/>
      </w:tblGrid>
      <w:tr>
        <w:trPr>
          <w:cantSplit/>
          <w:tblHeader/>
        </w:trPr>
        <w:tc>
          <w:tcPr>
            <w:tcW w:type="dxa" w:w="3061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指标</w:t>
            </w:r>
          </w:p>
        </w:tc>
        <w:tc>
          <w:tcPr>
            <w:tcW w:type="dxa" w:w="3061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D0规则工具</w:t>
            </w:r>
          </w:p>
        </w:tc>
        <w:tc>
          <w:tcPr>
            <w:tcW w:type="dxa" w:w="3061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P0冻结模型规划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计划匹配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12/16  75.00%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7/16  43.75%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工具结果匹配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8/16  50.00%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7/16  43.75%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状态匹配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12/20  60.00%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14/20  70.00%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结构任务匹配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12/20  60.00%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10/20  50.00%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模板回退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0/20  0.00%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11/20  55.00%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平均单题延迟 ms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15.80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5954.60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P95单题延迟 ms</w:t>
            </w:r>
          </w:p>
        </w:tc>
        <w:tc>
          <w:tcPr>
            <w:tcW w:type="dxa" w:w="3061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26.30</w:t>
            </w:r>
          </w:p>
        </w:tc>
        <w:tc>
          <w:tcPr>
            <w:tcW w:type="dxa" w:w="3061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16901.10</w:t>
            </w:r>
          </w:p>
        </w:tc>
      </w:tr>
    </w:tbl>
    <w:p>
      <w:pPr>
        <w:spacing w:after="20" w:before="0" w:line="20" w:lineRule="exact"/>
        <w:ind w:firstLine="0"/>
      </w:pP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P0状态匹配为70%，高于D0的60%，但计划匹配43.75%低于75%，结构任务匹配50%低于60%。较好的状态处理与正确完成查询可以同时出现不同表现。延迟为未预热、排除初始化的逐题串行墙时，包含本机至服务器接口开销，P0平均5954.60 ms、P95为16901.10 ms。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最终证据展示由render_tool按执行结果生成受控句，模型原文单独保存。只有与受控句仅有空白差异且引用完全匹配的文本，才标记accepted。中英文合成控制器测试覆盖角色误写、主客体颠倒及无证据获奖信息，用于检查控制器。对原20题输出离线重放后，模板回退由原运行的11/20变为13/20，原accepted中的2条文本被拦截；重放没有调用模型、重新执行计划或重新测量延迟，原开发表保留运行时11/20。证据措辞控制仍需与计划错误、图谱覆盖分别检查。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后续优先完善属性定义、候选完整性检查和未支持条件处理，固定提示与执行协议后，在更多电影的独立题上分别测量计划、工具、状态、文本事实和延迟。本轮代码回归740项通过，耗时37.94秒，Ruff检查通过，工程检查与真实模型能力测试分别记录。</w:t>
      </w:r>
    </w:p>
    <w:p>
      <w:pPr>
        <w:pStyle w:val="1"/>
        <w:keepNext/>
        <w:spacing w:before="240" w:after="120"/>
        <w:ind w:firstLine="0"/>
        <w:jc w:val="left"/>
      </w:pPr>
      <w:r>
        <w:t>7 答案质量评价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样本为固定100题、200条A0/B0原始英文答案，四类关系各25题，覆盖100部电影，抽样种子42。2026年10月31日，同一gpt-6.1-sol模型在两个独立上下文中，以ultra推理强度各评价200条答案，共400条记录。该项属于AI辅助评价，并非真人评分。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准确性和完整性为0—2分，流畅度为1—5分，无依据断言为0或1。评阅时提供题目、参考表达和匿名答案，完成后解码系统身份。主要结果如下。</w:t>
      </w:r>
    </w:p>
    <w:p>
      <w:pPr>
        <w:pStyle w:val="af7"/>
        <w:keepNext/>
        <w:spacing w:before="100" w:after="100"/>
        <w:ind w:firstLine="0"/>
        <w:jc w:val="center"/>
      </w:pPr>
      <w:r>
        <w:t>表12 两个独立模型上下文的答案质量评分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il"/>
          <w:right w:val="nil"/>
          <w:insideH w:val="nil"/>
          <w:insideV w:val="nil"/>
        </w:tblBorders>
        <w:tblCellMar>
          <w:top w:w="60" w:type="dxa"/>
          <w:bottom w:w="60" w:type="dxa"/>
          <w:left w:w="80" w:type="dxa"/>
          <w:right w:w="80" w:type="dxa"/>
        </w:tblCellMar>
      </w:tblPr>
      <w:tblGrid>
        <w:gridCol w:w="1191"/>
        <w:gridCol w:w="624"/>
        <w:gridCol w:w="794"/>
        <w:gridCol w:w="1587"/>
        <w:gridCol w:w="1587"/>
        <w:gridCol w:w="1587"/>
        <w:gridCol w:w="1587"/>
      </w:tblGrid>
      <w:tr>
        <w:trPr>
          <w:cantSplit/>
          <w:tblHeader/>
        </w:trPr>
        <w:tc>
          <w:tcPr>
            <w:tcW w:type="dxa" w:w="1191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模型上下文</w:t>
            </w:r>
          </w:p>
        </w:tc>
        <w:tc>
          <w:tcPr>
            <w:tcW w:type="dxa" w:w="624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系统</w:t>
            </w:r>
          </w:p>
        </w:tc>
        <w:tc>
          <w:tcPr>
            <w:tcW w:type="dxa" w:w="794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答案数</w:t>
            </w:r>
          </w:p>
        </w:tc>
        <w:tc>
          <w:tcPr>
            <w:tcW w:type="dxa" w:w="1587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准确性均值</w:t>
              <w:br/>
              <w:t>0—2分</w:t>
            </w:r>
          </w:p>
        </w:tc>
        <w:tc>
          <w:tcPr>
            <w:tcW w:type="dxa" w:w="1587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完整性均值</w:t>
              <w:br/>
              <w:t>0—2分</w:t>
            </w:r>
          </w:p>
        </w:tc>
        <w:tc>
          <w:tcPr>
            <w:tcW w:type="dxa" w:w="1587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流畅度均值</w:t>
              <w:br/>
              <w:t>1—5分</w:t>
            </w:r>
          </w:p>
        </w:tc>
        <w:tc>
          <w:tcPr>
            <w:tcW w:type="dxa" w:w="1587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无依据断言</w:t>
              <w:br/>
              <w:t>条数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01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A0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100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2.00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2.00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4.46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0/100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01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B0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100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1.99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1.99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4.45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0/100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02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A0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100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2.00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2.00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4.46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0/100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02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B0</w:t>
            </w:r>
          </w:p>
        </w:tc>
        <w:tc>
          <w:tcPr>
            <w:tcW w:type="dxa" w:w="794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100</w:t>
            </w:r>
          </w:p>
        </w:tc>
        <w:tc>
          <w:tcPr>
            <w:tcW w:type="dxa" w:w="1587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2.00</w:t>
            </w:r>
          </w:p>
        </w:tc>
        <w:tc>
          <w:tcPr>
            <w:tcW w:type="dxa" w:w="1587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2.00</w:t>
            </w:r>
          </w:p>
        </w:tc>
        <w:tc>
          <w:tcPr>
            <w:tcW w:type="dxa" w:w="1587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4.45</w:t>
            </w:r>
          </w:p>
        </w:tc>
        <w:tc>
          <w:tcPr>
            <w:tcW w:type="dxa" w:w="1587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0/100</w:t>
            </w:r>
          </w:p>
        </w:tc>
      </w:tr>
    </w:tbl>
    <w:p>
      <w:pPr>
        <w:spacing w:after="20" w:before="0" w:line="20" w:lineRule="exact"/>
        <w:ind w:firstLine="0"/>
      </w:pP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两系统的流畅度均值差为0.01分，常见问题是国名前缺少定冠词及单项内容使用复数框架。两次评阅对199/200条答案的四项分值完全相同，一致率99.5%，描述同一模型在两个独立上下文中的评分重复性。未标记无依据断言，判断范围是给定参考。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唯一分歧为B0将Miloš Forman写为Milo Forman，遗漏末尾š。上下文01认为姓名信息只部分保留，准确性和完整性各给1分；上下文02认为人物仍可辨认，两项各给2分。两次流畅度均为4分、无依据断言均为0。完整量表、理由和分歧记录列于附录B。</w:t>
      </w:r>
    </w:p>
    <w:p>
      <w:pPr>
        <w:pStyle w:val="1"/>
        <w:keepNext/>
        <w:spacing w:before="240" w:after="120"/>
        <w:ind w:firstLine="0"/>
        <w:jc w:val="left"/>
      </w:pPr>
      <w:r>
        <w:t>8 实验总结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本实验完成从Wikidata电影数据、TransE结构表示到FLAN-T5-small训练与部署的完整流程。按验证实体F1及预定同分规则选择B0，其8917题测试集合准确率和实体F1均为99.53%。B1得到相同测试F1，B2与B3未超过B0；B0与C0同分，本轮未观察到结构前缀的实体F1收益。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独立名称恢复将同一B0检查点的实体指标提高至100%，但扰动集F1保持83.98%，说明名称形式处理与输入理解是不同环节。自由问法测试的未见规范化模板F1为65.75%，P0开发验收也呈现计划与状态指标的不一致，进一步说明模板高分应结合问法、实体和证据条件解释。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B1的验证损失较低，但测试实体F1与B0相同；本次加入结构前缀也没有改变最终实体F1。这些现象让我认识到，损失、实体正确性和系统开销需要分别检查。保存生成文本、实体解析和工具证据，有助于判断变化来自模型训练、名称处理还是执行环节。</w:t>
      </w:r>
    </w:p>
    <w:p>
      <w:pPr>
        <w:pStyle w:val="1"/>
        <w:keepNext/>
        <w:spacing w:before="240" w:after="120"/>
        <w:ind w:firstLine="0"/>
        <w:jc w:val="left"/>
      </w:pPr>
      <w:r>
        <w:t>9 参考文献</w:t>
      </w:r>
    </w:p>
    <w:p>
      <w:pPr>
        <w:keepNext w:val="0"/>
        <w:widowControl/>
        <w:spacing w:before="0" w:after="120" w:line="312" w:lineRule="auto"/>
        <w:ind w:left="0" w:right="0" w:firstLine="0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[1] Bordes A, Usunier N, Garcia-Duran A, et al. Translating Embeddings for Modeling Multi-relational Data. Advances in Neural Information Processing Systems 26, 2013. https://proceedings.neurips.cc/paper_files/paper/2013/hash/1cecc7a77928ca8133fa24680a88d2f9-Abstract.html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[2] Chung H W, Hou L, Longpre S, et al. Scaling Instruction-Finetuned Language Models. arXiv:2210.11416, 2022. https://arxiv.org/abs/2210.11416</w:t>
      </w:r>
    </w:p>
    <w:p>
      <w:pPr>
        <w:keepNext w:val="0"/>
        <w:widowControl/>
        <w:spacing w:before="0" w:after="120" w:line="312" w:lineRule="auto"/>
        <w:ind w:left="0" w:right="0" w:firstLine="0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[3] Google. FLAN-T5-small模型卡. https://huggingface.co/google/flan-t5-small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[4] Wikidata. 数据与实体标签. https://www.wikidata.org/</w:t>
      </w:r>
    </w:p>
    <w:p>
      <w:pPr>
        <w:keepNext w:val="0"/>
        <w:widowControl/>
        <w:spacing w:before="0" w:after="120" w:line="312" w:lineRule="auto"/>
        <w:ind w:left="0" w:right="0" w:firstLine="0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[5] Qwen. Qwen2.5-3B-Instruct模型卡. https://huggingface.co/Qwen/Qwen2.5-3B-Instruct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[6] 人工智能I课程实验原件：人工智能I-课程实验.pdf；人工智能I_实验报告要求.docx。</w:t>
      </w:r>
    </w:p>
    <w:p>
      <w:pPr>
        <w:pStyle w:val="1"/>
        <w:keepNext/>
        <w:spacing w:before="240" w:after="120"/>
        <w:ind w:firstLine="0"/>
        <w:jc w:val="left"/>
      </w:pPr>
      <w:r>
        <w:t>附录 实验资产与评价记录</w:t>
      </w:r>
    </w:p>
    <w:p>
      <w:pPr>
        <w:pStyle w:val="21"/>
        <w:keepNext/>
        <w:spacing w:before="160" w:after="120"/>
        <w:ind w:firstLine="0"/>
        <w:jc w:val="left"/>
      </w:pPr>
      <w:r>
        <w:t>附录A 版本与运行索引</w:t>
      </w:r>
    </w:p>
    <w:p>
      <w:pPr>
        <w:keepNext w:val="0"/>
        <w:widowControl/>
        <w:spacing w:before="0" w:after="120" w:line="312" w:lineRule="auto"/>
        <w:ind w:left="0" w:right="0" w:firstLine="0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主实验数据清单：datasets/movies-5000-20261029/manifest.json。冻结快照SHA-256：486faa982e84fd5781f62872fd02db11100fad82a013b37f454bbe4da520d867。FLAN-T5-small修订号：0fc9ddf78a1e988dac52e2dac162b0ede4fd74ab。Qwen2.5-3B-Instruct修订号：aa8e72537993ba99e69dfaafa59ed015b17504d1。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共同主实验运行、config、history、曲线及逐题预测：verification/2026-10-30/。统一实体解析复评：decoder_revision_v2/summary.json；名称恢复：name_recovery/；同源扰动配对：paired_robustness.json。实现模块包括kgqa/linker.py、pipeline.py、transe.py、neural.py、metrics.py和name_recovery.py。历史入口曾在轮内验证使用标准电影标识，本轮验证和测试入口统一采用实际实体链接。</w:t>
      </w:r>
    </w:p>
    <w:p>
      <w:pPr>
        <w:keepNext w:val="0"/>
        <w:widowControl/>
        <w:spacing w:before="0" w:after="120" w:line="312" w:lineRule="auto"/>
        <w:ind w:left="0" w:right="0" w:firstLine="0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我的本机项目为H:\AI1experiment，服务器项目为/home/junjiex/AI1experiment。P0服务以python -m kgqa.semantic_qa启动，仅监听服务器127.0.0.1，经SSH转发至本机7870端口；Web接口为/api/semantic。模型、服务及逐题输出记录位于verification/2026-10-31/semantic_p0/。三次稳定显存采样均为7542 MiB，未作全生命周期峰值测量。</w:t>
      </w:r>
    </w:p>
    <w:p>
      <w:pPr>
        <w:keepNext w:val="0"/>
        <w:widowControl/>
        <w:spacing w:before="0" w:after="120" w:line="312" w:lineRule="auto"/>
        <w:ind w:left="0" w:right="0" w:firstLine="0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补充记录：verification/2026-10-31/freeform_v2/completed/；trainfree/runtime_5000_final_v2/；semantic_p0/dev_v1/。模板分组记录：pr12_audit_fixes/freeform/及scripts/audit_freeform_overlap.py；控制器重放：pr12_audit_fixes/p0_guard_replay/。v3加入合并训练模板的防重叠校验，本报告未据此重新训练。原20题输入、参考、来源哈希和source_unchanged/inputs_unchanged检查随运行保存。</w:t>
      </w:r>
    </w:p>
    <w:p>
      <w:pPr>
        <w:keepNext w:val="0"/>
        <w:widowControl/>
        <w:spacing w:before="0" w:after="120" w:line="312" w:lineRule="auto"/>
        <w:ind w:left="0" w:right="0" w:firstLine="0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扩展V2图谱、自由问法数据、逐题预测、验证选定检查点和配套TransE资产清单为configs/submission-assets-20261031.json，对应GitHub Release submission-assets-20261031。按清单恢复并逐文件校验；重新采集Wikidata会形成新数据版本。检查点包含推理所需参数，不含优化器状态。</w:t>
      </w:r>
    </w:p>
    <w:p>
      <w:pPr>
        <w:pStyle w:val="21"/>
        <w:keepNext/>
        <w:spacing w:before="160" w:after="120"/>
        <w:ind w:firstLine="0"/>
        <w:jc w:val="left"/>
      </w:pPr>
      <w:r>
        <w:t>附录B 评分量表与逐条记录</w:t>
      </w: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评分时只提供题目、两种参考表达及匿名答案，不提供系统身份、其他上下文评分或既有成绩，不联网核验电影事实；完成后按固定映射汇总。准确性检查所答关系与实体是否正确，完整性检查是否覆盖参考支持的全部所问内容，各按0—2分评分；流畅度按1—5分评价实际英文表达。无依据断言按0或1标记参考不能支持的新增事实。每条记录包含四项分值和具体理由，两组原判保留，不协商消除差异。</w:t>
      </w:r>
    </w:p>
    <w:p>
      <w:pPr>
        <w:pStyle w:val="af7"/>
        <w:keepNext/>
        <w:spacing w:before="100" w:after="100"/>
        <w:ind w:firstLine="0"/>
        <w:jc w:val="center"/>
      </w:pPr>
      <w:r>
        <w:t>表13 答案质量评分量表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il"/>
          <w:right w:val="nil"/>
          <w:insideH w:val="nil"/>
          <w:insideV w:val="nil"/>
        </w:tblBorders>
        <w:tblCellMar>
          <w:top w:w="60" w:type="dxa"/>
          <w:bottom w:w="60" w:type="dxa"/>
          <w:left w:w="80" w:type="dxa"/>
          <w:right w:w="80" w:type="dxa"/>
        </w:tblCellMar>
      </w:tblPr>
      <w:tblGrid>
        <w:gridCol w:w="1984"/>
        <w:gridCol w:w="7200"/>
      </w:tblGrid>
      <w:tr>
        <w:trPr>
          <w:cantSplit/>
          <w:tblHeader/>
        </w:trPr>
        <w:tc>
          <w:tcPr>
            <w:tcW w:type="dxa" w:w="1984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指标</w:t>
            </w:r>
          </w:p>
        </w:tc>
        <w:tc>
          <w:tcPr>
            <w:tcW w:type="dxa" w:w="7200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分值与含义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准确性0—2</w:t>
            </w:r>
          </w:p>
        </w:tc>
        <w:tc>
          <w:tcPr>
            <w:tcW w:type="dxa" w:w="7200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2：已陈述关系与实体正确；1：同时含正确信息和实质错误，或实体身份不确定；0：主要关系或实体错误，或未提供正确回答。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完整性0—2</w:t>
            </w:r>
          </w:p>
        </w:tc>
        <w:tc>
          <w:tcPr>
            <w:tcW w:type="dxa" w:w="7200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2：覆盖参考支持的全部所问实体；1：覆盖部分；0：未回答所问属性或完全遗漏所需信息。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流畅度1—5</w:t>
            </w:r>
          </w:p>
        </w:tc>
        <w:tc>
          <w:tcPr>
            <w:tcW w:type="dxa" w:w="7200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5：完整自然、表达清楚；4：轻微冠词、单复数、拼写或搭配问题；3：多处问题但主要意义可理解；2：明显妨碍理解；1：无法形成可理解回答。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无依据断言0—1</w:t>
            </w:r>
          </w:p>
        </w:tc>
        <w:tc>
          <w:tcPr>
            <w:tcW w:type="dxa" w:w="7200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0：未添加参考之外的事实断言；1：增加给定参考不能支持的属性、关系或事实。该项只评价相对参考的支持性。</w:t>
            </w:r>
          </w:p>
        </w:tc>
      </w:tr>
    </w:tbl>
    <w:p>
      <w:pPr>
        <w:spacing w:after="20" w:before="0" w:line="20" w:lineRule="exact"/>
        <w:ind w:firstLine="0"/>
      </w:pPr>
    </w:p>
    <w:p>
      <w:pPr>
        <w:pStyle w:val="af7"/>
        <w:keepNext/>
        <w:spacing w:before="100" w:after="100"/>
        <w:ind w:firstLine="0"/>
        <w:jc w:val="center"/>
      </w:pPr>
      <w:r>
        <w:t>表14 两次辅助评分的一致情况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il"/>
          <w:right w:val="nil"/>
          <w:insideH w:val="nil"/>
          <w:insideV w:val="nil"/>
        </w:tblBorders>
        <w:tblCellMar>
          <w:top w:w="60" w:type="dxa"/>
          <w:bottom w:w="60" w:type="dxa"/>
          <w:left w:w="80" w:type="dxa"/>
          <w:right w:w="80" w:type="dxa"/>
        </w:tblCellMar>
      </w:tblPr>
      <w:tblGrid>
        <w:gridCol w:w="2296"/>
        <w:gridCol w:w="2296"/>
        <w:gridCol w:w="2296"/>
        <w:gridCol w:w="2296"/>
      </w:tblGrid>
      <w:tr>
        <w:trPr>
          <w:cantSplit/>
          <w:tblHeader/>
        </w:trPr>
        <w:tc>
          <w:tcPr>
            <w:tcW w:type="dxa" w:w="2296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比较项目</w:t>
            </w:r>
          </w:p>
        </w:tc>
        <w:tc>
          <w:tcPr>
            <w:tcW w:type="dxa" w:w="2296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完全相同条数</w:t>
            </w:r>
          </w:p>
        </w:tc>
        <w:tc>
          <w:tcPr>
            <w:tcW w:type="dxa" w:w="2296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比较答案数</w:t>
            </w:r>
          </w:p>
        </w:tc>
        <w:tc>
          <w:tcPr>
            <w:tcW w:type="dxa" w:w="2296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完全一致率</w:t>
            </w:r>
          </w:p>
        </w:tc>
      </w:tr>
      <w:tr>
        <w:trPr>
          <w:cantSplit/>
        </w:trPr>
        <w:tc>
          <w:tcPr>
            <w:tcW w:type="dxa" w:w="2296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准确性</w:t>
            </w:r>
          </w:p>
        </w:tc>
        <w:tc>
          <w:tcPr>
            <w:tcW w:type="dxa" w:w="2296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199</w:t>
            </w:r>
          </w:p>
        </w:tc>
        <w:tc>
          <w:tcPr>
            <w:tcW w:type="dxa" w:w="2296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2296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99.5%</w:t>
            </w:r>
          </w:p>
        </w:tc>
      </w:tr>
      <w:tr>
        <w:trPr>
          <w:cantSplit/>
        </w:trPr>
        <w:tc>
          <w:tcPr>
            <w:tcW w:type="dxa" w:w="2296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完整性</w:t>
            </w:r>
          </w:p>
        </w:tc>
        <w:tc>
          <w:tcPr>
            <w:tcW w:type="dxa" w:w="2296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199</w:t>
            </w:r>
          </w:p>
        </w:tc>
        <w:tc>
          <w:tcPr>
            <w:tcW w:type="dxa" w:w="2296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2296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99.5%</w:t>
            </w:r>
          </w:p>
        </w:tc>
      </w:tr>
      <w:tr>
        <w:trPr>
          <w:cantSplit/>
        </w:trPr>
        <w:tc>
          <w:tcPr>
            <w:tcW w:type="dxa" w:w="2296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流畅度</w:t>
            </w:r>
          </w:p>
        </w:tc>
        <w:tc>
          <w:tcPr>
            <w:tcW w:type="dxa" w:w="2296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2296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2296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100.0%</w:t>
            </w:r>
          </w:p>
        </w:tc>
      </w:tr>
      <w:tr>
        <w:trPr>
          <w:cantSplit/>
        </w:trPr>
        <w:tc>
          <w:tcPr>
            <w:tcW w:type="dxa" w:w="2296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无依据断言</w:t>
            </w:r>
          </w:p>
        </w:tc>
        <w:tc>
          <w:tcPr>
            <w:tcW w:type="dxa" w:w="2296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2296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2296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100.0%</w:t>
            </w:r>
          </w:p>
        </w:tc>
      </w:tr>
      <w:tr>
        <w:trPr>
          <w:cantSplit/>
        </w:trPr>
        <w:tc>
          <w:tcPr>
            <w:tcW w:type="dxa" w:w="2296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四项同时一致</w:t>
            </w:r>
          </w:p>
        </w:tc>
        <w:tc>
          <w:tcPr>
            <w:tcW w:type="dxa" w:w="2296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199</w:t>
            </w:r>
          </w:p>
        </w:tc>
        <w:tc>
          <w:tcPr>
            <w:tcW w:type="dxa" w:w="2296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2296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99.5%</w:t>
            </w:r>
          </w:p>
        </w:tc>
      </w:tr>
    </w:tbl>
    <w:p>
      <w:pPr>
        <w:spacing w:after="20" w:before="0" w:line="20" w:lineRule="exact"/>
        <w:ind w:firstLine="0"/>
      </w:pPr>
    </w:p>
    <w:p>
      <w:pPr>
        <w:keepNext w:val="0"/>
        <w:widowControl/>
        <w:spacing w:before="0" w:after="120" w:line="312" w:lineRule="auto"/>
        <w:ind w:left="0" w:right="0" w:firstLine="44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一致率以200条被评答案为分母，400是两个上下文的评阅记录总数。完整逐条CSV、原始JSONL、模型配置、量表、评分依据和唯一分歧保存在reports/辅助评价/20261031_sol_ultra/。评价对象为原始英文A0/B0答案，不含名称恢复、中文、自由问法和P0。</w:t>
      </w:r>
    </w:p>
    <w:p>
      <w:pPr>
        <w:pStyle w:val="21"/>
        <w:keepNext/>
        <w:spacing w:before="160" w:after="120"/>
        <w:ind w:firstLine="0"/>
        <w:jc w:val="left"/>
      </w:pPr>
      <w:r>
        <w:t>附录C 历史数据版本对照</w:t>
      </w:r>
    </w:p>
    <w:p>
      <w:pPr>
        <w:pStyle w:val="af7"/>
        <w:keepNext/>
        <w:spacing w:before="100" w:after="100"/>
        <w:ind w:firstLine="0"/>
        <w:jc w:val="center"/>
      </w:pPr>
      <w:r>
        <w:t>表15 历史200部电影独立版本结果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il"/>
          <w:right w:val="nil"/>
          <w:insideH w:val="nil"/>
          <w:insideV w:val="nil"/>
        </w:tblBorders>
        <w:tblCellMar>
          <w:top w:w="60" w:type="dxa"/>
          <w:bottom w:w="60" w:type="dxa"/>
          <w:left w:w="80" w:type="dxa"/>
          <w:right w:w="80" w:type="dxa"/>
        </w:tblCellMar>
      </w:tblPr>
      <w:tblGrid>
        <w:gridCol w:w="2296"/>
        <w:gridCol w:w="2296"/>
        <w:gridCol w:w="2296"/>
        <w:gridCol w:w="2296"/>
      </w:tblGrid>
      <w:tr>
        <w:trPr>
          <w:cantSplit/>
          <w:tblHeader/>
        </w:trPr>
        <w:tc>
          <w:tcPr>
            <w:tcW w:type="dxa" w:w="2296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数据版本</w:t>
            </w:r>
          </w:p>
        </w:tc>
        <w:tc>
          <w:tcPr>
            <w:tcW w:type="dxa" w:w="2296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系统</w:t>
            </w:r>
          </w:p>
        </w:tc>
        <w:tc>
          <w:tcPr>
            <w:tcW w:type="dxa" w:w="2296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测试题数</w:t>
            </w:r>
          </w:p>
        </w:tc>
        <w:tc>
          <w:tcPr>
            <w:tcW w:type="dxa" w:w="2296"/>
            <w:vAlign w:val="center"/>
            <w:tcBorders>
              <w:bottom w:val="single" w:sz="6" w:color="000000"/>
            </w:tcBorders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实体F1 %</w:t>
            </w:r>
          </w:p>
        </w:tc>
      </w:tr>
      <w:tr>
        <w:trPr>
          <w:cantSplit/>
        </w:trPr>
        <w:tc>
          <w:tcPr>
            <w:tcW w:type="dxa" w:w="2296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200电影</w:t>
            </w:r>
          </w:p>
        </w:tc>
        <w:tc>
          <w:tcPr>
            <w:tcW w:type="dxa" w:w="2296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A0</w:t>
            </w:r>
          </w:p>
        </w:tc>
        <w:tc>
          <w:tcPr>
            <w:tcW w:type="dxa" w:w="2296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370</w:t>
            </w:r>
          </w:p>
        </w:tc>
        <w:tc>
          <w:tcPr>
            <w:tcW w:type="dxa" w:w="2296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100.00</w:t>
            </w:r>
          </w:p>
        </w:tc>
      </w:tr>
      <w:tr>
        <w:trPr>
          <w:cantSplit/>
        </w:trPr>
        <w:tc>
          <w:tcPr>
            <w:tcW w:type="dxa" w:w="2296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200电影</w:t>
            </w:r>
          </w:p>
        </w:tc>
        <w:tc>
          <w:tcPr>
            <w:tcW w:type="dxa" w:w="2296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B0</w:t>
            </w:r>
          </w:p>
        </w:tc>
        <w:tc>
          <w:tcPr>
            <w:tcW w:type="dxa" w:w="2296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370</w:t>
            </w:r>
          </w:p>
        </w:tc>
        <w:tc>
          <w:tcPr>
            <w:tcW w:type="dxa" w:w="2296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98.86</w:t>
            </w:r>
          </w:p>
        </w:tc>
      </w:tr>
      <w:tr>
        <w:trPr>
          <w:cantSplit/>
        </w:trPr>
        <w:tc>
          <w:tcPr>
            <w:tcW w:type="dxa" w:w="2296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200电影</w:t>
            </w:r>
          </w:p>
        </w:tc>
        <w:tc>
          <w:tcPr>
            <w:tcW w:type="dxa" w:w="2296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B1</w:t>
            </w:r>
          </w:p>
        </w:tc>
        <w:tc>
          <w:tcPr>
            <w:tcW w:type="dxa" w:w="2296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370</w:t>
            </w:r>
          </w:p>
        </w:tc>
        <w:tc>
          <w:tcPr>
            <w:tcW w:type="dxa" w:w="2296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98.27</w:t>
            </w:r>
          </w:p>
        </w:tc>
      </w:tr>
      <w:tr>
        <w:trPr>
          <w:cantSplit/>
        </w:trPr>
        <w:tc>
          <w:tcPr>
            <w:tcW w:type="dxa" w:w="2296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200电影</w:t>
            </w:r>
          </w:p>
        </w:tc>
        <w:tc>
          <w:tcPr>
            <w:tcW w:type="dxa" w:w="2296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B2</w:t>
            </w:r>
          </w:p>
        </w:tc>
        <w:tc>
          <w:tcPr>
            <w:tcW w:type="dxa" w:w="2296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370</w:t>
            </w:r>
          </w:p>
        </w:tc>
        <w:tc>
          <w:tcPr>
            <w:tcW w:type="dxa" w:w="2296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99.10</w:t>
            </w:r>
          </w:p>
        </w:tc>
      </w:tr>
      <w:tr>
        <w:trPr>
          <w:cantSplit/>
        </w:trPr>
        <w:tc>
          <w:tcPr>
            <w:tcW w:type="dxa" w:w="2296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200电影</w:t>
            </w:r>
          </w:p>
        </w:tc>
        <w:tc>
          <w:tcPr>
            <w:tcW w:type="dxa" w:w="2296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B3</w:t>
            </w:r>
          </w:p>
        </w:tc>
        <w:tc>
          <w:tcPr>
            <w:tcW w:type="dxa" w:w="2296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370</w:t>
            </w:r>
          </w:p>
        </w:tc>
        <w:tc>
          <w:tcPr>
            <w:tcW w:type="dxa" w:w="2296"/>
            <w:vAlign w:val="center"/>
          </w:tcPr>
          <w:p>
            <w:pPr>
              <w:keepNext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99.01</w:t>
            </w:r>
          </w:p>
        </w:tc>
      </w:tr>
      <w:tr>
        <w:trPr>
          <w:cantSplit/>
        </w:trPr>
        <w:tc>
          <w:tcPr>
            <w:tcW w:type="dxa" w:w="2296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200电影</w:t>
            </w:r>
          </w:p>
        </w:tc>
        <w:tc>
          <w:tcPr>
            <w:tcW w:type="dxa" w:w="2296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C0</w:t>
            </w:r>
          </w:p>
        </w:tc>
        <w:tc>
          <w:tcPr>
            <w:tcW w:type="dxa" w:w="2296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370</w:t>
            </w:r>
          </w:p>
        </w:tc>
        <w:tc>
          <w:tcPr>
            <w:tcW w:type="dxa" w:w="2296"/>
            <w:vAlign w:val="center"/>
          </w:tcPr>
          <w:p>
            <w:pPr>
              <w:keepNext w:val="0"/>
              <w:spacing w:before="30" w:after="40" w:line="252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98.92</w:t>
            </w:r>
          </w:p>
        </w:tc>
      </w:tr>
    </w:tbl>
    <w:p>
      <w:pPr>
        <w:spacing w:after="20" w:before="0" w:line="20" w:lineRule="exact"/>
        <w:ind w:firstLine="0"/>
      </w:pPr>
    </w:p>
    <w:p>
      <w:pPr>
        <w:keepNext w:val="0"/>
        <w:widowControl/>
        <w:spacing w:before="0" w:after="120" w:line="312" w:lineRule="auto"/>
        <w:ind w:left="0" w:right="0" w:firstLine="0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历史版本含200部电影、552个实体、1264条三元组和2492道问答，测试370题。其快照与本轮不同，成绩单列供追溯；原记录为verification/2026-10-29/neural_summary.json，完整报告见旧归档及Git历史。</w:t>
      </w:r>
    </w:p>
    <w:sectPr w:rsidR="00F55CB7" w:rsidSect="00034616">
      <w:footerReference w:type="default" r:id="rId16"/>
      <w:pgSz w:w="11906" w:h="16838"/>
      <w:pgMar w:top="1134" w:right="1304" w:bottom="1134" w:left="1304" w:header="720" w:footer="62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F7D88" w:rsidRDefault="001F7D88">
      <w:pPr>
        <w:spacing w:after="0" w:line="240" w:lineRule="auto"/>
      </w:pPr>
      <w:r>
        <w:separator/>
      </w:r>
    </w:p>
  </w:endnote>
  <w:endnote w:type="continuationSeparator" w:id="0">
    <w:p w:rsidR="001F7D88" w:rsidRDefault="001F7D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55CB7" w:rsidRDefault="001F7D88">
    <w:pPr>
      <w:pStyle w:val="a7"/>
      <w:ind w:firstLine="0" w:left="0" w:right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9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19"/>
      </w:rPr>
      <w:instrText>PAGE</w:instrText>
    </w:r>
    <w:r>
      <w:rPr>
        <w:rFonts w:ascii="Times New Roman" w:hAnsi="Times New Roman" w:eastAsia="宋体" w:cs="Times New Roman"/>
        <w:b w:val="0"/>
        <w:i w:val="0"/>
        <w:color w:val="000000"/>
        <w:sz w:val="19"/>
      </w:rPr>
      <w:fldChar w:fldCharType="separate"/>
    </w:r>
    <w:r w:rsidR="00992FBF">
      <w:rPr>
        <w:rFonts w:ascii="Times New Roman" w:hAnsi="Times New Roman" w:eastAsia="宋体" w:cs="Times New Roman"/>
        <w:b w:val="0"/>
        <w:i w:val="0"/>
        <w:noProof/>
        <w:color w:val="000000"/>
        <w:sz w:val="19"/>
      </w:rPr>
      <w:t>2</w:t>
    </w:r>
    <w:r>
      <w:rPr>
        <w:rFonts w:ascii="Times New Roman" w:hAnsi="Times New Roman" w:eastAsia="宋体" w:cs="Times New Roman"/>
        <w:b w:val="0"/>
        <w:i w:val="0"/>
        <w:color w:val="000000"/>
        <w:sz w:val="19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F7D88" w:rsidRDefault="001F7D88">
      <w:pPr>
        <w:spacing w:after="0" w:line="240" w:lineRule="auto"/>
      </w:pPr>
      <w:r>
        <w:separator/>
      </w:r>
    </w:p>
  </w:footnote>
  <w:footnote w:type="continuationSeparator" w:id="0">
    <w:p w:rsidR="001F7D88" w:rsidRDefault="001F7D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07414851">
    <w:abstractNumId w:val="8"/>
  </w:num>
  <w:num w:numId="2" w16cid:durableId="1484662191">
    <w:abstractNumId w:val="6"/>
  </w:num>
  <w:num w:numId="3" w16cid:durableId="276640382">
    <w:abstractNumId w:val="5"/>
  </w:num>
  <w:num w:numId="4" w16cid:durableId="1652639153">
    <w:abstractNumId w:val="4"/>
  </w:num>
  <w:num w:numId="5" w16cid:durableId="77560565">
    <w:abstractNumId w:val="7"/>
  </w:num>
  <w:num w:numId="6" w16cid:durableId="62526849">
    <w:abstractNumId w:val="3"/>
  </w:num>
  <w:num w:numId="7" w16cid:durableId="1227842197">
    <w:abstractNumId w:val="2"/>
  </w:num>
  <w:num w:numId="8" w16cid:durableId="372920750">
    <w:abstractNumId w:val="1"/>
  </w:num>
  <w:num w:numId="9" w16cid:durableId="1055817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7D88"/>
    <w:rsid w:val="0029639D"/>
    <w:rsid w:val="00326F90"/>
    <w:rsid w:val="00992FBF"/>
    <w:rsid w:val="00AA1D8D"/>
    <w:rsid w:val="00B47730"/>
    <w:rsid w:val="00CB0664"/>
    <w:rsid w:val="00E662AD"/>
    <w:rsid w:val="00F55CB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efaultImageDpi w14:val="300"/>
  <w15:docId w15:val="{17703A1C-5072-4010-9A7B-3D6470E9B0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widowControl/>
      <w:spacing w:after="90" w:line="300" w:lineRule="auto" w:before="0"/>
      <w:ind w:left="0" w:right="0" w:firstLine="440"/>
    </w:pPr>
    <w:rPr>
      <w:rFonts w:ascii="Times New Roman" w:eastAsia="宋体" w:hAnsi="Times New Roman" w:cs="Times New Roman"/>
      <w:b w:val="0"/>
      <w:i w:val="0"/>
      <w:color w:val="000000"/>
      <w:sz w:val="22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widowControl/>
      <w:spacing w:before="240" w:line="300" w:lineRule="auto" w:after="120"/>
      <w:ind w:left="0" w:right="0" w:firstLine="0"/>
      <w:outlineLvl w:val="0"/>
    </w:pPr>
    <w:rPr>
      <w:rFonts w:ascii="Times New Roman" w:hAnsi="Times New Roman" w:eastAsia="宋体" w:cs="Times New Roman"/>
      <w:b/>
      <w:bCs/>
      <w:i w:val="0"/>
      <w:color w:val="000000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widowControl/>
      <w:spacing w:before="180" w:line="300" w:lineRule="auto" w:after="120"/>
      <w:ind w:left="0" w:right="0" w:firstLine="0"/>
      <w:outlineLvl w:val="1"/>
    </w:pPr>
    <w:rPr>
      <w:rFonts w:ascii="Times New Roman" w:hAnsi="Times New Roman" w:eastAsia="宋体" w:cs="Times New Roman"/>
      <w:b/>
      <w:bCs/>
      <w:i w:val="0"/>
      <w:color w:val="000000"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widowControl/>
      <w:spacing w:before="180" w:line="300" w:lineRule="auto" w:after="120"/>
      <w:ind w:left="0" w:right="0" w:firstLine="0"/>
      <w:outlineLvl w:val="2"/>
    </w:pPr>
    <w:rPr>
      <w:rFonts w:ascii="Times New Roman" w:hAnsi="Times New Roman" w:eastAsia="宋体" w:cs="Times New Roman"/>
      <w:b/>
      <w:bCs/>
      <w:i w:val="0"/>
      <w:color w:val="000000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widowControl/>
      <w:spacing w:line="300" w:lineRule="auto" w:before="0" w:after="200"/>
      <w:ind w:left="0" w:right="0" w:firstLine="0"/>
      <w:contextualSpacing/>
      <w:jc w:val="center"/>
    </w:pPr>
    <w:rPr>
      <w:rFonts w:ascii="Times New Roman" w:hAnsi="Times New Roman" w:eastAsia="宋体" w:cs="Times New Roman"/>
      <w:b/>
      <w:i w:val="0"/>
      <w:color w:val="000000"/>
      <w:spacing w:val="5"/>
      <w:kern w:val="28"/>
      <w:sz w:val="36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widowControl/>
      <w:numPr>
        <w:ilvl w:val="1"/>
      </w:numPr>
      <w:spacing w:line="300" w:lineRule="auto" w:before="0" w:after="90"/>
      <w:ind w:left="0" w:right="0" w:firstLine="0"/>
      <w:jc w:val="center"/>
    </w:pPr>
    <w:rPr>
      <w:rFonts w:ascii="Times New Roman" w:hAnsi="Times New Roman" w:eastAsia="宋体" w:cs="Times New Roman"/>
      <w:b w:val="0"/>
      <w:i w:val="0"/>
      <w:iCs/>
      <w:color w:val="000000"/>
      <w:spacing w:val="15"/>
      <w:sz w:val="22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widowControl/>
      <w:spacing w:line="240" w:lineRule="auto" w:before="60" w:after="90"/>
      <w:ind w:left="0" w:right="0" w:firstLine="0"/>
      <w:jc w:val="center"/>
    </w:pPr>
    <w:rPr>
      <w:rFonts w:ascii="Times New Roman" w:hAnsi="Times New Roman" w:eastAsia="宋体" w:cs="Times New Roman"/>
      <w:b w:val="0"/>
      <w:bCs/>
      <w:i w:val="0"/>
      <w:color w:val="000000"/>
      <w:sz w:val="20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3251</Words>
  <Characters>4975</Characters>
  <Application>Microsoft Office Word</Application>
  <DocSecurity>0</DocSecurity>
  <Lines>292</Lines>
  <Paragraphs>329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7897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Wikidata电影知识图谱问答实验报告</dc:title>
  <dc:subject>人工智能 I 课程实验</dc:subject>
  <dc:creator>夏俊杰</dc:creator>
  <cp:keywords/>
  <dc:description/>
  <cp:lastModifiedBy>夏俊杰</cp:lastModifiedBy>
  <cp:revision>2</cp:revision>
  <dcterms:created xsi:type="dcterms:W3CDTF">2026-10-29T07:30:00Z</dcterms:created>
  <dcterms:modified xsi:type="dcterms:W3CDTF">2026-10-30T13:45:00Z</dcterms:modified>
  <cp:category/>
  <dc:identifier/>
</cp:coreProperties>
</file>