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560" w:before="1100"/>
        <w:ind w:firstLine="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人工智能 I 课程实验报告</w:t>
      </w:r>
    </w:p>
    <w:p>
      <w:pPr>
        <w:pStyle w:val="Title"/>
        <w:spacing w:line="360" w:lineRule="auto" w:after="800"/>
        <w:ind w:firstLine="0"/>
        <w:jc w:val="center"/>
      </w:pPr>
      <w:r>
        <w:rPr>
          <w:rFonts w:ascii="Times New Roman" w:hAnsi="Times New Roman" w:cs="Times New Roman" w:eastAsia="黑体"/>
          <w:b/>
          <w:color w:val="000000"/>
          <w:sz w:val="44"/>
        </w:rPr>
        <w:t>Wikidata 电影知识图谱问答系统</w:t>
        <w:br/>
        <w:t>知识图谱与神经生成实验报告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姓名    夏俊杰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学号    ________________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主要分工    数据核验 图嵌入与神经答案生成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实验日期    2026年10月29日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整理日期    2026年10月29日</w:t>
      </w:r>
    </w:p>
    <w:p>
      <w:pPr>
        <w:spacing w:line="360" w:lineRule="auto" w:after="20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课程实验完成日期    ________________</w:t>
      </w:r>
    </w:p>
    <w:p>
      <w:r>
        <w:br w:type="page"/>
      </w:r>
    </w:p>
    <w:p>
      <w:pPr>
        <w:spacing w:line="360" w:lineRule="auto" w:after="360"/>
        <w:ind w:firstLine="0"/>
        <w:jc w:val="center"/>
      </w:pPr>
      <w:r>
        <w:rPr>
          <w:rFonts w:ascii="Times New Roman" w:hAnsi="Times New Roman" w:cs="Times New Roman" w:eastAsia="黑体"/>
          <w:b/>
          <w:color w:val="000000"/>
          <w:sz w:val="36"/>
        </w:rPr>
        <w:t>章节导航</w:t>
      </w:r>
    </w:p>
    <w:p>
      <w:pPr>
        <w:spacing w:after="160" w:line="336" w:lineRule="auto"/>
        <w:ind w:firstLine="0"/>
      </w:pPr>
      <w:hyperlink w:anchor="s2">
        <w:r>
          <w:rPr>
            <w:rFonts w:ascii="Times New Roman" w:hAnsi="Times New Roman" w:eastAsia="宋体"/>
            <w:color w:val="000000"/>
            <w:sz w:val="24"/>
          </w:rPr>
          <w:t>二 实验基本信息</w:t>
        </w:r>
      </w:hyperlink>
    </w:p>
    <w:p>
      <w:pPr>
        <w:spacing w:after="160" w:line="336" w:lineRule="auto"/>
        <w:ind w:firstLine="0"/>
      </w:pPr>
      <w:hyperlink w:anchor="s3">
        <w:r>
          <w:rPr>
            <w:rFonts w:ascii="Times New Roman" w:hAnsi="Times New Roman" w:eastAsia="宋体"/>
            <w:color w:val="000000"/>
            <w:sz w:val="24"/>
          </w:rPr>
          <w:t>三 实验环境</w:t>
        </w:r>
      </w:hyperlink>
    </w:p>
    <w:p>
      <w:pPr>
        <w:spacing w:after="160" w:line="336" w:lineRule="auto"/>
        <w:ind w:firstLine="0"/>
      </w:pPr>
      <w:hyperlink w:anchor="s4">
        <w:r>
          <w:rPr>
            <w:rFonts w:ascii="Times New Roman" w:hAnsi="Times New Roman" w:eastAsia="宋体"/>
            <w:color w:val="000000"/>
            <w:sz w:val="24"/>
          </w:rPr>
          <w:t>四 数据集与实验设置</w:t>
        </w:r>
      </w:hyperlink>
    </w:p>
    <w:p>
      <w:pPr>
        <w:spacing w:after="160" w:line="336" w:lineRule="auto"/>
        <w:ind w:firstLine="0"/>
      </w:pPr>
      <w:hyperlink w:anchor="s5">
        <w:r>
          <w:rPr>
            <w:rFonts w:ascii="Times New Roman" w:hAnsi="Times New Roman" w:eastAsia="宋体"/>
            <w:color w:val="000000"/>
            <w:sz w:val="24"/>
          </w:rPr>
          <w:t>五 实验结果</w:t>
        </w:r>
      </w:hyperlink>
    </w:p>
    <w:p>
      <w:pPr>
        <w:spacing w:after="160" w:line="336" w:lineRule="auto"/>
        <w:ind w:firstLine="397"/>
      </w:pPr>
      <w:hyperlink w:anchor="s5_1">
        <w:r>
          <w:rPr>
            <w:rFonts w:ascii="Times New Roman" w:hAnsi="Times New Roman" w:eastAsia="宋体"/>
            <w:color w:val="000000"/>
            <w:sz w:val="24"/>
          </w:rPr>
          <w:t>5.1 基础实验设置与运行记录</w:t>
        </w:r>
      </w:hyperlink>
    </w:p>
    <w:p>
      <w:pPr>
        <w:spacing w:after="160" w:line="336" w:lineRule="auto"/>
        <w:ind w:firstLine="397"/>
      </w:pPr>
      <w:hyperlink w:anchor="s5_2">
        <w:r>
          <w:rPr>
            <w:rFonts w:ascii="Times New Roman" w:hAnsi="Times New Roman" w:eastAsia="宋体"/>
            <w:color w:val="000000"/>
            <w:sz w:val="24"/>
          </w:rPr>
          <w:t>5.2 基础实验结果</w:t>
        </w:r>
      </w:hyperlink>
    </w:p>
    <w:p>
      <w:pPr>
        <w:spacing w:after="160" w:line="336" w:lineRule="auto"/>
        <w:ind w:firstLine="397"/>
      </w:pPr>
      <w:hyperlink w:anchor="s5_3">
        <w:r>
          <w:rPr>
            <w:rFonts w:ascii="Times New Roman" w:hAnsi="Times New Roman" w:eastAsia="宋体"/>
            <w:color w:val="000000"/>
            <w:sz w:val="24"/>
          </w:rPr>
          <w:t>5.3 参数修改与重复实验</w:t>
        </w:r>
      </w:hyperlink>
    </w:p>
    <w:p>
      <w:pPr>
        <w:spacing w:after="160" w:line="336" w:lineRule="auto"/>
        <w:ind w:firstLine="397"/>
      </w:pPr>
      <w:hyperlink w:anchor="s5_4">
        <w:r>
          <w:rPr>
            <w:rFonts w:ascii="Times New Roman" w:hAnsi="Times New Roman" w:eastAsia="宋体"/>
            <w:color w:val="000000"/>
            <w:sz w:val="24"/>
          </w:rPr>
          <w:t>5.4 基础实验与参数修改实验的结果对比</w:t>
        </w:r>
      </w:hyperlink>
    </w:p>
    <w:p>
      <w:pPr>
        <w:spacing w:after="160" w:line="336" w:lineRule="auto"/>
        <w:ind w:firstLine="397"/>
      </w:pPr>
      <w:hyperlink w:anchor="s5_5">
        <w:r>
          <w:rPr>
            <w:rFonts w:ascii="Times New Roman" w:hAnsi="Times New Roman" w:eastAsia="宋体"/>
            <w:color w:val="000000"/>
            <w:sz w:val="24"/>
          </w:rPr>
          <w:t>5.5 结果对比分析</w:t>
        </w:r>
      </w:hyperlink>
    </w:p>
    <w:p>
      <w:pPr>
        <w:spacing w:after="160" w:line="336" w:lineRule="auto"/>
        <w:ind w:firstLine="0"/>
      </w:pPr>
      <w:hyperlink w:anchor="s6">
        <w:r>
          <w:rPr>
            <w:rFonts w:ascii="Times New Roman" w:hAnsi="Times New Roman" w:eastAsia="宋体"/>
            <w:color w:val="000000"/>
            <w:sz w:val="24"/>
          </w:rPr>
          <w:t>六 实验总结</w:t>
        </w:r>
      </w:hyperlink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点击章节名称可跳转至正文。数据、结果和待补材料在相应章节说明。</w:t>
      </w:r>
    </w:p>
    <w:p>
      <w:r>
        <w:br w:type="page"/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报告记录数据版本核验、知识图谱嵌入和神经答案生成。实验使用小组10月19日采集的冻结快照，我负责10月29日的数据校验、向量化、FLAN-T5学习率与消融实验。周新永负责问答入口、A0自动评价与程序验证，两部分共享数据与指标接口。</w:t>
      </w:r>
    </w:p>
    <w:p>
      <w:bookmarkStart w:id="265" w:name="s2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二 实验基本信息</w:t>
      </w:r>
      <w:bookmarkEnd w:id="265"/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  实验基本信息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6917"/>
      </w:tblGrid>
      <w:tr>
        <w:trPr>
          <w:tblHeader/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项目</w:t>
            </w:r>
          </w:p>
        </w:tc>
        <w:tc>
          <w:tcPr>
            <w:tcW w:type="dxa" w:w="69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实验名称</w:t>
            </w:r>
          </w:p>
        </w:tc>
        <w:tc>
          <w:tcPr>
            <w:tcW w:type="dxa" w:w="69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基于知识图谱的问答系统与答案生成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姓名</w:t>
            </w:r>
          </w:p>
        </w:tc>
        <w:tc>
          <w:tcPr>
            <w:tcW w:type="dxa" w:w="69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夏俊杰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学号</w:t>
            </w:r>
          </w:p>
        </w:tc>
        <w:tc>
          <w:tcPr>
            <w:tcW w:type="dxa" w:w="69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班级</w:t>
            </w:r>
          </w:p>
        </w:tc>
        <w:tc>
          <w:tcPr>
            <w:tcW w:type="dxa" w:w="69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主要分工</w:t>
            </w:r>
          </w:p>
        </w:tc>
        <w:tc>
          <w:tcPr>
            <w:tcW w:type="dxa" w:w="69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共享数据核验、TransE、FLAN-T5学习率及消融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整理日期</w:t>
            </w:r>
          </w:p>
        </w:tc>
        <w:tc>
          <w:tcPr>
            <w:tcW w:type="dxa" w:w="69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2026年10月29日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课程实验完成日期</w:t>
            </w:r>
          </w:p>
        </w:tc>
        <w:tc>
          <w:tcPr>
            <w:tcW w:type="dxa" w:w="69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________________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既有仓库属于两人的共同项目基础。历史小组结果仅作背景，本轮神经实验使用独立运行名，不能把历史训练追记为本人本轮独立完成。第五章已接入本轮实际记录。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个人负责模块与协作接口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数据端提供实体、划分、问答与三元组并保留快照哈希；神经端提供每题 question_id、答案文本、答案实体与延迟。周新永核对预测完整性及评价口径，两人分别完成人工评分后再讨论分歧。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2  个人负责模块与协作接口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7030"/>
      </w:tblGrid>
      <w:tr>
        <w:trPr>
          <w:tblHeader/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模块</w:t>
            </w:r>
          </w:p>
        </w:tc>
        <w:tc>
          <w:tcPr>
            <w:tcW w:type="dxa" w:w="7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本报告中的工作记录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数据处理</w:t>
            </w:r>
          </w:p>
        </w:tc>
        <w:tc>
          <w:tcPr>
            <w:tcW w:type="dxa" w:w="7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候选查询、声明筛选、标签、去重与电影划分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图嵌入</w:t>
            </w:r>
          </w:p>
        </w:tc>
        <w:tc>
          <w:tcPr>
            <w:tcW w:type="dxa" w:w="7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TransE 损失、负采样、参数、映射与保存接口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神经生成</w:t>
            </w:r>
          </w:p>
        </w:tc>
        <w:tc>
          <w:tcPr>
            <w:tcW w:type="dxa" w:w="7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事实文本和结构前缀融合、训练参数、验证选择与逐题生成</w:t>
            </w:r>
          </w:p>
        </w:tc>
      </w:tr>
      <w:tr>
        <w:trPr>
          <w:cantSplit/>
        </w:trPr>
        <w:tc>
          <w:tcPr>
            <w:tcW w:type="dxa" w:w="226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对照分析</w:t>
            </w:r>
          </w:p>
        </w:tc>
        <w:tc>
          <w:tcPr>
            <w:tcW w:type="dxa" w:w="703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B0—B3 学习率与 C0 消融，同一数据与指标</w:t>
            </w:r>
          </w:p>
        </w:tc>
      </w:tr>
    </w:tbl>
    <w:p>
      <w:pPr>
        <w:spacing w:after="40" w:line="120" w:lineRule="auto"/>
      </w:pPr>
    </w:p>
    <w:p>
      <w:bookmarkStart w:id="266" w:name="s3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三 实验环境</w:t>
      </w:r>
      <w:bookmarkEnd w:id="266"/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3  实验环境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721"/>
        <w:gridCol w:w="6576"/>
      </w:tblGrid>
      <w:tr>
        <w:trPr>
          <w:tblHeader/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环境项目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本轮记录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环境采集时间 UTC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2026-10-29T06:26:49Z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Python版本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3.12.8 | packaged by Anaconda, Inc. | (main, Dec 11 2024, 16:48:34) [MSC v.1929 64 bit (AMD64)]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操作系统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Windows-11-10.0.22631-SP0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CPU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AMD Ryzen 5 5600H with Radeon Graphics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逻辑处理器数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12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内存 GiB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15.86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GPU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NVIDIA GeForce RTX 3050 Laptop GPU, 4096 MiB, 560.81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CUDA可用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True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PyTorch CUDA版本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12.4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主要依赖版本</w:t>
            </w:r>
          </w:p>
        </w:tc>
        <w:tc>
          <w:tcPr>
            <w:tcW w:type="dxa" w:w="657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torch 2.6.0+cu124；transformers 4.48.3；pykeen 1.11.1；scikit-learn 1.6.1；sacrebleu 2.5.1；rouge-score 0.1.2；numpy 1.26.4；pandas 2.2.3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本轮环境与模型来源记录分别保存在 verification/2026-10-29/output/environment.json 和 model_revision.json。真实终端环境截图1张、运行截图至少2张仍需补入。</w:t>
      </w:r>
    </w:p>
    <w:p>
      <w:bookmarkStart w:id="267" w:name="s4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四 数据集与实验设置</w:t>
      </w:r>
      <w:bookmarkEnd w:id="267"/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4  数据集与实验设置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08"/>
        <w:gridCol w:w="6690"/>
      </w:tblGrid>
      <w:tr>
        <w:trPr>
          <w:tblHeader/>
          <w:cantSplit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数据项目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本轮数据版本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来源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Wikidata 电影子图，缓存发行日期区间查询提供候选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电影与实体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200 部电影；552 个实体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三元组与问答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1264 条三元组；2492 道问答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电影划分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训练 140；验证 30；测试 30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问答划分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训练 1749；验证 373；测试 370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随机种子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42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关系</w:t>
            </w:r>
          </w:p>
        </w:tc>
        <w:tc>
          <w:tcPr>
            <w:tcW w:type="dxa" w:w="669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P57 导演、P136 类型、P495 国家、P364 语言</w:t>
            </w:r>
          </w:p>
        </w:tc>
      </w:tr>
    </w:tbl>
    <w:p>
      <w:pPr>
        <w:spacing w:after="40" w:line="120" w:lineRule="auto"/>
      </w:pPr>
    </w:p>
    <w:p>
      <w:pPr>
        <w:keepNext w:val="0"/>
        <w:widowControl/>
        <w:spacing w:line="276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快照 SHA-256  5b02443928ef5503c280c9422376cf5efb8849f13e02ee92f03aca917c47ed38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候选查询范围为 1980≤发行日期&lt;1990，受查询上限及标签筛选影响，并非全部 Wikidata 的随机样本，也不保证最早上映日期在该区间。按电影 QID 划分问答，防止同一电影跨集合；各划分仍共享问句模板。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4.1 子图构建与数据质量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采集器确定电影候选后，分批请求实体声明、英文标签、别名与修订号。关系值只接受实体型声明。存在 preferred rank 时取优先声明，否则保留正常声明，并排除 deprecated rank。多值关系完整保留，三元组去重。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QID 连接图谱、问答与预测。监督样本保存电影、关系、全部答案 ID、两份参考答案、模板族和划分。缺少标签或不满足问答条件的事实不进入对应监督样本；拒答题明确针对当前四关系范围之外的属性。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知识图谱在训练前固定，推理时允许读取测试电影事实。TransE 在这一固定图上学习结构，不等于对未知边进行链路预测。若研究 MRR 或 Hits@K，必须另设三元组划分并隐藏测试边。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4.2 TransE 结构表示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TransE 希望真实三元组近似满足头实体加关系等于尾实体。当前代码用 L1 距离衡量偏差，通过正负边的间隔排序损失训练向量。</w:t>
      </w:r>
    </w:p>
    <w:p>
      <w:pPr>
        <w:spacing w:line="312" w:lineRule="auto" w:before="120" w:after="180"/>
        <w:ind w:firstLine="0"/>
        <w:jc w:val="center"/>
      </w:pPr>
      <m:oMath>
        <m:r>
          <w:rPr>
            <w:rFonts w:ascii="Cambria Math" w:hAnsi="Cambria Math"/>
            <w:sz w:val="24"/>
          </w:rPr>
          <m:t>d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  <w:sz w:val="24"/>
              </w:rPr>
              <m:t>h,r,t</m:t>
            </m:r>
          </m:e>
        </m:d>
        <m:r>
          <w:rPr>
            <w:rFonts w:ascii="Cambria Math" w:hAnsi="Cambria Math"/>
            <w:sz w:val="24"/>
          </w:rPr>
          <m:t>=</m:t>
        </m:r>
        <m:sSub>
          <m:e>
            <m:d>
              <m:dPr>
                <m:begChr m:val="‖"/>
                <m:endChr m:val="‖"/>
              </m:dPr>
              <m:e>
                <m:sSub>
                  <m:e>
                    <m:r>
                      <w:rPr>
                        <w:rFonts w:ascii="Cambria Math" w:hAnsi="Cambria Math"/>
                        <w:sz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+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−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</m:sSub>
              </m:e>
            </m:d>
          </m:e>
          <m:sub>
            <m:r>
              <w:rPr>
                <w:rFonts w:ascii="Cambria Math" w:hAnsi="Cambria Math"/>
                <w:sz w:val="24"/>
              </w:rPr>
              <m:t>1</m:t>
            </m:r>
          </m:sub>
        </m:sSub>
      </m:oMath>
    </w:p>
    <w:p>
      <w:pPr>
        <w:spacing w:line="312" w:lineRule="auto" w:before="120" w:after="180"/>
        <w:ind w:firstLine="0"/>
        <w:jc w:val="center"/>
      </w:pPr>
      <m:oMath>
        <m:r>
          <w:rPr>
            <w:rFonts w:ascii="Cambria Math" w:hAnsi="Cambria Math"/>
            <w:sz w:val="24"/>
          </w:rPr>
          <m:t>L</m:t>
        </m:r>
        <m:r>
          <w:rPr>
            <w:rFonts w:ascii="Cambria Math" w:hAnsi="Cambria Math"/>
            <w:sz w:val="24"/>
          </w:rPr>
          <m:t>=</m:t>
        </m:r>
        <m:nary>
          <m:naryPr>
            <m:chr m:val="∑"/>
            <m:limLoc m:val="undOvr"/>
            <m:supHide m:val="1"/>
            <m:subHide m:val="1"/>
          </m:naryPr>
          <m:sub/>
          <m:sup/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max</m:t>
            </m:r>
            <m:d>
              <m:dPr>
                <m:begChr m:val="["/>
                <m:endChr m:val="]"/>
              </m:dPr>
              <m:e>
                <m:r>
                  <w:rPr>
                    <w:rFonts w:ascii="Cambria Math" w:hAnsi="Cambria Math"/>
                    <w:sz w:val="24"/>
                  </w:rPr>
                  <m:t>0,γ+</m:t>
                </m:r>
                <m:r>
                  <w:rPr>
                    <w:rFonts w:ascii="Cambria Math" w:hAnsi="Cambria Math"/>
                    <w:sz w:val="24"/>
                  </w:rPr>
                  <m:t>d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  <w:sz w:val="24"/>
                      </w:rPr>
                      <m:t>h,r,t</m:t>
                    </m:r>
                  </m:e>
                </m:d>
                <m:r>
                  <w:rPr>
                    <w:rFonts w:ascii="Cambria Math" w:hAnsi="Cambria Math"/>
                    <w:sz w:val="24"/>
                  </w:rPr>
                  <m:t>−</m:t>
                </m:r>
                <m:r>
                  <w:rPr>
                    <w:rFonts w:ascii="Cambria Math" w:hAnsi="Cambria Math"/>
                    <w:sz w:val="24"/>
                  </w:rPr>
                  <m:t>d</m:t>
                </m:r>
                <m:d>
                  <m:dPr>
                    <m:begChr m:val="("/>
                    <m:endChr m:val=")"/>
                  </m:dPr>
                  <m:e>
                    <m:sSup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h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′</m:t>
                        </m:r>
                      </m:sup>
                    </m:sSup>
                    <m:r>
                      <w:rPr>
                        <w:rFonts w:ascii="Cambria Math" w:hAnsi="Cambria Math"/>
                        <w:sz w:val="24"/>
                      </w:rPr>
                      <m:t>,r,</m:t>
                    </m:r>
                    <m:sSup>
                      <m:e>
                        <m:r>
                          <w:rPr>
                            <w:rFonts w:ascii="Cambria Math" w:hAnsi="Cambria Math"/>
                            <w:sz w:val="24"/>
                          </w:rPr>
                          <m:t>t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</w:rPr>
                          <m:t>′</m:t>
                        </m:r>
                      </m:sup>
                    </m:sSup>
                  </m:e>
                </m:d>
              </m:e>
            </m:d>
          </m:e>
        </m:nary>
      </m:oMath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负采样替换实体构造对照，并过滤固定图中已有真边。训练后保存实体、关系向量及 QID 到下标的映射。下游学习率实验复用冻结嵌入，使各配置的图表示一致。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5  TransE 结构表示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35"/>
        <w:gridCol w:w="6463"/>
      </w:tblGrid>
      <w:tr>
        <w:trPr>
          <w:tblHeader/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TransE 参数</w:t>
            </w:r>
          </w:p>
        </w:tc>
        <w:tc>
          <w:tcPr>
            <w:tcW w:type="dxa" w:w="646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当前实现默认值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维度与距离</w:t>
            </w:r>
          </w:p>
        </w:tc>
        <w:tc>
          <w:tcPr>
            <w:tcW w:type="dxa" w:w="646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100；L1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损失与 margin</w:t>
            </w:r>
          </w:p>
        </w:tc>
        <w:tc>
          <w:tcPr>
            <w:tcW w:type="dxa" w:w="646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MarginRankingLoss；1.0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优化器与学习率</w:t>
            </w:r>
          </w:p>
        </w:tc>
        <w:tc>
          <w:tcPr>
            <w:tcW w:type="dxa" w:w="646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Adam；0.001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Batch size 与 Epoch</w:t>
            </w:r>
          </w:p>
        </w:tc>
        <w:tc>
          <w:tcPr>
            <w:tcW w:type="dxa" w:w="646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256；100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负样本</w:t>
            </w:r>
          </w:p>
        </w:tc>
        <w:tc>
          <w:tcPr>
            <w:tcW w:type="dxa" w:w="646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每正例 5 个，过滤已知真边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随机种子</w:t>
            </w:r>
          </w:p>
        </w:tc>
        <w:tc>
          <w:tcPr>
            <w:tcW w:type="dxa" w:w="646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42</w:t>
            </w:r>
          </w:p>
        </w:tc>
      </w:tr>
    </w:tbl>
    <w:p>
      <w:pPr>
        <w:spacing w:after="40" w:line="120" w:lineRule="auto"/>
      </w:pP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4.3 事实文本与结构前缀融合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FLAN-T5-small 输入问题和相关电影事实，并直接生成完整答案。每条事实串联头、关系、尾三个 100 维 TransE 向量成为 300 维结构向量，经线性投影和 LayerNorm 映射到生成模型隐藏空间，作为前缀与文本嵌入一起输入编码器。</w:t>
      </w:r>
    </w:p>
    <w:p>
      <w:pPr>
        <w:spacing w:line="312" w:lineRule="auto" w:before="120" w:after="180"/>
        <w:ind w:firstLine="0"/>
        <w:jc w:val="center"/>
      </w:pPr>
      <m:oMath>
        <m:sSub>
          <m:e>
            <m:r>
              <w:rPr>
                <w:rFonts w:ascii="Cambria Math" w:hAnsi="Cambria Math"/>
                <w:sz w:val="24"/>
              </w:rPr>
              <m:t>z</m:t>
            </m:r>
          </m:e>
          <m:sub>
            <m:r>
              <w:rPr>
                <w:rFonts w:ascii="Cambria Math" w:hAnsi="Cambria Math"/>
                <w:sz w:val="24"/>
              </w:rPr>
              <m:t>i</m:t>
            </m:r>
          </m:sub>
        </m:sSub>
        <m:r>
          <w:rPr>
            <w:rFonts w:ascii="Cambria Math" w:hAnsi="Cambria Math"/>
            <w:sz w:val="24"/>
          </w:rPr>
          <m:t>=</m:t>
        </m:r>
        <m:r>
          <m:rPr>
            <m:sty m:val="p"/>
          </m:rPr>
          <w:rPr>
            <w:rFonts w:ascii="Cambria Math" w:hAnsi="Cambria Math"/>
            <w:sz w:val="24"/>
          </w:rPr>
          <m:t>LayerNorm</m:t>
        </m:r>
        <m:d>
          <m:dPr>
            <m:begChr m:val="["/>
            <m:endChr m:val="]"/>
          </m:dPr>
          <m:e>
            <m:r>
              <w:rPr>
                <w:rFonts w:ascii="Cambria Math" w:hAnsi="Cambria Math"/>
                <w:sz w:val="24"/>
              </w:rPr>
              <m:t>W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  <w:sz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h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;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;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t</m:t>
                    </m:r>
                  </m:sub>
                </m:sSub>
              </m:e>
            </m:d>
            <m:r>
              <w:rPr>
                <w:rFonts w:ascii="Cambria Math" w:hAnsi="Cambria Math"/>
                <w:sz w:val="24"/>
              </w:rPr>
              <m:t>+b</m:t>
            </m:r>
          </m:e>
        </m:d>
      </m:oMath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最多保留 24 条事实，文本输入上限 384 tokens，标签及生成上限 96 tokens。结构位置和文本位置均有 attention mask。训练使用答案 token 的交叉熵，同时更新生成模型、投影与归一化层；图向量保持冻结。</w:t>
      </w:r>
    </w:p>
    <w:p>
      <w:pPr>
        <w:spacing w:line="312" w:lineRule="auto" w:before="120" w:after="180"/>
        <w:ind w:firstLine="0"/>
        <w:jc w:val="center"/>
      </w:pPr>
      <m:oMath>
        <m:sSub>
          <m:e>
            <m:r>
              <w:rPr>
                <w:rFonts w:ascii="Cambria Math" w:hAnsi="Cambria Math"/>
                <w:sz w:val="24"/>
              </w:rPr>
              <m:t>L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4"/>
              </w:rPr>
              <m:t>gen</m:t>
            </m:r>
          </m:sub>
        </m:sSub>
        <m:r>
          <w:rPr>
            <w:rFonts w:ascii="Cambria Math" w:hAnsi="Cambria Math"/>
            <w:sz w:val="24"/>
          </w:rPr>
          <m:t>=−</m:t>
        </m:r>
        <m:nary>
          <m:naryPr>
            <m:chr m:val="∑"/>
            <m:limLoc m:val="undOvr"/>
            <m:supHide m:val="1"/>
          </m:naryPr>
          <m:sub>
            <m:r>
              <w:rPr>
                <w:rFonts w:ascii="Cambria Math" w:hAnsi="Cambria Math"/>
                <w:sz w:val="24"/>
              </w:rPr>
              <m:t>j</m:t>
            </m:r>
          </m:sub>
          <m:sup/>
          <m:e>
            <m:r>
              <m:rPr>
                <m:sty m:val="p"/>
              </m:rPr>
              <w:rPr>
                <w:rFonts w:ascii="Cambria Math" w:hAnsi="Cambria Math"/>
                <w:sz w:val="24"/>
              </w:rPr>
              <m:t>log</m:t>
            </m:r>
            <m:r>
              <w:rPr>
                <w:rFonts w:ascii="Cambria Math" w:hAnsi="Cambria Math"/>
                <w:sz w:val="24"/>
              </w:rPr>
              <m:t>p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j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|</m:t>
                </m:r>
                <m:sSub>
                  <m:e>
                    <m:r>
                      <w:rPr>
                        <w:rFonts w:ascii="Cambria Math" w:hAnsi="Cambria Math"/>
                        <w:sz w:val="24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sz w:val="24"/>
                      </w:rPr>
                      <m:t>&lt;j</m:t>
                    </m:r>
                  </m:sub>
                </m:sSub>
                <m:r>
                  <w:rPr>
                    <w:rFonts w:ascii="Cambria Math" w:hAnsi="Cambria Math"/>
                    <w:sz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question</m:t>
                </m:r>
                <m:r>
                  <w:rPr>
                    <w:rFonts w:ascii="Cambria Math" w:hAnsi="Cambria Math"/>
                    <w:sz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facts</m:t>
                </m:r>
                <m:r>
                  <w:rPr>
                    <w:rFonts w:ascii="Cambria Math" w:hAnsi="Cambria Math"/>
                    <w:sz w:val="24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24"/>
                  </w:rPr>
                  <m:t>prefix</m:t>
                </m:r>
              </m:e>
            </m:d>
          </m:e>
        </m:nary>
      </m:oMath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C0 保留相同事实文本，移除结构前缀，检查增加这部分输入的作用。这个消融同时改变前缀容量和结构信息；若进一步采用等形状的随机冻结向量，可加强对“学习到的结构”的归因。</w:t>
      </w: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4.4 训练与评价协议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当前实现使用 AdamW、weight decay 0.01、约 10% 线性预热、梯度裁剪 1.0，并支持设置 batch 与梯度累积次数。默认值为 16 和 1；例如 4 和 4 的最大有效 batch 为 16，尾部不足窗口会较小。训练轮数、实际 batch、累积和精度均以本轮配置为准。解码采用贪心搜索，num_beams=1、do_sample=False。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每个 epoch 记录训练损失、验证损失和实体 F1，按验证 F1 保存较好的 checkpoint。最终先恢复该模型再测试。不同学习率从相同预训练模型重新训练，不能在上一组基础上继续训练来替代独立对照。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本轮实现统一在验证和测试阶段使用实际实体链接，并保存最佳验证预测与指标；调度器按优化器实际更新次数前进。旧代码曾在 epoch 内验证使用标准电影标识，故历史验证成绩与本轮入口不完全相同。生成延迟仍是 batch 内同步生成时间按题摊销，不包括链接、分词和解码，不能与 A0 端到端耗时直接计算倍数。</w:t>
      </w:r>
    </w:p>
    <w:p>
      <w:bookmarkStart w:id="268" w:name="s5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五 实验结果</w:t>
      </w:r>
      <w:bookmarkEnd w:id="268"/>
    </w:p>
    <w:p>
      <w:bookmarkStart w:id="412" w:name="s5_1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5.1 基础实验设置与运行记录</w:t>
      </w:r>
      <w:bookmarkEnd w:id="412"/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6  本轮 TransE 训练记录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948"/>
        <w:gridCol w:w="6350"/>
      </w:tblGrid>
      <w:tr>
        <w:trPr>
          <w:tblHeader/>
          <w:cantSplit/>
        </w:trPr>
        <w:tc>
          <w:tcPr>
            <w:tcW w:type="dxa" w:w="29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TransE 实测项</w:t>
            </w:r>
          </w:p>
        </w:tc>
        <w:tc>
          <w:tcPr>
            <w:tcW w:type="dxa" w:w="63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记录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实际轮数</w:t>
            </w:r>
          </w:p>
        </w:tc>
        <w:tc>
          <w:tcPr>
            <w:tcW w:type="dxa" w:w="63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最终训练损失</w:t>
            </w:r>
          </w:p>
        </w:tc>
        <w:tc>
          <w:tcPr>
            <w:tcW w:type="dxa" w:w="63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0.006594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结构维度与距离</w:t>
            </w:r>
          </w:p>
        </w:tc>
        <w:tc>
          <w:tcPr>
            <w:tcW w:type="dxa" w:w="63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100；L1</w:t>
            </w:r>
          </w:p>
        </w:tc>
      </w:tr>
      <w:tr>
        <w:trPr>
          <w:cantSplit/>
        </w:trPr>
        <w:tc>
          <w:tcPr>
            <w:tcW w:type="dxa" w:w="294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负采样</w:t>
            </w:r>
          </w:p>
        </w:tc>
        <w:tc>
          <w:tcPr>
            <w:tcW w:type="dxa" w:w="63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每正例5个，过滤已知真边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2921143"/>
            <wp:docPr id="1" name="Picture 1" descr="TransE实际100轮训练损失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21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 1  TransE实际100轮训练损失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7  基础实验设置与运行记录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75"/>
        <w:gridCol w:w="3745"/>
        <w:gridCol w:w="1291"/>
        <w:gridCol w:w="969"/>
        <w:gridCol w:w="969"/>
        <w:gridCol w:w="1550"/>
      </w:tblGrid>
      <w:tr>
        <w:trPr>
          <w:tblHeader/>
          <w:cantSplit/>
        </w:trPr>
        <w:tc>
          <w:tcPr>
            <w:tcW w:type="dxa" w:w="7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实验</w:t>
            </w:r>
          </w:p>
        </w:tc>
        <w:tc>
          <w:tcPr>
            <w:tcW w:type="dxa" w:w="374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实际运行</w:t>
            </w:r>
          </w:p>
        </w:tc>
        <w:tc>
          <w:tcPr>
            <w:tcW w:type="dxa" w:w="12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学习率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Epoch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Batch</w:t>
            </w:r>
          </w:p>
        </w:tc>
        <w:tc>
          <w:tcPr>
            <w:tcW w:type="dxa" w:w="15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结构前缀</w:t>
            </w:r>
          </w:p>
        </w:tc>
      </w:tr>
      <w:tr>
        <w:trPr>
          <w:cantSplit/>
        </w:trPr>
        <w:tc>
          <w:tcPr>
            <w:tcW w:type="dxa" w:w="7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B0</w:t>
            </w:r>
          </w:p>
        </w:tc>
        <w:tc>
          <w:tcPr>
            <w:tcW w:type="dxa" w:w="374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B0</w:t>
            </w:r>
          </w:p>
        </w:tc>
        <w:tc>
          <w:tcPr>
            <w:tcW w:type="dxa" w:w="12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0.0001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5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使用</w:t>
            </w:r>
          </w:p>
        </w:tc>
      </w:tr>
      <w:tr>
        <w:trPr>
          <w:cantSplit/>
        </w:trPr>
        <w:tc>
          <w:tcPr>
            <w:tcW w:type="dxa" w:w="7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B1</w:t>
            </w:r>
          </w:p>
        </w:tc>
        <w:tc>
          <w:tcPr>
            <w:tcW w:type="dxa" w:w="374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B1</w:t>
            </w:r>
          </w:p>
        </w:tc>
        <w:tc>
          <w:tcPr>
            <w:tcW w:type="dxa" w:w="12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3e-05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5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使用</w:t>
            </w:r>
          </w:p>
        </w:tc>
      </w:tr>
      <w:tr>
        <w:trPr>
          <w:cantSplit/>
        </w:trPr>
        <w:tc>
          <w:tcPr>
            <w:tcW w:type="dxa" w:w="7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B2</w:t>
            </w:r>
          </w:p>
        </w:tc>
        <w:tc>
          <w:tcPr>
            <w:tcW w:type="dxa" w:w="374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B2</w:t>
            </w:r>
          </w:p>
        </w:tc>
        <w:tc>
          <w:tcPr>
            <w:tcW w:type="dxa" w:w="12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0.0003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5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使用</w:t>
            </w:r>
          </w:p>
        </w:tc>
      </w:tr>
      <w:tr>
        <w:trPr>
          <w:cantSplit/>
        </w:trPr>
        <w:tc>
          <w:tcPr>
            <w:tcW w:type="dxa" w:w="7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B3</w:t>
            </w:r>
          </w:p>
        </w:tc>
        <w:tc>
          <w:tcPr>
            <w:tcW w:type="dxa" w:w="374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B3</w:t>
            </w:r>
          </w:p>
        </w:tc>
        <w:tc>
          <w:tcPr>
            <w:tcW w:type="dxa" w:w="12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0.001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5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使用</w:t>
            </w:r>
          </w:p>
        </w:tc>
      </w:tr>
      <w:tr>
        <w:trPr>
          <w:cantSplit/>
        </w:trPr>
        <w:tc>
          <w:tcPr>
            <w:tcW w:type="dxa" w:w="77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C0</w:t>
            </w:r>
          </w:p>
        </w:tc>
        <w:tc>
          <w:tcPr>
            <w:tcW w:type="dxa" w:w="374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C0</w:t>
            </w:r>
          </w:p>
        </w:tc>
        <w:tc>
          <w:tcPr>
            <w:tcW w:type="dxa" w:w="12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0.0001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969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155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移除</w:t>
            </w:r>
          </w:p>
        </w:tc>
      </w:tr>
    </w:tbl>
    <w:p>
      <w:pPr>
        <w:spacing w:after="40" w:line="120" w:lineRule="auto"/>
      </w:pP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8  实际累积与精度设置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247"/>
        <w:gridCol w:w="1984"/>
        <w:gridCol w:w="2381"/>
        <w:gridCol w:w="3685"/>
      </w:tblGrid>
      <w:tr>
        <w:trPr>
          <w:tblHeader/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实验</w:t>
            </w:r>
          </w:p>
        </w:tc>
        <w:tc>
          <w:tcPr>
            <w:tcW w:type="dxa" w:w="19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梯度累积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最大有效 Batch</w:t>
            </w:r>
          </w:p>
        </w:tc>
        <w:tc>
          <w:tcPr>
            <w:tcW w:type="dxa" w:w="36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训练精度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B0</w:t>
            </w:r>
          </w:p>
        </w:tc>
        <w:tc>
          <w:tcPr>
            <w:tcW w:type="dxa" w:w="19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16</w:t>
            </w:r>
          </w:p>
        </w:tc>
        <w:tc>
          <w:tcPr>
            <w:tcW w:type="dxa" w:w="36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bf16 autocast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B1</w:t>
            </w:r>
          </w:p>
        </w:tc>
        <w:tc>
          <w:tcPr>
            <w:tcW w:type="dxa" w:w="19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16</w:t>
            </w:r>
          </w:p>
        </w:tc>
        <w:tc>
          <w:tcPr>
            <w:tcW w:type="dxa" w:w="36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bf16 autocast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B2</w:t>
            </w:r>
          </w:p>
        </w:tc>
        <w:tc>
          <w:tcPr>
            <w:tcW w:type="dxa" w:w="19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16</w:t>
            </w:r>
          </w:p>
        </w:tc>
        <w:tc>
          <w:tcPr>
            <w:tcW w:type="dxa" w:w="36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bf16 autocast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B3</w:t>
            </w:r>
          </w:p>
        </w:tc>
        <w:tc>
          <w:tcPr>
            <w:tcW w:type="dxa" w:w="19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16</w:t>
            </w:r>
          </w:p>
        </w:tc>
        <w:tc>
          <w:tcPr>
            <w:tcW w:type="dxa" w:w="36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bf16 autocast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C0</w:t>
            </w:r>
          </w:p>
        </w:tc>
        <w:tc>
          <w:tcPr>
            <w:tcW w:type="dxa" w:w="198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16</w:t>
            </w:r>
          </w:p>
        </w:tc>
        <w:tc>
          <w:tcPr>
            <w:tcW w:type="dxa" w:w="36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bf16 autocast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以上参数来自本轮配置。各组日志、history、验证选择、checkpoint 与逐题预测按运行名保存。基础设置与学习率组的真实终端截图仍需本人补入。</w:t>
      </w:r>
    </w:p>
    <w:p>
      <w:bookmarkStart w:id="413" w:name="s5_2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5.2 基础实验结果</w:t>
      </w:r>
      <w:bookmarkEnd w:id="413"/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9  基础实验结果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17"/>
        <w:gridCol w:w="1885"/>
        <w:gridCol w:w="1696"/>
        <w:gridCol w:w="1382"/>
        <w:gridCol w:w="1571"/>
        <w:gridCol w:w="1947"/>
      </w:tblGrid>
      <w:tr>
        <w:trPr>
          <w:tblHeader/>
          <w:cantSplit/>
        </w:trPr>
        <w:tc>
          <w:tcPr>
            <w:tcW w:type="dxa" w:w="8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实验</w:t>
            </w:r>
          </w:p>
        </w:tc>
        <w:tc>
          <w:tcPr>
            <w:tcW w:type="dxa" w:w="18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集合准确率 %</w:t>
            </w:r>
          </w:p>
        </w:tc>
        <w:tc>
          <w:tcPr>
            <w:tcW w:type="dxa" w:w="169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实体 F1 %</w:t>
            </w:r>
          </w:p>
        </w:tc>
        <w:tc>
          <w:tcPr>
            <w:tcW w:type="dxa" w:w="138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BLEU</w:t>
            </w:r>
          </w:p>
        </w:tc>
        <w:tc>
          <w:tcPr>
            <w:tcW w:type="dxa" w:w="15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ROUGE-L</w:t>
            </w:r>
          </w:p>
        </w:tc>
        <w:tc>
          <w:tcPr>
            <w:tcW w:type="dxa" w:w="19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训练秒</w:t>
            </w:r>
          </w:p>
        </w:tc>
      </w:tr>
      <w:tr>
        <w:trPr>
          <w:cantSplit/>
        </w:trPr>
        <w:tc>
          <w:tcPr>
            <w:tcW w:type="dxa" w:w="8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B0</w:t>
            </w:r>
          </w:p>
        </w:tc>
        <w:tc>
          <w:tcPr>
            <w:tcW w:type="dxa" w:w="18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98.65</w:t>
            </w:r>
          </w:p>
        </w:tc>
        <w:tc>
          <w:tcPr>
            <w:tcW w:type="dxa" w:w="169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98.86</w:t>
            </w:r>
          </w:p>
        </w:tc>
        <w:tc>
          <w:tcPr>
            <w:tcW w:type="dxa" w:w="138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99.17</w:t>
            </w:r>
          </w:p>
        </w:tc>
        <w:tc>
          <w:tcPr>
            <w:tcW w:type="dxa" w:w="15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99.69</w:t>
            </w:r>
          </w:p>
        </w:tc>
        <w:tc>
          <w:tcPr>
            <w:tcW w:type="dxa" w:w="19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534.37</w:t>
            </w:r>
          </w:p>
        </w:tc>
      </w:tr>
      <w:tr>
        <w:trPr>
          <w:cantSplit/>
        </w:trPr>
        <w:tc>
          <w:tcPr>
            <w:tcW w:type="dxa" w:w="8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B1</w:t>
            </w:r>
          </w:p>
        </w:tc>
        <w:tc>
          <w:tcPr>
            <w:tcW w:type="dxa" w:w="18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97.84</w:t>
            </w:r>
          </w:p>
        </w:tc>
        <w:tc>
          <w:tcPr>
            <w:tcW w:type="dxa" w:w="169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98.27</w:t>
            </w:r>
          </w:p>
        </w:tc>
        <w:tc>
          <w:tcPr>
            <w:tcW w:type="dxa" w:w="138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98.06</w:t>
            </w:r>
          </w:p>
        </w:tc>
        <w:tc>
          <w:tcPr>
            <w:tcW w:type="dxa" w:w="15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98.92</w:t>
            </w:r>
          </w:p>
        </w:tc>
        <w:tc>
          <w:tcPr>
            <w:tcW w:type="dxa" w:w="19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551.67</w:t>
            </w:r>
          </w:p>
        </w:tc>
      </w:tr>
      <w:tr>
        <w:trPr>
          <w:cantSplit/>
        </w:trPr>
        <w:tc>
          <w:tcPr>
            <w:tcW w:type="dxa" w:w="8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B2</w:t>
            </w:r>
          </w:p>
        </w:tc>
        <w:tc>
          <w:tcPr>
            <w:tcW w:type="dxa" w:w="18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98.92</w:t>
            </w:r>
          </w:p>
        </w:tc>
        <w:tc>
          <w:tcPr>
            <w:tcW w:type="dxa" w:w="169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99.10</w:t>
            </w:r>
          </w:p>
        </w:tc>
        <w:tc>
          <w:tcPr>
            <w:tcW w:type="dxa" w:w="138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99.10</w:t>
            </w:r>
          </w:p>
        </w:tc>
        <w:tc>
          <w:tcPr>
            <w:tcW w:type="dxa" w:w="15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99.81</w:t>
            </w:r>
          </w:p>
        </w:tc>
        <w:tc>
          <w:tcPr>
            <w:tcW w:type="dxa" w:w="19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527.49</w:t>
            </w:r>
          </w:p>
        </w:tc>
      </w:tr>
      <w:tr>
        <w:trPr>
          <w:cantSplit/>
        </w:trPr>
        <w:tc>
          <w:tcPr>
            <w:tcW w:type="dxa" w:w="8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B3</w:t>
            </w:r>
          </w:p>
        </w:tc>
        <w:tc>
          <w:tcPr>
            <w:tcW w:type="dxa" w:w="18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98.65</w:t>
            </w:r>
          </w:p>
        </w:tc>
        <w:tc>
          <w:tcPr>
            <w:tcW w:type="dxa" w:w="169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99.01</w:t>
            </w:r>
          </w:p>
        </w:tc>
        <w:tc>
          <w:tcPr>
            <w:tcW w:type="dxa" w:w="138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97.12</w:t>
            </w:r>
          </w:p>
        </w:tc>
        <w:tc>
          <w:tcPr>
            <w:tcW w:type="dxa" w:w="15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99.10</w:t>
            </w:r>
          </w:p>
        </w:tc>
        <w:tc>
          <w:tcPr>
            <w:tcW w:type="dxa" w:w="19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535.04</w:t>
            </w:r>
          </w:p>
        </w:tc>
      </w:tr>
      <w:tr>
        <w:trPr>
          <w:cantSplit/>
        </w:trPr>
        <w:tc>
          <w:tcPr>
            <w:tcW w:type="dxa" w:w="8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C0</w:t>
            </w:r>
          </w:p>
        </w:tc>
        <w:tc>
          <w:tcPr>
            <w:tcW w:type="dxa" w:w="188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98.92</w:t>
            </w:r>
          </w:p>
        </w:tc>
        <w:tc>
          <w:tcPr>
            <w:tcW w:type="dxa" w:w="169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98.92</w:t>
            </w:r>
          </w:p>
        </w:tc>
        <w:tc>
          <w:tcPr>
            <w:tcW w:type="dxa" w:w="138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98.91</w:t>
            </w:r>
          </w:p>
        </w:tc>
        <w:tc>
          <w:tcPr>
            <w:tcW w:type="dxa" w:w="15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99.64</w:t>
            </w:r>
          </w:p>
        </w:tc>
        <w:tc>
          <w:tcPr>
            <w:tcW w:type="dxa" w:w="19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521.17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实体集合准确率要求完整集合一致，Macro-F1 允许部分实体正确。BLEU 与 ROUGE-L 反映参考文本重叠，不能代替事实核查。训练秒数独立于每题生成延迟。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同快照两类系统比较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10  10月29日两系统完整测试结果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61"/>
        <w:gridCol w:w="1134"/>
        <w:gridCol w:w="1814"/>
        <w:gridCol w:w="1757"/>
        <w:gridCol w:w="1474"/>
        <w:gridCol w:w="1757"/>
      </w:tblGrid>
      <w:tr>
        <w:trPr>
          <w:tblHeader/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系统</w:t>
            </w:r>
          </w:p>
        </w:tc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测试题数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集合准确率 %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实体 F1 %</w:t>
            </w:r>
          </w:p>
        </w:tc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BLEU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ROUGE-L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A0 管道</w:t>
            </w:r>
          </w:p>
        </w:tc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370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B0 神经</w:t>
            </w:r>
          </w:p>
        </w:tc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370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98.65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98.86</w:t>
            </w:r>
          </w:p>
        </w:tc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99.17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99.69</w:t>
            </w:r>
          </w:p>
        </w:tc>
      </w:tr>
    </w:tbl>
    <w:p>
      <w:pPr>
        <w:spacing w:after="40" w:line="120" w:lineRule="auto"/>
      </w:pP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11  有答案与拒答题分开评价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74"/>
        <w:gridCol w:w="1644"/>
        <w:gridCol w:w="2721"/>
        <w:gridCol w:w="1531"/>
        <w:gridCol w:w="1928"/>
      </w:tblGrid>
      <w:tr>
        <w:trPr>
          <w:tblHeader/>
          <w:cantSplit/>
        </w:trPr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系统</w:t>
            </w:r>
          </w:p>
        </w:tc>
        <w:tc>
          <w:tcPr>
            <w:tcW w:type="dxa" w:w="16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有答案题数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有答案实体 F1 %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拒答题数</w:t>
            </w:r>
          </w:p>
        </w:tc>
        <w:tc>
          <w:tcPr>
            <w:tcW w:type="dxa" w:w="19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拒答正确率 %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A0 管道</w:t>
            </w:r>
          </w:p>
        </w:tc>
        <w:tc>
          <w:tcPr>
            <w:tcW w:type="dxa" w:w="16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336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34</w:t>
            </w:r>
          </w:p>
        </w:tc>
        <w:tc>
          <w:tcPr>
            <w:tcW w:type="dxa" w:w="19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</w:tr>
      <w:tr>
        <w:trPr>
          <w:cantSplit/>
        </w:trPr>
        <w:tc>
          <w:tcPr>
            <w:tcW w:type="dxa" w:w="147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B0 神经</w:t>
            </w:r>
          </w:p>
        </w:tc>
        <w:tc>
          <w:tcPr>
            <w:tcW w:type="dxa" w:w="164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336</w:t>
            </w:r>
          </w:p>
        </w:tc>
        <w:tc>
          <w:tcPr>
            <w:tcW w:type="dxa" w:w="272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98.75</w:t>
            </w:r>
          </w:p>
        </w:tc>
        <w:tc>
          <w:tcPr>
            <w:tcW w:type="dxa" w:w="15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34</w:t>
            </w:r>
          </w:p>
        </w:tc>
        <w:tc>
          <w:tcPr>
            <w:tcW w:type="dxa" w:w="192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两类系统使用同一200部电影快照、相同划分和完整测试题。A0计时包含链接、关系分类和图查询，神经计时只覆盖batch生成并按题摊销，二者不直接计算速度倍数。流畅度尚无人工评分。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12  响应计时的实测值与范围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1757"/>
        <w:gridCol w:w="1757"/>
        <w:gridCol w:w="4365"/>
      </w:tblGrid>
      <w:tr>
        <w:trPr>
          <w:tblHeader/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系统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平均 ms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P95 ms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计时范围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A0 管道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1.2482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1.9105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完整CPU管道预测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B0 神经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89.4149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132.2108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同步batch生成时间按题摊销</w:t>
            </w:r>
          </w:p>
        </w:tc>
      </w:tr>
    </w:tbl>
    <w:p>
      <w:pPr>
        <w:spacing w:after="40" w:line="120" w:lineRule="auto"/>
      </w:pPr>
    </w:p>
    <w:p>
      <w:bookmarkStart w:id="414" w:name="s5_3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5.3 参数修改与重复实验</w:t>
      </w:r>
      <w:bookmarkEnd w:id="414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学习率对照设置 B0 基础组及 B1、B2、B3 三种修改配置。每组均独立训练，保持数据、初始模型、冻结嵌入、轮数与其他配置一致。C0 在基础学习率下移除结构前缀。多配置训练与多随机种子重复分别报告。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13  参数修改与重复实验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134"/>
        <w:gridCol w:w="1814"/>
        <w:gridCol w:w="2835"/>
        <w:gridCol w:w="3515"/>
      </w:tblGrid>
      <w:tr>
        <w:trPr>
          <w:tblHeader/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实验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最佳 Epoch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验证 F1 %</w:t>
            </w:r>
          </w:p>
        </w:tc>
        <w:tc>
          <w:tcPr>
            <w:tcW w:type="dxa" w:w="351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训练秒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B0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2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99.20</w:t>
            </w:r>
          </w:p>
        </w:tc>
        <w:tc>
          <w:tcPr>
            <w:tcW w:type="dxa" w:w="351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534.37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B1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5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97.03</w:t>
            </w:r>
          </w:p>
        </w:tc>
        <w:tc>
          <w:tcPr>
            <w:tcW w:type="dxa" w:w="351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551.67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B2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99.20</w:t>
            </w:r>
          </w:p>
        </w:tc>
        <w:tc>
          <w:tcPr>
            <w:tcW w:type="dxa" w:w="351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527.49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B3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99.20</w:t>
            </w:r>
          </w:p>
        </w:tc>
        <w:tc>
          <w:tcPr>
            <w:tcW w:type="dxa" w:w="351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535.04</w:t>
            </w:r>
          </w:p>
        </w:tc>
      </w:tr>
      <w:tr>
        <w:trPr>
          <w:cantSplit/>
        </w:trPr>
        <w:tc>
          <w:tcPr>
            <w:tcW w:type="dxa" w:w="113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C0</w:t>
            </w:r>
          </w:p>
        </w:tc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3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99.20</w:t>
            </w:r>
          </w:p>
        </w:tc>
        <w:tc>
          <w:tcPr>
            <w:tcW w:type="dxa" w:w="351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521.17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92000" cy="3402000"/>
            <wp:docPr id="2" name="Picture 2" descr="B0—B3各轮实际验证损失，学习率为唯一组间参数修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rate_lo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 2  B0—B3各轮实际验证损失，学习率为唯一组间参数修改</w:t>
      </w:r>
    </w:p>
    <w:p>
      <w:bookmarkStart w:id="415" w:name="s5_4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5.4 基础实验与参数修改实验的结果对比</w:t>
      </w:r>
      <w:bookmarkEnd w:id="415"/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92000" cy="3402000"/>
            <wp:docPr id="3" name="Picture 3" descr="学习率与最终测试实体F1、ROUGE-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rate_metric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 3  学习率与最终测试实体F1、ROUGE-L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92000" cy="3402000"/>
            <wp:docPr id="4" name="Picture 4" descr="B0与C0结构前缀消融，四项自动指标使用相同测试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bedding_abl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92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 4  B0与C0结构前缀消融，四项自动指标使用相同测试集</w:t>
      </w:r>
    </w:p>
    <w:p>
      <w:bookmarkStart w:id="416" w:name="s5_5"/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5.5 结果对比分析</w:t>
      </w:r>
      <w:bookmarkEnd w:id="416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低学习率B1（3e-05）的训练损失由0.9209降至0.0411，验证损失由0.1841变为0.0111；最终测试实体F1为98.27%。其末轮验证损失高于B0，说明相同轮数下拟合推进较慢。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B0按验证F1保存第2轮，验证F1为99.20%；该轮验证损失0.004491。最后一轮为第5轮，验证F1为99.20%，验证损失0.000962。同分保留较早轮，因此最低损失的末轮不自动替代已保存的模型。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B2验证损失范围0.000030—0.005804，末轮达到本组最低验证损失，验证F1范围99.03%—99.20%，测试实体F1为99.10%；B3验证损失范围0.000428—0.013278，末轮达到本组最低验证损失，验证F1范围99.20%—99.20%，测试实体F1为99.01%。学习率改变了固定训练轮数内的更新步幅，实际波动与验证选择应一起观察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主方法只在B0—B3中按验证实体F1选择。B0、B2、B3达到相同最高验证F1（99.20%），按预设较小实验编号优先选中B0；C0仅用于消融。测试F1最高的是B2（99.10%），该结果没有反向改变选择。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B0相对C0的测试实体F1差为-0.05个百分点，本轮结构前缀未提高实体F1。两组均输入事实文本，因此该对照检验的是额外结构前缀；结果适用于当前固定数据与单种子条件。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配对鲁棒性比较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14  相同来源问题的鲁棒性对照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964"/>
        <w:gridCol w:w="1191"/>
        <w:gridCol w:w="1757"/>
        <w:gridCol w:w="1757"/>
        <w:gridCol w:w="1757"/>
        <w:gridCol w:w="1871"/>
      </w:tblGrid>
      <w:tr>
        <w:trPr>
          <w:tblHeader/>
          <w:cantSplit/>
        </w:trPr>
        <w:tc>
          <w:tcPr>
            <w:tcW w:type="dxa" w:w="9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扰动</w:t>
            </w:r>
          </w:p>
        </w:tc>
        <w:tc>
          <w:tcPr>
            <w:tcW w:type="dxa" w:w="11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配对题数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A0原题 F1 %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A0扰动 F1 %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B0原题 F1 %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B0扰动 F1 %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改写</w:t>
            </w:r>
          </w:p>
        </w:tc>
        <w:tc>
          <w:tcPr>
            <w:tcW w:type="dxa" w:w="11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75.00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99.00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88.80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拼写</w:t>
            </w:r>
          </w:p>
        </w:tc>
        <w:tc>
          <w:tcPr>
            <w:tcW w:type="dxa" w:w="11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85.00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99.00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88.00</w:t>
            </w:r>
          </w:p>
        </w:tc>
      </w:tr>
      <w:tr>
        <w:trPr>
          <w:cantSplit/>
        </w:trPr>
        <w:tc>
          <w:tcPr>
            <w:tcW w:type="dxa" w:w="96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别名</w:t>
            </w:r>
          </w:p>
        </w:tc>
        <w:tc>
          <w:tcPr>
            <w:tcW w:type="dxa" w:w="119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47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5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别名仅有47个可用来源问题，因此两系统都与这47题各自的原题比较。改写、拼写和别名保持电影、关系及标准答案不变，分母按各组单独列出。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15  原题与拒答诊断结果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1701"/>
        <w:gridCol w:w="2154"/>
        <w:gridCol w:w="1701"/>
        <w:gridCol w:w="2154"/>
      </w:tblGrid>
      <w:tr>
        <w:trPr>
          <w:tblHeader/>
          <w:cantSplit/>
        </w:trPr>
        <w:tc>
          <w:tcPr>
            <w:tcW w:type="dxa" w:w="15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A0题数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A0 F1 %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B0题数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1"/>
              </w:rPr>
              <w:t>B0 F1 %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全部原题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99.00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拒答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34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  <w:tc>
          <w:tcPr>
            <w:tcW w:type="dxa" w:w="170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34</w:t>
            </w:r>
          </w:p>
        </w:tc>
        <w:tc>
          <w:tcPr>
            <w:tcW w:type="dxa" w:w="215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1"/>
              </w:rPr>
              <w:t>100.00</w:t>
            </w:r>
          </w:p>
        </w:tc>
      </w:tr>
    </w:tbl>
    <w:p>
      <w:pPr>
        <w:spacing w:after="40" w:line="120" w:lineRule="auto"/>
      </w:pP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12000" cy="3286286"/>
            <wp:docPr id="5" name="Picture 5" descr="A0与验证选出的神经模型鲁棒性结果，各组按独立分母计分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bustn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8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 5  A0与验证选出的神经模型鲁棒性结果，各组按独立分母计分</w:t>
      </w:r>
    </w:p>
    <w:p>
      <w:pPr>
        <w:pStyle w:val="Heading3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4"/>
        </w:rPr>
        <w:t>错误归因与实例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16  完整测试集逐题错误归因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61"/>
        <w:gridCol w:w="3458"/>
        <w:gridCol w:w="1247"/>
        <w:gridCol w:w="3231"/>
      </w:tblGrid>
      <w:tr>
        <w:trPr>
          <w:tblHeader/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系统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错误类型</w:t>
            </w:r>
          </w:p>
        </w:tc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题数</w:t>
            </w:r>
          </w:p>
        </w:tc>
        <w:tc>
          <w:tcPr>
            <w:tcW w:type="dxa" w:w="32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占本系统测试题 %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A0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无集合错误</w:t>
            </w:r>
          </w:p>
        </w:tc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</w:t>
            </w:r>
          </w:p>
        </w:tc>
        <w:tc>
          <w:tcPr>
            <w:tcW w:type="dxa" w:w="32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0.00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B0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答案实体未匹配</w:t>
            </w:r>
          </w:p>
        </w:tc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4</w:t>
            </w:r>
          </w:p>
        </w:tc>
        <w:tc>
          <w:tcPr>
            <w:tcW w:type="dxa" w:w="32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1.08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B0</w:t>
            </w:r>
          </w:p>
        </w:tc>
        <w:tc>
          <w:tcPr>
            <w:tcW w:type="dxa" w:w="345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答案不完整</w:t>
            </w:r>
          </w:p>
        </w:tc>
        <w:tc>
          <w:tcPr>
            <w:tcW w:type="dxa" w:w="1247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1</w:t>
            </w:r>
          </w:p>
        </w:tc>
        <w:tc>
          <w:tcPr>
            <w:tcW w:type="dxa" w:w="323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0.27</w:t>
            </w:r>
          </w:p>
        </w:tc>
      </w:tr>
    </w:tbl>
    <w:p>
      <w:pPr>
        <w:spacing w:after="40" w:line="120" w:lineRule="auto"/>
      </w:pP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/>
          <w:color w:val="000000"/>
          <w:sz w:val="24"/>
        </w:rPr>
        <w:t>实例1  B0 答案实体未匹配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问题：Who directed Recollections of the Yellow House?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标准实体：João César Monteiro。模型回答：Recollections of the Yellow House was directed by Joo César Monteiro.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/>
          <w:color w:val="000000"/>
          <w:sz w:val="24"/>
        </w:rPr>
        <w:t>实例2  B0 答案不完整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问题：Which genres does Scalps belong to?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标准实体：ghost film, Redsploitation, slasher film。模型回答：Scalps belongs to the following genres: slasher film and ghost film.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归因按链接、关系、拒答和答案实体等顺序判定，每题计入一个类别。文本重叠或实体名字正确仍可能伴随关系表述问题，人工语义评价单独保留。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“答案实体未匹配”表示评分器未抽取到标准实体，并不等同于全部生成了拒答。上例将João写为Joo，造成名字匹配失败；另一例Scalps只生成三种标准类型中的两种，属于答案不完整。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A0 直接查询图中的实体集合，错误主要来自链接和关系检测；神经法还可能漏答或生成额外断言。比较必须使用同一快照和同一题目。历史千部电影记录不与当前两百部电影 A0 结果直接相减。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历史小组报告记载 B2 验证 F1 97.05%，B0 与 C0 测试 F1 97.82% 和 97.88%，没有体现结构前缀收益。该旧记录仅作背景，不当作本轮实测，也不把其内嵌损失图当作本轮曲线。</w:t>
      </w:r>
    </w:p>
    <w:p>
      <w:bookmarkStart w:id="269" w:name="s6"/>
      <w:pPr>
        <w:pStyle w:val="Heading1"/>
        <w:pageBreakBefore w:val="0"/>
        <w:spacing w:line="312" w:lineRule="auto" w:before="320" w:after="160"/>
      </w:pPr>
      <w:r>
        <w:rPr>
          <w:rFonts w:ascii="Times New Roman" w:hAnsi="Times New Roman" w:cs="Times New Roman" w:eastAsia="黑体"/>
          <w:b/>
          <w:color w:val="000000"/>
          <w:sz w:val="32"/>
        </w:rPr>
        <w:t>六 实验总结</w:t>
      </w:r>
      <w:bookmarkEnd w:id="269"/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本轮在200部电影固定快照上完成TransE训练和五组FLAN-T5实验，验证集选出B0，验证实体F1为99.20%，测试实体F1为98.86%。原始配置、五轮损失、最佳轮选择与逐题预测均按运行名保存。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数据、图表示、生成模型和评价要共享可追溯标识。TransE 学习结构平移关系，实体文本提供名称信息，投影前缀连接两种表示。学习率对照检查优化过程，前缀消融检查新增输入的作用，自动实体指标与人工语义评价共同判断答案质量。</w:t>
      </w:r>
    </w:p>
    <w:p>
      <w:pPr>
        <w:widowControl/>
        <w:spacing w:line="360" w:lineRule="auto" w:after="120"/>
        <w:ind w:firstLine="482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本报告记录数据与神经模块，周新永负责问答与评价接口。历史实现属于共同基础，本轮结果以实际运行目录为准。真实截图与主观评分仍需两位实验者补齐，未执行内容不记为已完成。</w:t>
      </w:r>
    </w:p>
    <w:p>
      <w:pPr>
        <w:keepNext/>
        <w:widowControl/>
        <w:spacing w:line="288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表 17  实验总结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551"/>
        <w:gridCol w:w="6746"/>
      </w:tblGrid>
      <w:tr>
        <w:trPr>
          <w:tblHeader/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提交项</w:t>
            </w:r>
          </w:p>
        </w:tc>
        <w:tc>
          <w:tcPr>
            <w:tcW w:type="dxa" w:w="67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E7E7E7"/>
          </w:tcPr>
          <w:p>
            <w:pPr>
              <w:keepNext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黑体"/>
                <w:b/>
                <w:color w:val="000000"/>
                <w:sz w:val="22"/>
              </w:rPr>
              <w:t>状态或核查方式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神经实测记录</w:t>
            </w:r>
          </w:p>
        </w:tc>
        <w:tc>
          <w:tcPr>
            <w:tcW w:type="dxa" w:w="67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按第五章实际运行名核查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真实截图</w:t>
            </w:r>
          </w:p>
        </w:tc>
        <w:tc>
          <w:tcPr>
            <w:tcW w:type="dxa" w:w="67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环境 1 张；运行至少 2 张，尚未提供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人工评价</w:t>
            </w:r>
          </w:p>
        </w:tc>
        <w:tc>
          <w:tcPr>
            <w:tcW w:type="dxa" w:w="67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准确性、完整性、流畅度及无依据断言，两人独立评分</w:t>
            </w:r>
          </w:p>
        </w:tc>
      </w:tr>
      <w:tr>
        <w:trPr>
          <w:cantSplit/>
        </w:trPr>
        <w:tc>
          <w:tcPr>
            <w:tcW w:type="dxa" w:w="255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center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个人信息</w:t>
            </w:r>
          </w:p>
        </w:tc>
        <w:tc>
          <w:tcPr>
            <w:tcW w:type="dxa" w:w="6746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keepNext w:val="0"/>
              <w:spacing w:after="40" w:before="40" w:line="276" w:lineRule="auto"/>
              <w:ind w:firstLine="0"/>
              <w:jc w:val="left"/>
            </w:pPr>
            <w:r>
              <w:rPr>
                <w:rFonts w:ascii="Times New Roman" w:hAnsi="Times New Roman" w:cs="Times New Roman" w:eastAsia="宋体"/>
                <w:b w:val="0"/>
                <w:color w:val="000000"/>
                <w:sz w:val="22"/>
              </w:rPr>
              <w:t>夏俊杰；学号与班级留空，完成日期据实际填写</w:t>
            </w:r>
          </w:p>
        </w:tc>
      </w:tr>
    </w:tbl>
    <w:p>
      <w:pPr>
        <w:spacing w:after="40" w:line="120" w:lineRule="auto"/>
      </w:pPr>
    </w:p>
    <w:p>
      <w:pPr>
        <w:pStyle w:val="Heading2"/>
        <w:spacing w:line="312" w:lineRule="auto" w:before="240" w:after="160"/>
      </w:pPr>
      <w:r>
        <w:rPr>
          <w:rFonts w:ascii="Times New Roman" w:hAnsi="Times New Roman" w:cs="Times New Roman" w:eastAsia="黑体"/>
          <w:b/>
          <w:color w:val="000000"/>
          <w:sz w:val="28"/>
        </w:rPr>
        <w:t>参考记录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1  教师文件：人工智能I-课程实验.pdf；人工智能I_实验报告要求.docx。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2  实现文件：kgqa/fetch.py、prepare.py、transe.py、neural.py、metrics.py。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3  本轮数据 manifest 及实际运行目录中的 config、history、selection、metrics 与逐题预测。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4  本轮实测证据：verification/2026-10-29/，包含训练日志、图表、配对鲁棒性与错误分析。</w:t>
      </w:r>
    </w:p>
    <w:p>
      <w:pPr>
        <w:widowControl/>
        <w:spacing w:line="360" w:lineRule="auto" w:after="120"/>
        <w:ind w:firstLine="0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5  历史背景：提交材料/实验结果摘要.md；提交材料/人工智能I_实验报告.docx，2026-09-12。</w:t>
      </w:r>
    </w:p>
    <w:sectPr w:rsidR="00FC693F" w:rsidRPr="0006063C" w:rsidSect="00034616">
      <w:footerReference w:type="default" r:id="rId9"/>
      <w:pgSz w:w="11906" w:h="16838"/>
      <w:pgMar w:top="1304" w:right="1247" w:bottom="1247" w:left="1361" w:header="397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color w:val="000000"/>
        <w:sz w:val="21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ind w:firstLine="369"/>
    </w:pPr>
    <w:rPr>
      <w:rFonts w:ascii="Times New Roman" w:hAnsi="Times New Roman" w:eastAsia="宋体" w:cs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Times New Roman" w:hAnsi="Times New Roman" w:eastAsia="黑体" w:cs="Times New Roman"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0</Words>
  <Characters>0</Characters>
  <Application>Microsoft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知识图谱处理与神经答案生成个人实验报告</dc:title>
  <dc:subject>人工智能 I 课程实验</dc:subject>
  <dc:creator/>
  <cp:keywords/>
  <dc:description/>
  <cp:lastModifiedBy/>
  <cp:revision>1</cp:revision>
  <dcterms:created xsi:type="dcterms:W3CDTF">2026-10-29T07:30:32Z</dcterms:created>
  <dcterms:modified xsi:type="dcterms:W3CDTF">2026-10-29T07:30:32Z</dcterms:modified>
  <cp:category/>
  <dc:identifier/>
</cp:coreProperties>
</file>