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ind w:firstLine="0"/>
        <w:jc w:val="center"/>
      </w:pPr>
      <w:r>
        <w:rPr>
          <w:rFonts w:ascii="Times New Roman" w:hAnsi="Times New Roman" w:eastAsia="黑体"/>
          <w:b/>
          <w:color w:val="000000"/>
          <w:sz w:val="36"/>
        </w:rPr>
        <w:t>Wikidata电影知识图谱问答与自动评测实验报告</w:t>
      </w:r>
    </w:p>
    <w:p>
      <w:pPr>
        <w:pStyle w:val="Subtitle"/>
        <w:spacing w:after="200"/>
        <w:ind w:firstLine="0"/>
        <w:jc w:val="center"/>
      </w:pPr>
      <w:r>
        <w:rPr>
          <w:rFonts w:ascii="Times New Roman" w:hAnsi="Times New Roman" w:eastAsia="宋体"/>
          <w:i w:val="0"/>
          <w:color w:val="000000"/>
          <w:sz w:val="21"/>
        </w:rPr>
        <w:t>人工智能 I 课程实验报告</w:t>
      </w:r>
    </w:p>
    <w:p>
      <w:pPr>
        <w:keepNext/>
        <w:spacing w:before="100" w:after="100" w:line="276" w:lineRule="auto"/>
        <w:ind w:firstLine="0"/>
        <w:jc w:val="center"/>
      </w:pPr>
      <w:r>
        <w:rPr>
          <w:rFonts w:ascii="Times New Roman" w:hAnsi="Times New Roman" w:eastAsia="宋体"/>
          <w:b/>
          <w:color w:val="000000"/>
          <w:sz w:val="21"/>
        </w:rPr>
        <w:t>表1 实验基本信息</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603"/>
        <w:gridCol w:w="6694"/>
      </w:tblGrid>
      <w:tr>
        <w:trPr>
          <w:cantSplit/>
          <w:tblHeader/>
        </w:trPr>
        <w:tc>
          <w:tcPr>
            <w:tcW w:type="dxa" w:w="2603"/>
            <w:vAlign w:val="center"/>
            <w:tcMar>
              <w:top w:w="60" w:type="dxa"/>
              <w:bottom w:w="60" w:type="dxa"/>
              <w:left w:w="80" w:type="dxa"/>
              <w:right w:w="80" w:type="dxa"/>
            </w:tcMar>
            <w:shd w:fill="EFEFEF"/>
          </w:tcPr>
          <w:p>
            <w:pPr>
              <w:keepNext/>
              <w:spacing w:before="0" w:after="0" w:line="276" w:lineRule="auto"/>
              <w:ind w:firstLine="0"/>
              <w:jc w:val="center"/>
            </w:pPr>
            <w:r>
              <w:rPr>
                <w:rFonts w:ascii="Times New Roman" w:hAnsi="Times New Roman" w:eastAsia="宋体"/>
                <w:b/>
                <w:color w:val="000000"/>
                <w:sz w:val="21"/>
              </w:rPr>
              <w:t>项目</w:t>
            </w:r>
          </w:p>
        </w:tc>
        <w:tc>
          <w:tcPr>
            <w:tcW w:type="dxa" w:w="6694"/>
            <w:vAlign w:val="center"/>
            <w:tcMar>
              <w:top w:w="60" w:type="dxa"/>
              <w:bottom w:w="60" w:type="dxa"/>
              <w:left w:w="80" w:type="dxa"/>
              <w:right w:w="80" w:type="dxa"/>
            </w:tcMar>
            <w:shd w:fill="EFEFEF"/>
          </w:tcPr>
          <w:p>
            <w:pPr>
              <w:keepNext/>
              <w:spacing w:before="0" w:after="0" w:line="276" w:lineRule="auto"/>
              <w:ind w:firstLine="0"/>
              <w:jc w:val="left"/>
            </w:pPr>
            <w:r>
              <w:rPr>
                <w:rFonts w:ascii="Times New Roman" w:hAnsi="Times New Roman" w:eastAsia="宋体"/>
                <w:b/>
                <w:color w:val="000000"/>
                <w:sz w:val="21"/>
              </w:rPr>
              <w:t>内容</w:t>
            </w:r>
          </w:p>
        </w:tc>
      </w:tr>
      <w:tr>
        <w:trPr>
          <w:cantSplit/>
        </w:trPr>
        <w:tc>
          <w:tcPr>
            <w:tcW w:type="dxa" w:w="2603"/>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实验名称</w:t>
            </w:r>
          </w:p>
        </w:tc>
        <w:tc>
          <w:tcPr>
            <w:tcW w:type="dxa" w:w="6694"/>
            <w:vAlign w:val="center"/>
            <w:tcMar>
              <w:top w:w="60" w:type="dxa"/>
              <w:bottom w:w="60" w:type="dxa"/>
              <w:left w:w="80" w:type="dxa"/>
              <w:right w:w="80" w:type="dxa"/>
            </w:tcMar>
          </w:tcPr>
          <w:p>
            <w:pPr>
              <w:keepNext/>
              <w:spacing w:before="0" w:after="0" w:line="276" w:lineRule="auto"/>
              <w:ind w:firstLine="0"/>
              <w:jc w:val="left"/>
            </w:pPr>
            <w:r>
              <w:rPr>
                <w:rFonts w:ascii="Times New Roman" w:hAnsi="Times New Roman" w:eastAsia="宋体"/>
                <w:b w:val="0"/>
                <w:color w:val="000000"/>
                <w:sz w:val="21"/>
              </w:rPr>
              <w:t>基于Wikidata电影知识图谱的问答与自动评测</w:t>
            </w:r>
          </w:p>
        </w:tc>
      </w:tr>
      <w:tr>
        <w:trPr>
          <w:cantSplit/>
        </w:trPr>
        <w:tc>
          <w:tcPr>
            <w:tcW w:type="dxa" w:w="2603"/>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姓名</w:t>
            </w:r>
          </w:p>
        </w:tc>
        <w:tc>
          <w:tcPr>
            <w:tcW w:type="dxa" w:w="6694"/>
            <w:vAlign w:val="center"/>
            <w:tcMar>
              <w:top w:w="60" w:type="dxa"/>
              <w:bottom w:w="60" w:type="dxa"/>
              <w:left w:w="80" w:type="dxa"/>
              <w:right w:w="80" w:type="dxa"/>
            </w:tcMar>
          </w:tcPr>
          <w:p>
            <w:pPr>
              <w:keepNext/>
              <w:spacing w:before="0" w:after="0" w:line="276" w:lineRule="auto"/>
              <w:ind w:firstLine="0"/>
              <w:jc w:val="left"/>
            </w:pPr>
            <w:r>
              <w:rPr>
                <w:rFonts w:ascii="Times New Roman" w:hAnsi="Times New Roman" w:eastAsia="宋体"/>
                <w:b w:val="0"/>
                <w:color w:val="000000"/>
                <w:sz w:val="21"/>
              </w:rPr>
              <w:t>周新永</w:t>
            </w:r>
          </w:p>
        </w:tc>
      </w:tr>
      <w:tr>
        <w:trPr>
          <w:cantSplit/>
        </w:trPr>
        <w:tc>
          <w:tcPr>
            <w:tcW w:type="dxa" w:w="2603"/>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学号</w:t>
            </w:r>
          </w:p>
        </w:tc>
        <w:tc>
          <w:tcPr>
            <w:tcW w:type="dxa" w:w="6694"/>
            <w:vAlign w:val="center"/>
            <w:tcMar>
              <w:top w:w="60" w:type="dxa"/>
              <w:bottom w:w="60" w:type="dxa"/>
              <w:left w:w="80" w:type="dxa"/>
              <w:right w:w="80" w:type="dxa"/>
            </w:tcMar>
          </w:tcPr>
          <w:p>
            <w:pPr>
              <w:keepNext/>
              <w:spacing w:before="0" w:after="0" w:line="276" w:lineRule="auto"/>
              <w:ind w:firstLine="0"/>
              <w:jc w:val="left"/>
            </w:pPr>
            <w:r>
              <w:rPr>
                <w:rFonts w:ascii="Times New Roman" w:hAnsi="Times New Roman" w:eastAsia="宋体"/>
                <w:b w:val="0"/>
                <w:color w:val="000000"/>
                <w:sz w:val="21"/>
              </w:rPr>
              <w:t>M202674502</w:t>
            </w:r>
          </w:p>
        </w:tc>
      </w:tr>
      <w:tr>
        <w:trPr>
          <w:cantSplit/>
        </w:trPr>
        <w:tc>
          <w:tcPr>
            <w:tcW w:type="dxa" w:w="2603"/>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班级</w:t>
            </w:r>
          </w:p>
        </w:tc>
        <w:tc>
          <w:tcPr>
            <w:tcW w:type="dxa" w:w="6694"/>
            <w:vAlign w:val="center"/>
            <w:tcMar>
              <w:top w:w="60" w:type="dxa"/>
              <w:bottom w:w="60" w:type="dxa"/>
              <w:left w:w="80" w:type="dxa"/>
              <w:right w:w="80" w:type="dxa"/>
            </w:tcMar>
          </w:tcPr>
          <w:p>
            <w:pPr>
              <w:keepNext/>
              <w:spacing w:before="0" w:after="0" w:line="276" w:lineRule="auto"/>
              <w:ind w:firstLine="0"/>
              <w:jc w:val="left"/>
            </w:pPr>
            <w:r>
              <w:rPr>
                <w:rFonts w:ascii="Times New Roman" w:hAnsi="Times New Roman" w:eastAsia="宋体"/>
                <w:b w:val="0"/>
                <w:color w:val="000000"/>
                <w:sz w:val="21"/>
              </w:rPr>
            </w:r>
          </w:p>
        </w:tc>
      </w:tr>
      <w:tr>
        <w:trPr>
          <w:cantSplit/>
        </w:trPr>
        <w:tc>
          <w:tcPr>
            <w:tcW w:type="dxa" w:w="2603"/>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主要实验运行日期</w:t>
            </w:r>
          </w:p>
        </w:tc>
        <w:tc>
          <w:tcPr>
            <w:tcW w:type="dxa" w:w="6694"/>
            <w:vAlign w:val="center"/>
            <w:tcMar>
              <w:top w:w="60" w:type="dxa"/>
              <w:bottom w:w="60" w:type="dxa"/>
              <w:left w:w="80" w:type="dxa"/>
              <w:right w:w="80" w:type="dxa"/>
            </w:tcMar>
          </w:tcPr>
          <w:p>
            <w:pPr>
              <w:keepNext/>
              <w:spacing w:before="0" w:after="0" w:line="276" w:lineRule="auto"/>
              <w:ind w:firstLine="0"/>
              <w:jc w:val="left"/>
            </w:pPr>
            <w:r>
              <w:rPr>
                <w:rFonts w:ascii="Times New Roman" w:hAnsi="Times New Roman" w:eastAsia="宋体"/>
                <w:b w:val="0"/>
                <w:color w:val="000000"/>
                <w:sz w:val="21"/>
              </w:rPr>
              <w:t>2026年10月30日</w:t>
            </w:r>
          </w:p>
        </w:tc>
      </w:tr>
      <w:tr>
        <w:trPr>
          <w:cantSplit/>
        </w:trPr>
        <w:tc>
          <w:tcPr>
            <w:tcW w:type="dxa" w:w="2603"/>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补充推理与中文检验日期</w:t>
            </w:r>
          </w:p>
        </w:tc>
        <w:tc>
          <w:tcPr>
            <w:tcW w:type="dxa" w:w="6694"/>
            <w:vAlign w:val="center"/>
            <w:tcMar>
              <w:top w:w="60" w:type="dxa"/>
              <w:bottom w:w="60" w:type="dxa"/>
              <w:left w:w="80" w:type="dxa"/>
              <w:right w:w="80" w:type="dxa"/>
            </w:tcMar>
          </w:tcPr>
          <w:p>
            <w:pPr>
              <w:keepNext/>
              <w:spacing w:before="0" w:after="0" w:line="276" w:lineRule="auto"/>
              <w:ind w:firstLine="0"/>
              <w:jc w:val="left"/>
            </w:pPr>
            <w:r>
              <w:rPr>
                <w:rFonts w:ascii="Times New Roman" w:hAnsi="Times New Roman" w:eastAsia="宋体"/>
                <w:b w:val="0"/>
                <w:color w:val="000000"/>
                <w:sz w:val="21"/>
              </w:rPr>
              <w:t>2026年10月31日</w:t>
            </w:r>
          </w:p>
        </w:tc>
      </w:tr>
      <w:tr>
        <w:trPr>
          <w:cantSplit/>
        </w:trPr>
        <w:tc>
          <w:tcPr>
            <w:tcW w:type="dxa" w:w="2603"/>
            <w:vAlign w:val="center"/>
            <w:tcMar>
              <w:top w:w="60" w:type="dxa"/>
              <w:bottom w:w="60" w:type="dxa"/>
              <w:left w:w="80" w:type="dxa"/>
              <w:right w:w="80" w:type="dxa"/>
            </w:tcMar>
          </w:tcPr>
          <w:p>
            <w:pPr>
              <w:keepNext w:val="0"/>
              <w:spacing w:before="0" w:after="0" w:line="276" w:lineRule="auto"/>
              <w:ind w:firstLine="0"/>
              <w:jc w:val="center"/>
            </w:pPr>
            <w:r>
              <w:rPr>
                <w:rFonts w:ascii="Times New Roman" w:hAnsi="Times New Roman" w:eastAsia="宋体"/>
                <w:b w:val="0"/>
                <w:color w:val="000000"/>
                <w:sz w:val="21"/>
              </w:rPr>
              <w:t>实验完成日期</w:t>
            </w:r>
          </w:p>
        </w:tc>
        <w:tc>
          <w:tcPr>
            <w:tcW w:type="dxa" w:w="6694"/>
            <w:vAlign w:val="center"/>
            <w:tcMar>
              <w:top w:w="60" w:type="dxa"/>
              <w:bottom w:w="60" w:type="dxa"/>
              <w:left w:w="80" w:type="dxa"/>
              <w:right w:w="80" w:type="dxa"/>
            </w:tcMar>
          </w:tcPr>
          <w:p>
            <w:pPr>
              <w:keepNext w:val="0"/>
              <w:spacing w:before="0" w:after="0" w:line="276" w:lineRule="auto"/>
              <w:ind w:firstLine="0"/>
              <w:jc w:val="left"/>
            </w:pPr>
            <w:r>
              <w:rPr>
                <w:rFonts w:ascii="Times New Roman" w:hAnsi="Times New Roman" w:eastAsia="宋体"/>
                <w:b w:val="0"/>
                <w:color w:val="000000"/>
                <w:sz w:val="21"/>
              </w:rPr>
              <w:t>2026年10月31日</w:t>
            </w:r>
          </w:p>
        </w:tc>
      </w:tr>
    </w:tbl>
    <w:p>
      <w:pPr>
        <w:spacing w:after="0" w:before="0" w:line="60" w:lineRule="exact"/>
      </w:pPr>
      <w:r>
        <w:rPr>
          <w:rFonts w:ascii="Times New Roman" w:hAnsi="Times New Roman" w:eastAsia="宋体"/>
          <w:color w:val="000000"/>
          <w:sz w:val="6"/>
        </w:rPr>
      </w:r>
    </w:p>
    <w:p>
      <w:pPr>
        <w:pStyle w:val="Heading1"/>
      </w:pPr>
      <w:r>
        <w:rPr>
          <w:rFonts w:ascii="Times New Roman" w:hAnsi="Times New Roman" w:eastAsia="黑体"/>
          <w:color w:val="000000"/>
        </w:rPr>
        <w:t>1 实验目的与个人任务</w:t>
      </w:r>
    </w:p>
    <w:p>
      <w:r>
        <w:rPr>
          <w:rFonts w:ascii="Times New Roman" w:hAnsi="Times New Roman" w:eastAsia="宋体"/>
          <w:color w:val="000000"/>
        </w:rPr>
        <w:t>本实验围绕Wikidata电影知识图谱问答展开。我负责A0管道问答及自动评测，重点检查电影实体链接、关系判断、置信度阈值和答案实体解析如何影响最终结果，并通过逐题预测、参数修改和浏览器测试记录实际运行过程。我的基础实验使用与5000部电影数据配套的冻结分类器；本轮没有重新训练A0。</w:t>
      </w:r>
    </w:p>
    <w:p>
      <w:r>
        <w:rPr>
          <w:rFonts w:ascii="Times New Roman" w:hAnsi="Times New Roman" w:eastAsia="宋体"/>
          <w:color w:val="000000"/>
        </w:rPr>
        <w:t>我与夏俊杰在同一冻结图谱和电影划分上协作。夏俊杰负责数据版本核验、TransE图嵌入、神经模型训练、学习率对照和结构前缀消融；我负责A0推理与阈值检查、实体链接、严格自动评价、组合实体解析修正、名称恢复评价和配对扰动诊断。共同训练结果用于比较不同问答方式，个人实验以我实际完成的推理和评价过程为主。后续中文扩展中，我负责输入适配与前端交互，并与夏俊杰共同整理辅助中文标签。</w:t>
      </w:r>
    </w:p>
    <w:p>
      <w:pPr>
        <w:pStyle w:val="Heading1"/>
      </w:pPr>
      <w:r>
        <w:rPr>
          <w:rFonts w:ascii="Times New Roman" w:hAnsi="Times New Roman" w:eastAsia="黑体"/>
          <w:color w:val="000000"/>
        </w:rPr>
        <w:t>2 实验环境</w:t>
      </w:r>
    </w:p>
    <w:p>
      <w:r>
        <w:rPr>
          <w:rFonts w:ascii="Times New Roman" w:hAnsi="Times New Roman" w:eastAsia="宋体"/>
          <w:color w:val="000000"/>
        </w:rPr>
        <w:t>5000部电影主实验在Windows环境运行。A0利用CPU完成关系分类、图谱查询和答案生成；共同对照中的图嵌入及神经训练使用GPU。表2记录主实验环境，环境版本取自本轮实际运行记录。</w:t>
      </w:r>
    </w:p>
    <w:p>
      <w:pPr>
        <w:keepNext/>
        <w:spacing w:before="100" w:after="100" w:line="276" w:lineRule="auto"/>
        <w:ind w:firstLine="0"/>
        <w:jc w:val="center"/>
      </w:pPr>
      <w:r>
        <w:rPr>
          <w:rFonts w:ascii="Times New Roman" w:hAnsi="Times New Roman" w:eastAsia="宋体"/>
          <w:b/>
          <w:color w:val="000000"/>
          <w:sz w:val="21"/>
        </w:rPr>
        <w:t>表2 主实验软硬件环境</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24"/>
        <w:gridCol w:w="6973"/>
      </w:tblGrid>
      <w:tr>
        <w:trPr>
          <w:cantSplit/>
          <w:tblHeader/>
        </w:trPr>
        <w:tc>
          <w:tcPr>
            <w:tcW w:type="dxa" w:w="2324"/>
            <w:vAlign w:val="center"/>
            <w:tcMar>
              <w:top w:w="60" w:type="dxa"/>
              <w:bottom w:w="60" w:type="dxa"/>
              <w:left w:w="80" w:type="dxa"/>
              <w:right w:w="80" w:type="dxa"/>
            </w:tcMar>
            <w:shd w:fill="EFEFEF"/>
          </w:tcPr>
          <w:p>
            <w:pPr>
              <w:keepNext/>
              <w:spacing w:before="0" w:after="0" w:line="276" w:lineRule="auto"/>
              <w:ind w:firstLine="0"/>
              <w:jc w:val="center"/>
            </w:pPr>
            <w:r>
              <w:rPr>
                <w:rFonts w:ascii="Times New Roman" w:hAnsi="Times New Roman" w:eastAsia="宋体"/>
                <w:b/>
                <w:color w:val="000000"/>
                <w:sz w:val="21"/>
              </w:rPr>
              <w:t>项目</w:t>
            </w:r>
          </w:p>
        </w:tc>
        <w:tc>
          <w:tcPr>
            <w:tcW w:type="dxa" w:w="6973"/>
            <w:vAlign w:val="center"/>
            <w:tcMar>
              <w:top w:w="60" w:type="dxa"/>
              <w:bottom w:w="60" w:type="dxa"/>
              <w:left w:w="80" w:type="dxa"/>
              <w:right w:w="80" w:type="dxa"/>
            </w:tcMar>
            <w:shd w:fill="EFEFEF"/>
          </w:tcPr>
          <w:p>
            <w:pPr>
              <w:keepNext/>
              <w:spacing w:before="0" w:after="0" w:line="276" w:lineRule="auto"/>
              <w:ind w:firstLine="0"/>
              <w:jc w:val="left"/>
            </w:pPr>
            <w:r>
              <w:rPr>
                <w:rFonts w:ascii="Times New Roman" w:hAnsi="Times New Roman" w:eastAsia="宋体"/>
                <w:b/>
                <w:color w:val="000000"/>
                <w:sz w:val="21"/>
              </w:rPr>
              <w:t>配置</w:t>
            </w:r>
          </w:p>
        </w:tc>
      </w:tr>
      <w:tr>
        <w:trPr>
          <w:cantSplit/>
        </w:trPr>
        <w:tc>
          <w:tcPr>
            <w:tcW w:type="dxa" w:w="2324"/>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操作系统</w:t>
            </w:r>
          </w:p>
        </w:tc>
        <w:tc>
          <w:tcPr>
            <w:tcW w:type="dxa" w:w="6973"/>
            <w:vAlign w:val="center"/>
            <w:tcMar>
              <w:top w:w="60" w:type="dxa"/>
              <w:bottom w:w="60" w:type="dxa"/>
              <w:left w:w="80" w:type="dxa"/>
              <w:right w:w="80" w:type="dxa"/>
            </w:tcMar>
          </w:tcPr>
          <w:p>
            <w:pPr>
              <w:keepNext/>
              <w:spacing w:before="0" w:after="0" w:line="276" w:lineRule="auto"/>
              <w:ind w:firstLine="0"/>
              <w:jc w:val="left"/>
            </w:pPr>
            <w:r>
              <w:rPr>
                <w:rFonts w:ascii="Times New Roman" w:hAnsi="Times New Roman" w:eastAsia="宋体"/>
                <w:b w:val="0"/>
                <w:color w:val="000000"/>
                <w:sz w:val="21"/>
              </w:rPr>
              <w:t>Windows 11，版本标识10.0.22631</w:t>
            </w:r>
          </w:p>
        </w:tc>
      </w:tr>
      <w:tr>
        <w:trPr>
          <w:cantSplit/>
        </w:trPr>
        <w:tc>
          <w:tcPr>
            <w:tcW w:type="dxa" w:w="2324"/>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Python</w:t>
            </w:r>
          </w:p>
        </w:tc>
        <w:tc>
          <w:tcPr>
            <w:tcW w:type="dxa" w:w="6973"/>
            <w:vAlign w:val="center"/>
            <w:tcMar>
              <w:top w:w="60" w:type="dxa"/>
              <w:bottom w:w="60" w:type="dxa"/>
              <w:left w:w="80" w:type="dxa"/>
              <w:right w:w="80" w:type="dxa"/>
            </w:tcMar>
          </w:tcPr>
          <w:p>
            <w:pPr>
              <w:keepNext/>
              <w:spacing w:before="0" w:after="0" w:line="276" w:lineRule="auto"/>
              <w:ind w:firstLine="0"/>
              <w:jc w:val="left"/>
            </w:pPr>
            <w:r>
              <w:rPr>
                <w:rFonts w:ascii="Times New Roman" w:hAnsi="Times New Roman" w:eastAsia="宋体"/>
                <w:b w:val="0"/>
                <w:color w:val="000000"/>
                <w:sz w:val="21"/>
              </w:rPr>
              <w:t>3.12.8</w:t>
            </w:r>
          </w:p>
        </w:tc>
      </w:tr>
      <w:tr>
        <w:trPr>
          <w:cantSplit/>
        </w:trPr>
        <w:tc>
          <w:tcPr>
            <w:tcW w:type="dxa" w:w="2324"/>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CPU与内存</w:t>
            </w:r>
          </w:p>
        </w:tc>
        <w:tc>
          <w:tcPr>
            <w:tcW w:type="dxa" w:w="6973"/>
            <w:vAlign w:val="center"/>
            <w:tcMar>
              <w:top w:w="60" w:type="dxa"/>
              <w:bottom w:w="60" w:type="dxa"/>
              <w:left w:w="80" w:type="dxa"/>
              <w:right w:w="80" w:type="dxa"/>
            </w:tcMar>
          </w:tcPr>
          <w:p>
            <w:pPr>
              <w:keepNext/>
              <w:spacing w:before="0" w:after="0" w:line="276" w:lineRule="auto"/>
              <w:ind w:firstLine="0"/>
              <w:jc w:val="left"/>
            </w:pPr>
            <w:r>
              <w:rPr>
                <w:rFonts w:ascii="Times New Roman" w:hAnsi="Times New Roman" w:eastAsia="宋体"/>
                <w:b w:val="0"/>
                <w:color w:val="000000"/>
                <w:sz w:val="21"/>
              </w:rPr>
              <w:t>AMD Ryzen 5 5600H with Radeon Graphics；内存15.86 GB</w:t>
            </w:r>
          </w:p>
        </w:tc>
      </w:tr>
      <w:tr>
        <w:trPr>
          <w:cantSplit/>
        </w:trPr>
        <w:tc>
          <w:tcPr>
            <w:tcW w:type="dxa" w:w="2324"/>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GPU</w:t>
            </w:r>
          </w:p>
        </w:tc>
        <w:tc>
          <w:tcPr>
            <w:tcW w:type="dxa" w:w="6973"/>
            <w:vAlign w:val="center"/>
            <w:tcMar>
              <w:top w:w="60" w:type="dxa"/>
              <w:bottom w:w="60" w:type="dxa"/>
              <w:left w:w="80" w:type="dxa"/>
              <w:right w:w="80" w:type="dxa"/>
            </w:tcMar>
          </w:tcPr>
          <w:p>
            <w:pPr>
              <w:keepNext/>
              <w:spacing w:before="0" w:after="0" w:line="276" w:lineRule="auto"/>
              <w:ind w:firstLine="0"/>
              <w:jc w:val="left"/>
            </w:pPr>
            <w:r>
              <w:rPr>
                <w:rFonts w:ascii="Times New Roman" w:hAnsi="Times New Roman" w:eastAsia="宋体"/>
                <w:b w:val="0"/>
                <w:color w:val="000000"/>
                <w:sz w:val="21"/>
              </w:rPr>
              <w:t>NVIDIA GeForce RTX 3050 Laptop GPU；显存4096 MiB；驱动560.81</w:t>
            </w:r>
          </w:p>
        </w:tc>
      </w:tr>
      <w:tr>
        <w:trPr>
          <w:cantSplit/>
        </w:trPr>
        <w:tc>
          <w:tcPr>
            <w:tcW w:type="dxa" w:w="2324"/>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深度学习环境</w:t>
            </w:r>
          </w:p>
        </w:tc>
        <w:tc>
          <w:tcPr>
            <w:tcW w:type="dxa" w:w="6973"/>
            <w:vAlign w:val="center"/>
            <w:tcMar>
              <w:top w:w="60" w:type="dxa"/>
              <w:bottom w:w="60" w:type="dxa"/>
              <w:left w:w="80" w:type="dxa"/>
              <w:right w:w="80" w:type="dxa"/>
            </w:tcMar>
          </w:tcPr>
          <w:p>
            <w:pPr>
              <w:keepNext/>
              <w:spacing w:before="0" w:after="0" w:line="276" w:lineRule="auto"/>
              <w:ind w:firstLine="0"/>
              <w:jc w:val="left"/>
            </w:pPr>
            <w:r>
              <w:rPr>
                <w:rFonts w:ascii="Times New Roman" w:hAnsi="Times New Roman" w:eastAsia="宋体"/>
                <w:b w:val="0"/>
                <w:color w:val="000000"/>
                <w:sz w:val="21"/>
              </w:rPr>
              <w:t>PyTorch 2.6.0+cu124；CUDA 12.4；transformers 4.48.3；pykeen 1.11.1</w:t>
            </w:r>
          </w:p>
        </w:tc>
      </w:tr>
      <w:tr>
        <w:trPr>
          <w:cantSplit/>
        </w:trPr>
        <w:tc>
          <w:tcPr>
            <w:tcW w:type="dxa" w:w="2324"/>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分类与数据处理</w:t>
            </w:r>
          </w:p>
        </w:tc>
        <w:tc>
          <w:tcPr>
            <w:tcW w:type="dxa" w:w="6973"/>
            <w:vAlign w:val="center"/>
            <w:tcMar>
              <w:top w:w="60" w:type="dxa"/>
              <w:bottom w:w="60" w:type="dxa"/>
              <w:left w:w="80" w:type="dxa"/>
              <w:right w:w="80" w:type="dxa"/>
            </w:tcMar>
          </w:tcPr>
          <w:p>
            <w:pPr>
              <w:keepNext/>
              <w:spacing w:before="0" w:after="0" w:line="276" w:lineRule="auto"/>
              <w:ind w:firstLine="0"/>
              <w:jc w:val="left"/>
            </w:pPr>
            <w:r>
              <w:rPr>
                <w:rFonts w:ascii="Times New Roman" w:hAnsi="Times New Roman" w:eastAsia="宋体"/>
                <w:b w:val="0"/>
                <w:color w:val="000000"/>
                <w:sz w:val="21"/>
              </w:rPr>
              <w:t>scikit-learn 1.6.1；numpy 1.26.4；pandas 2.2.3</w:t>
            </w:r>
          </w:p>
        </w:tc>
      </w:tr>
      <w:tr>
        <w:trPr>
          <w:cantSplit/>
        </w:trPr>
        <w:tc>
          <w:tcPr>
            <w:tcW w:type="dxa" w:w="2324"/>
            <w:vAlign w:val="center"/>
            <w:tcMar>
              <w:top w:w="60" w:type="dxa"/>
              <w:bottom w:w="60" w:type="dxa"/>
              <w:left w:w="80" w:type="dxa"/>
              <w:right w:w="80" w:type="dxa"/>
            </w:tcMar>
          </w:tcPr>
          <w:p>
            <w:pPr>
              <w:keepNext w:val="0"/>
              <w:spacing w:before="0" w:after="0" w:line="276" w:lineRule="auto"/>
              <w:ind w:firstLine="0"/>
              <w:jc w:val="center"/>
            </w:pPr>
            <w:r>
              <w:rPr>
                <w:rFonts w:ascii="Times New Roman" w:hAnsi="Times New Roman" w:eastAsia="宋体"/>
                <w:b w:val="0"/>
                <w:color w:val="000000"/>
                <w:sz w:val="21"/>
              </w:rPr>
              <w:t>文本评价</w:t>
            </w:r>
          </w:p>
        </w:tc>
        <w:tc>
          <w:tcPr>
            <w:tcW w:type="dxa" w:w="6973"/>
            <w:vAlign w:val="center"/>
            <w:tcMar>
              <w:top w:w="60" w:type="dxa"/>
              <w:bottom w:w="60" w:type="dxa"/>
              <w:left w:w="80" w:type="dxa"/>
              <w:right w:w="80" w:type="dxa"/>
            </w:tcMar>
          </w:tcPr>
          <w:p>
            <w:pPr>
              <w:keepNext w:val="0"/>
              <w:spacing w:before="0" w:after="0" w:line="276" w:lineRule="auto"/>
              <w:ind w:firstLine="0"/>
              <w:jc w:val="left"/>
            </w:pPr>
            <w:r>
              <w:rPr>
                <w:rFonts w:ascii="Times New Roman" w:hAnsi="Times New Roman" w:eastAsia="宋体"/>
                <w:b w:val="0"/>
                <w:color w:val="000000"/>
                <w:sz w:val="21"/>
              </w:rPr>
              <w:t>sacrebleu 2.5.1；rouge-score 0.1.2</w:t>
            </w:r>
          </w:p>
        </w:tc>
      </w:tr>
    </w:tbl>
    <w:p>
      <w:pPr>
        <w:spacing w:after="0" w:before="0" w:line="60" w:lineRule="exact"/>
      </w:pPr>
      <w:r>
        <w:rPr>
          <w:rFonts w:ascii="Times New Roman" w:hAnsi="Times New Roman" w:eastAsia="宋体"/>
          <w:color w:val="000000"/>
          <w:sz w:val="6"/>
        </w:rPr>
      </w:r>
    </w:p>
    <w:p>
      <w:r>
        <w:rPr>
          <w:rFonts w:ascii="Times New Roman" w:hAnsi="Times New Roman" w:eastAsia="宋体"/>
          <w:color w:val="000000"/>
        </w:rPr>
        <w:t>A0原四阈值运行将OMP_NUM_THREADS与MKL_NUM_THREADS设为2。神经实验的torch线程数为4，训练采用BF16，最终生成采用float32贪心解码。中文适配与补充阈值检验另在Python 3.12.14环境执行，使用scikit-learn 1.6.1和numpy 1.26.4；中文检验还使用scipy 1.17.1。补充阈值运行仍将OMP与MKL线程数设为2；它与主实验属于不同的运行环境，分别记录耗时。</w:t>
      </w:r>
    </w:p>
    <w:p>
      <w:pPr>
        <w:pStyle w:val="Heading1"/>
      </w:pPr>
      <w:r>
        <w:rPr>
          <w:rFonts w:ascii="Times New Roman" w:hAnsi="Times New Roman" w:eastAsia="黑体"/>
          <w:color w:val="000000"/>
        </w:rPr>
        <w:t>3 数据集与数据划分</w:t>
      </w:r>
    </w:p>
    <w:p>
      <w:r>
        <w:rPr>
          <w:rFonts w:ascii="Times New Roman" w:hAnsi="Times New Roman" w:eastAsia="宋体"/>
          <w:color w:val="000000"/>
        </w:rPr>
        <w:t>本轮使用冻结的Wikidata电影数据，共5000部电影、7864个实体、35485条三元组和58994道问答。在原有1000部电影的基础上新增4000部，保留原有电影所属集合，再对新增电影按种子42划分，使电影总体比例为70%∶15%∶15%。同一电影的不同问题均放在同一集合，避免同一片名同时进入训练和测试。</w:t>
      </w:r>
    </w:p>
    <w:p>
      <w:pPr>
        <w:keepNext/>
        <w:spacing w:before="100" w:after="100" w:line="276" w:lineRule="auto"/>
        <w:ind w:firstLine="0"/>
        <w:jc w:val="center"/>
      </w:pPr>
      <w:r>
        <w:rPr>
          <w:rFonts w:ascii="Times New Roman" w:hAnsi="Times New Roman" w:eastAsia="宋体"/>
          <w:b/>
          <w:color w:val="000000"/>
          <w:sz w:val="21"/>
        </w:rPr>
        <w:t>表3 电影与问答划分</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533"/>
        <w:gridCol w:w="2882"/>
        <w:gridCol w:w="2882"/>
      </w:tblGrid>
      <w:tr>
        <w:trPr>
          <w:cantSplit/>
          <w:tblHeader/>
        </w:trPr>
        <w:tc>
          <w:tcPr>
            <w:tcW w:type="dxa" w:w="3533"/>
            <w:vAlign w:val="center"/>
            <w:tcMar>
              <w:top w:w="60" w:type="dxa"/>
              <w:bottom w:w="60" w:type="dxa"/>
              <w:left w:w="80" w:type="dxa"/>
              <w:right w:w="80" w:type="dxa"/>
            </w:tcMar>
            <w:shd w:fill="EFEFEF"/>
          </w:tcPr>
          <w:p>
            <w:pPr>
              <w:keepNext/>
              <w:spacing w:before="0" w:after="0" w:line="276" w:lineRule="auto"/>
              <w:ind w:firstLine="0"/>
              <w:jc w:val="center"/>
            </w:pPr>
            <w:r>
              <w:rPr>
                <w:rFonts w:ascii="Times New Roman" w:hAnsi="Times New Roman" w:eastAsia="宋体"/>
                <w:b/>
                <w:color w:val="000000"/>
                <w:sz w:val="21"/>
              </w:rPr>
              <w:t>划分</w:t>
            </w:r>
          </w:p>
        </w:tc>
        <w:tc>
          <w:tcPr>
            <w:tcW w:type="dxa" w:w="2882"/>
            <w:vAlign w:val="center"/>
            <w:tcMar>
              <w:top w:w="60" w:type="dxa"/>
              <w:bottom w:w="60" w:type="dxa"/>
              <w:left w:w="80" w:type="dxa"/>
              <w:right w:w="80" w:type="dxa"/>
            </w:tcMar>
            <w:shd w:fill="EFEFEF"/>
          </w:tcPr>
          <w:p>
            <w:pPr>
              <w:keepNext/>
              <w:spacing w:before="0" w:after="0" w:line="276" w:lineRule="auto"/>
              <w:ind w:firstLine="0"/>
              <w:jc w:val="center"/>
            </w:pPr>
            <w:r>
              <w:rPr>
                <w:rFonts w:ascii="Times New Roman" w:hAnsi="Times New Roman" w:eastAsia="宋体"/>
                <w:b/>
                <w:color w:val="000000"/>
                <w:sz w:val="21"/>
              </w:rPr>
              <w:t>电影数</w:t>
            </w:r>
          </w:p>
        </w:tc>
        <w:tc>
          <w:tcPr>
            <w:tcW w:type="dxa" w:w="2882"/>
            <w:vAlign w:val="center"/>
            <w:tcMar>
              <w:top w:w="60" w:type="dxa"/>
              <w:bottom w:w="60" w:type="dxa"/>
              <w:left w:w="80" w:type="dxa"/>
              <w:right w:w="80" w:type="dxa"/>
            </w:tcMar>
            <w:shd w:fill="EFEFEF"/>
          </w:tcPr>
          <w:p>
            <w:pPr>
              <w:keepNext/>
              <w:spacing w:before="0" w:after="0" w:line="276" w:lineRule="auto"/>
              <w:ind w:firstLine="0"/>
              <w:jc w:val="center"/>
            </w:pPr>
            <w:r>
              <w:rPr>
                <w:rFonts w:ascii="Times New Roman" w:hAnsi="Times New Roman" w:eastAsia="宋体"/>
                <w:b/>
                <w:color w:val="000000"/>
                <w:sz w:val="21"/>
              </w:rPr>
              <w:t>问答数</w:t>
            </w:r>
          </w:p>
        </w:tc>
      </w:tr>
      <w:tr>
        <w:trPr>
          <w:cantSplit/>
        </w:trPr>
        <w:tc>
          <w:tcPr>
            <w:tcW w:type="dxa" w:w="3533"/>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训练集</w:t>
            </w:r>
          </w:p>
        </w:tc>
        <w:tc>
          <w:tcPr>
            <w:tcW w:type="dxa" w:w="2882"/>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3500</w:t>
            </w:r>
          </w:p>
        </w:tc>
        <w:tc>
          <w:tcPr>
            <w:tcW w:type="dxa" w:w="2882"/>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41220</w:t>
            </w:r>
          </w:p>
        </w:tc>
      </w:tr>
      <w:tr>
        <w:trPr>
          <w:cantSplit/>
        </w:trPr>
        <w:tc>
          <w:tcPr>
            <w:tcW w:type="dxa" w:w="3533"/>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验证集</w:t>
            </w:r>
          </w:p>
        </w:tc>
        <w:tc>
          <w:tcPr>
            <w:tcW w:type="dxa" w:w="2882"/>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750</w:t>
            </w:r>
          </w:p>
        </w:tc>
        <w:tc>
          <w:tcPr>
            <w:tcW w:type="dxa" w:w="2882"/>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8857</w:t>
            </w:r>
          </w:p>
        </w:tc>
      </w:tr>
      <w:tr>
        <w:trPr>
          <w:cantSplit/>
        </w:trPr>
        <w:tc>
          <w:tcPr>
            <w:tcW w:type="dxa" w:w="3533"/>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测试集</w:t>
            </w:r>
          </w:p>
        </w:tc>
        <w:tc>
          <w:tcPr>
            <w:tcW w:type="dxa" w:w="2882"/>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750</w:t>
            </w:r>
          </w:p>
        </w:tc>
        <w:tc>
          <w:tcPr>
            <w:tcW w:type="dxa" w:w="2882"/>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8917</w:t>
            </w:r>
          </w:p>
        </w:tc>
      </w:tr>
      <w:tr>
        <w:trPr>
          <w:cantSplit/>
        </w:trPr>
        <w:tc>
          <w:tcPr>
            <w:tcW w:type="dxa" w:w="3533"/>
            <w:vAlign w:val="center"/>
            <w:tcMar>
              <w:top w:w="60" w:type="dxa"/>
              <w:bottom w:w="60" w:type="dxa"/>
              <w:left w:w="80" w:type="dxa"/>
              <w:right w:w="80" w:type="dxa"/>
            </w:tcMar>
          </w:tcPr>
          <w:p>
            <w:pPr>
              <w:keepNext w:val="0"/>
              <w:spacing w:before="0" w:after="0" w:line="276" w:lineRule="auto"/>
              <w:ind w:firstLine="0"/>
              <w:jc w:val="center"/>
            </w:pPr>
            <w:r>
              <w:rPr>
                <w:rFonts w:ascii="Times New Roman" w:hAnsi="Times New Roman" w:eastAsia="宋体"/>
                <w:b w:val="0"/>
                <w:color w:val="000000"/>
                <w:sz w:val="21"/>
              </w:rPr>
              <w:t>合计</w:t>
            </w:r>
          </w:p>
        </w:tc>
        <w:tc>
          <w:tcPr>
            <w:tcW w:type="dxa" w:w="2882"/>
            <w:vAlign w:val="center"/>
            <w:tcMar>
              <w:top w:w="60" w:type="dxa"/>
              <w:bottom w:w="60" w:type="dxa"/>
              <w:left w:w="80" w:type="dxa"/>
              <w:right w:w="80" w:type="dxa"/>
            </w:tcMar>
          </w:tcPr>
          <w:p>
            <w:pPr>
              <w:keepNext w:val="0"/>
              <w:spacing w:before="0" w:after="0" w:line="276" w:lineRule="auto"/>
              <w:ind w:firstLine="0"/>
              <w:jc w:val="center"/>
            </w:pPr>
            <w:r>
              <w:rPr>
                <w:rFonts w:ascii="Times New Roman" w:hAnsi="Times New Roman" w:eastAsia="宋体"/>
                <w:b w:val="0"/>
                <w:color w:val="000000"/>
                <w:sz w:val="21"/>
              </w:rPr>
              <w:t>5000</w:t>
            </w:r>
          </w:p>
        </w:tc>
        <w:tc>
          <w:tcPr>
            <w:tcW w:type="dxa" w:w="2882"/>
            <w:vAlign w:val="center"/>
            <w:tcMar>
              <w:top w:w="60" w:type="dxa"/>
              <w:bottom w:w="60" w:type="dxa"/>
              <w:left w:w="80" w:type="dxa"/>
              <w:right w:w="80" w:type="dxa"/>
            </w:tcMar>
          </w:tcPr>
          <w:p>
            <w:pPr>
              <w:keepNext w:val="0"/>
              <w:spacing w:before="0" w:after="0" w:line="276" w:lineRule="auto"/>
              <w:ind w:firstLine="0"/>
              <w:jc w:val="center"/>
            </w:pPr>
            <w:r>
              <w:rPr>
                <w:rFonts w:ascii="Times New Roman" w:hAnsi="Times New Roman" w:eastAsia="宋体"/>
                <w:b w:val="0"/>
                <w:color w:val="000000"/>
                <w:sz w:val="21"/>
              </w:rPr>
              <w:t>58994</w:t>
            </w:r>
          </w:p>
        </w:tc>
      </w:tr>
    </w:tbl>
    <w:p>
      <w:pPr>
        <w:spacing w:after="0" w:before="0" w:line="60" w:lineRule="exact"/>
      </w:pPr>
      <w:r>
        <w:rPr>
          <w:rFonts w:ascii="Times New Roman" w:hAnsi="Times New Roman" w:eastAsia="宋体"/>
          <w:color w:val="000000"/>
          <w:sz w:val="6"/>
        </w:rPr>
      </w:r>
    </w:p>
    <w:p>
      <w:r>
        <w:rPr>
          <w:rFonts w:ascii="Times New Roman" w:hAnsi="Times New Roman" w:eastAsia="宋体"/>
          <w:color w:val="000000"/>
        </w:rPr>
        <w:t>问答覆盖导演P57、电影类型P136、制作国家P495、原始语言P364，并包含无法回答的UNKNOWN问题。8917道测试题中，可回答题为8106道，拒答题为811道。对于有多个导演、类型或国家的电影，标准答案保留完整实体集合，而不是只取一个名称。</w:t>
      </w:r>
    </w:p>
    <w:p>
      <w:r>
        <w:rPr>
          <w:rFonts w:ascii="Times New Roman" w:hAnsi="Times New Roman" w:eastAsia="宋体"/>
          <w:color w:val="000000"/>
        </w:rPr>
        <w:t>数据候选偏向跨语言百科覆盖较多、元数据较完整的电影，因此样本存在筛选偏差。问答由共享模板构建，推理时允许查询完整冻结图谱；测试电影虽未出现在训练问题中，其图谱事实仍可被检索。这个划分主要检验固定图谱上的问法识别、实体定位和答案生成，不能直接解释为对未知图谱事实的预测能力。辅助中文标签单独保存，用于显示与片名别名，不改变主实验的三元组、划分和参考答案。</w:t>
      </w:r>
    </w:p>
    <w:p>
      <w:pPr>
        <w:pStyle w:val="Heading1"/>
      </w:pPr>
      <w:r>
        <w:rPr>
          <w:rFonts w:ascii="Times New Roman" w:hAnsi="Times New Roman" w:eastAsia="黑体"/>
          <w:color w:val="000000"/>
        </w:rPr>
        <w:t>4 总体实验设置</w:t>
      </w:r>
    </w:p>
    <w:p>
      <w:pPr>
        <w:pStyle w:val="Heading2"/>
      </w:pPr>
      <w:r>
        <w:rPr>
          <w:rFonts w:ascii="Times New Roman" w:hAnsi="Times New Roman" w:eastAsia="黑体"/>
          <w:color w:val="000000"/>
        </w:rPr>
        <w:t>4.1 A0推理过程</w:t>
      </w:r>
    </w:p>
    <w:p>
      <w:r>
        <w:rPr>
          <w:rFonts w:ascii="Times New Roman" w:hAnsi="Times New Roman" w:eastAsia="宋体"/>
          <w:color w:val="000000"/>
        </w:rPr>
        <w:t>A0首先用电影标题及别名把输入片名链接到电影QID，再将已识别标题替换为统一占位符。这样，关系分类更依赖“谁执导”“来自哪个国家”等问法，而不是记住具体电影名称。链接器结合完整片段边界、字符顺序相似度和候选分差判断是否接受；如果不能可靠区分同名电影，就拒答或要求补充年份。</w:t>
      </w:r>
    </w:p>
    <w:p>
      <w:r>
        <w:rPr>
          <w:rFonts w:ascii="Times New Roman" w:hAnsi="Times New Roman" w:eastAsia="宋体"/>
          <w:color w:val="000000"/>
        </w:rPr>
        <w:t>关系分类器合并两组TF-IDF特征：词级一元、二元词组，以及char_wb字符3—5 gram；随后用逻辑回归得到关系类别概率。本轮直接加载冻结模型已有的词表、逆文档频率和分类器，不使用验证或测试问题重新拟合特征。基线最大类别概率阈值设为0.30；只有电影链接成功、关系不是UNKNOWN、概率达到阈值且图中存在相应事实，系统才返回该关系的全部答案。</w:t>
      </w:r>
    </w:p>
    <w:p>
      <w:r>
        <w:rPr>
          <w:rFonts w:ascii="Times New Roman" w:hAnsi="Times New Roman" w:eastAsia="宋体"/>
          <w:color w:val="000000"/>
        </w:rPr>
        <w:t>我将阈值作为个人参数修改对象，先检查0.70、0.90、0.99三种既有预设。首次结果没有变化后，我检查已保存的关系置信度，再补充0.995、0.998、0.999三种更高阈值及同环境0.30对照，用于观察拒答边界。这组补充属于诊断后的敏感性实验，正式基线仍为0.30；每种设置读取同一冻结模型和同一测试集，保留逐题电影、关系、答案实体及计时。</w:t>
      </w:r>
    </w:p>
    <w:p>
      <w:pPr>
        <w:pStyle w:val="Heading2"/>
      </w:pPr>
      <w:r>
        <w:rPr>
          <w:rFonts w:ascii="Times New Roman" w:hAnsi="Times New Roman" w:eastAsia="黑体"/>
          <w:color w:val="000000"/>
        </w:rPr>
        <w:t>4.2 自动评价口径</w:t>
      </w:r>
    </w:p>
    <w:p>
      <w:r>
        <w:rPr>
          <w:rFonts w:ascii="Times New Roman" w:hAnsi="Times New Roman" w:eastAsia="宋体"/>
          <w:color w:val="000000"/>
        </w:rPr>
        <w:t>主要指标为实体集合准确率和实体Macro-F1。集合准确率要求预测QID集合与标准集合完全相同；Macro-F1先按题计算实体F1，再对问题取平均。例如标准答案有两位导演而系统只答出一位，集合准确率为0，F1仍可获得部分分数。拒答题按标准拒答处理检查，同时核对可回答与拒答题的分母，避免总体分数掩盖误拒答。</w:t>
      </w:r>
    </w:p>
    <w:p>
      <w:r>
        <w:rPr>
          <w:rFonts w:ascii="Times New Roman" w:hAnsi="Times New Roman" w:eastAsia="宋体"/>
          <w:color w:val="000000"/>
        </w:rPr>
        <w:t>SacreBLEU和ROUGE-L比较完整生成句与参考句的文本重叠。神经答案先定位生成句中的答案部分，再按名称解析为实体；短ASCII别名保留大小写要求，不跨列表分隔符拼接名称。同名实体的消歧只使用实际链接电影的保留事实，不向预测过程提供标准关系或标准答案。文本指标与实体指标衡量的对象不同，句式相近不一定代表实体正确，实体全对也不意味着整句文本完全一致。</w:t>
      </w:r>
    </w:p>
    <w:p>
      <w:pPr>
        <w:pStyle w:val="Heading2"/>
      </w:pPr>
      <w:r>
        <w:rPr>
          <w:rFonts w:ascii="Times New Roman" w:hAnsi="Times New Roman" w:eastAsia="黑体"/>
          <w:color w:val="000000"/>
        </w:rPr>
        <w:t>4.3 共同神经对照设置</w:t>
      </w:r>
    </w:p>
    <w:p>
      <w:r>
        <w:rPr>
          <w:rFonts w:ascii="Times New Roman" w:hAnsi="Times New Roman" w:eastAsia="宋体"/>
          <w:color w:val="000000"/>
        </w:rPr>
        <w:t>B0—B3均以FLAN-T5-small生成答案，将检索到的电影事实文本与TransE向量形成的结构前缀一同输入；C0保留相同事实文本，移除结构前缀。各配置的具体学习率和检查点结果集中列于表7。</w:t>
      </w:r>
    </w:p>
    <w:p>
      <w:r>
        <w:rPr>
          <w:rFonts w:ascii="Times New Roman" w:hAnsi="Times New Roman" w:eastAsia="宋体"/>
          <w:color w:val="000000"/>
        </w:rPr>
        <w:t>夏俊杰完成TransE的100轮训练，以及B0—B3和C0各5轮神经训练。五组使用相同数据与预算：训练batch为8，梯度累积2次，最大有效batch为16；评价batch为64，输入最多512 token，目标最多96 token，随机种子和打乱种子均为42。B0—B3仅改变学习率，C0在B0学习率下移除结构前缀。每轮完整评价8857道验证题，恢复验证选择的检查点后再生成测试答案。</w:t>
      </w:r>
    </w:p>
    <w:p>
      <w:r>
        <w:rPr>
          <w:rFonts w:ascii="Times New Roman" w:hAnsi="Times New Roman" w:eastAsia="宋体"/>
          <w:color w:val="000000"/>
        </w:rPr>
        <w:t>B模型按原始验证实体F1选择，分数相同时优先较小的B编号，C0只作消融对照，不参与选模。测试集用于最终比较。名称恢复作为独立后处理另行评价，不参与检查点或学习率选择。</w:t>
      </w:r>
    </w:p>
    <w:p>
      <w:pPr>
        <w:pStyle w:val="Heading1"/>
      </w:pPr>
      <w:r>
        <w:rPr>
          <w:rFonts w:ascii="Times New Roman" w:hAnsi="Times New Roman" w:eastAsia="黑体"/>
          <w:color w:val="000000"/>
        </w:rPr>
        <w:t>5 实验结果</w:t>
      </w:r>
    </w:p>
    <w:p>
      <w:pPr>
        <w:pStyle w:val="Heading2"/>
      </w:pPr>
      <w:r>
        <w:rPr>
          <w:rFonts w:ascii="Times New Roman" w:hAnsi="Times New Roman" w:eastAsia="黑体"/>
          <w:color w:val="000000"/>
        </w:rPr>
        <w:t>5.1 基础实验设置与运行记录</w:t>
      </w:r>
    </w:p>
    <w:p>
      <w:r>
        <w:rPr>
          <w:rFonts w:ascii="Times New Roman" w:hAnsi="Times New Roman" w:eastAsia="宋体"/>
          <w:color w:val="000000"/>
        </w:rPr>
        <w:t>我的基础运行使用5000部电影配套冻结A0模型，数据划分为41220道训练题、8857道验证题和8917道测试题，划分种子42。A0本轮不训练，直接以0.30阈值对完整测试集逐题推理；电影词表、图谱事实、关系分类器和评价规则固定，测试输入不附带标准答案。</w:t>
      </w:r>
    </w:p>
    <w:p>
      <w:r>
        <w:rPr>
          <w:rFonts w:ascii="Times New Roman" w:hAnsi="Times New Roman" w:eastAsia="宋体"/>
          <w:color w:val="000000"/>
        </w:rPr>
        <w:t>实际执行时，我先核对数据与模型配套关系，再加载冻结实体表、问答划分和分类器，逐题执行片名链接、关系预测、阈值判断和事实查询。预测结果写出后，再由自动评分程序与参考答案按问题ID对应。通过这种先保存预测再评分的方式，我能够复查每道题的电影、关系和实体集合，而不只看到一行汇总分数。</w:t>
      </w:r>
    </w:p>
    <w:p>
      <w:r>
        <w:rPr>
          <w:rFonts w:ascii="Times New Roman" w:hAnsi="Times New Roman" w:eastAsia="宋体"/>
          <w:color w:val="000000"/>
        </w:rPr>
        <w:t>A0批量检查使用benchmarks/run_frozen_thresholds.py，数据参数指向data/processed/movies_5000_20261029，模型参数指向models/pipeline_5000_20261029/model.pkl。每个配置分别保存predictions_test.jsonl与metrics_test.json。界面测试采用kgqa.web双系统入口，并启用固定名称恢复；补充高阈值实验继续加载同一模型，以新的运行记录单独保存结果。</w:t>
      </w:r>
    </w:p>
    <w:p>
      <w:r>
        <w:rPr>
          <w:rFonts w:ascii="Times New Roman" w:hAnsi="Times New Roman" w:eastAsia="宋体"/>
          <w:color w:val="000000"/>
        </w:rPr>
        <w:t>我还通过浏览器提交问题，检查页面输入、模型调用、答案和事实展示是否连通。图5-1记录英文导演问题的实际双系统输出；图5-2记录后续中文导演问题的实际提交。浏览器中的神经分支为B0加名称恢复，其显示结果与下文B0原始生成成绩分开解释。截图用于记录模型测试过程，完整批量分数仍以8917道测试题的逐题文件为依据。</w:t>
      </w:r>
    </w:p>
    <w:p>
      <w:pPr>
        <w:keepNext/>
        <w:spacing w:before="100" w:after="0"/>
        <w:ind w:firstLine="0"/>
        <w:jc w:val="center"/>
      </w:pPr>
      <w:r>
        <w:drawing>
          <wp:inline xmlns:a="http://schemas.openxmlformats.org/drawingml/2006/main" xmlns:pic="http://schemas.openxmlformats.org/drawingml/2006/picture">
            <wp:extent cx="5544000" cy="5531006"/>
            <wp:docPr id="1" name="Picture 1"/>
            <wp:cNvGraphicFramePr>
              <a:graphicFrameLocks noChangeAspect="1"/>
            </wp:cNvGraphicFramePr>
            <a:graphic>
              <a:graphicData uri="http://schemas.openxmlformats.org/drawingml/2006/picture">
                <pic:pic>
                  <pic:nvPicPr>
                    <pic:cNvPr id="0" name="english_process.png"/>
                    <pic:cNvPicPr/>
                  </pic:nvPicPr>
                  <pic:blipFill>
                    <a:blip r:embed="rId9"/>
                    <a:stretch>
                      <a:fillRect/>
                    </a:stretch>
                  </pic:blipFill>
                  <pic:spPr>
                    <a:xfrm>
                      <a:off x="0" y="0"/>
                      <a:ext cx="5544000" cy="5531006"/>
                    </a:xfrm>
                    <a:prstGeom prst="rect"/>
                  </pic:spPr>
                </pic:pic>
              </a:graphicData>
            </a:graphic>
          </wp:inline>
        </w:drawing>
      </w:r>
    </w:p>
    <w:p>
      <w:pPr>
        <w:keepNext/>
        <w:spacing w:before="100" w:after="100" w:line="276" w:lineRule="auto"/>
        <w:ind w:firstLine="0"/>
        <w:jc w:val="center"/>
      </w:pPr>
      <w:r>
        <w:rPr>
          <w:rFonts w:ascii="Times New Roman" w:hAnsi="Times New Roman" w:eastAsia="宋体"/>
          <w:b/>
          <w:color w:val="000000"/>
          <w:sz w:val="21"/>
        </w:rPr>
        <w:t>图5-1 英文导演问题的实际浏览器测试</w:t>
      </w:r>
    </w:p>
    <w:p>
      <w:pPr>
        <w:spacing w:line="300" w:lineRule="auto"/>
        <w:ind w:firstLine="0"/>
      </w:pPr>
      <w:r>
        <w:rPr>
          <w:rFonts w:ascii="Times New Roman" w:hAnsi="Times New Roman" w:eastAsia="宋体"/>
          <w:color w:val="000000"/>
          <w:sz w:val="21"/>
        </w:rPr>
        <w:t>输入“Who directed Shutter Island?”后，页面分别展示A0与B0加名称恢复的答案及电影事实，记录了从问题提交到结果输出的完整测试页面。下方为同一真实页面的答案区域局部放大。</w:t>
      </w:r>
    </w:p>
    <w:p>
      <w:pPr>
        <w:keepNext/>
        <w:spacing w:before="100" w:after="0"/>
        <w:ind w:firstLine="0"/>
        <w:jc w:val="center"/>
      </w:pPr>
      <w:r>
        <w:drawing>
          <wp:inline xmlns:a="http://schemas.openxmlformats.org/drawingml/2006/main" xmlns:pic="http://schemas.openxmlformats.org/drawingml/2006/picture">
            <wp:extent cx="5544000" cy="5825532"/>
            <wp:docPr id="2" name="Picture 2"/>
            <wp:cNvGraphicFramePr>
              <a:graphicFrameLocks noChangeAspect="1"/>
            </wp:cNvGraphicFramePr>
            <a:graphic>
              <a:graphicData uri="http://schemas.openxmlformats.org/drawingml/2006/picture">
                <pic:pic>
                  <pic:nvPicPr>
                    <pic:cNvPr id="0" name="chinese_process.png"/>
                    <pic:cNvPicPr/>
                  </pic:nvPicPr>
                  <pic:blipFill>
                    <a:blip r:embed="rId10"/>
                    <a:stretch>
                      <a:fillRect/>
                    </a:stretch>
                  </pic:blipFill>
                  <pic:spPr>
                    <a:xfrm>
                      <a:off x="0" y="0"/>
                      <a:ext cx="5544000" cy="5825532"/>
                    </a:xfrm>
                    <a:prstGeom prst="rect"/>
                  </pic:spPr>
                </pic:pic>
              </a:graphicData>
            </a:graphic>
          </wp:inline>
        </w:drawing>
      </w:r>
    </w:p>
    <w:p>
      <w:pPr>
        <w:keepNext/>
        <w:spacing w:before="100" w:after="100" w:line="276" w:lineRule="auto"/>
        <w:ind w:firstLine="0"/>
        <w:jc w:val="center"/>
      </w:pPr>
      <w:r>
        <w:rPr>
          <w:rFonts w:ascii="Times New Roman" w:hAnsi="Times New Roman" w:eastAsia="宋体"/>
          <w:b/>
          <w:color w:val="000000"/>
          <w:sz w:val="21"/>
        </w:rPr>
        <w:t>图5-2 中文导演问题的实际浏览器测试</w:t>
      </w:r>
    </w:p>
    <w:p>
      <w:pPr>
        <w:spacing w:line="300" w:lineRule="auto"/>
        <w:ind w:firstLine="0"/>
      </w:pPr>
      <w:r>
        <w:rPr>
          <w:rFonts w:ascii="Times New Roman" w:hAnsi="Times New Roman" w:eastAsia="宋体"/>
          <w:color w:val="000000"/>
          <w:sz w:val="21"/>
        </w:rPr>
        <w:t>提交“《禁闭岛》的导演是谁？”后，页面展示两条系统分支的中文结果和对应电影。该图与图5-1使用同一部电影，记录中文输入与显示流程。下方为同一真实页面的答案区域局部放大。</w:t>
      </w:r>
    </w:p>
    <w:p>
      <w:pPr>
        <w:pStyle w:val="Heading2"/>
      </w:pPr>
      <w:r>
        <w:rPr>
          <w:rFonts w:ascii="Times New Roman" w:hAnsi="Times New Roman" w:eastAsia="黑体"/>
          <w:color w:val="000000"/>
        </w:rPr>
        <w:t>5.2 基础实验结果</w:t>
      </w:r>
    </w:p>
    <w:p>
      <w:r>
        <w:rPr>
          <w:rFonts w:ascii="Times New Roman" w:hAnsi="Times New Roman" w:eastAsia="宋体"/>
          <w:color w:val="000000"/>
        </w:rPr>
        <w:t>在阈值0.30下，A0完成全部8917道测试题，实体集合准确率和实体Macro-F1均为100.00%，SacreBLEU与ROUGE-L均为100.00%。其中8106道可回答题的实体集合准确率及F1均为100.00%，811道拒答题的拒答正确率为100.00%。各项结果说明基础管道在本轮规范模板与固定事实范围内完成了预期回答。</w:t>
      </w:r>
    </w:p>
    <w:p>
      <w:pPr>
        <w:keepNext/>
        <w:spacing w:before="100" w:after="100" w:line="276" w:lineRule="auto"/>
        <w:ind w:firstLine="0"/>
        <w:jc w:val="center"/>
      </w:pPr>
      <w:r>
        <w:rPr>
          <w:rFonts w:ascii="Times New Roman" w:hAnsi="Times New Roman" w:eastAsia="宋体"/>
          <w:b/>
          <w:color w:val="000000"/>
          <w:sz w:val="21"/>
        </w:rPr>
        <w:t>表4 A0基础运行的结果与计算开销</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207"/>
        <w:gridCol w:w="4091"/>
      </w:tblGrid>
      <w:tr>
        <w:trPr>
          <w:cantSplit/>
          <w:tblHeader/>
        </w:trPr>
        <w:tc>
          <w:tcPr>
            <w:tcW w:type="dxa" w:w="5207"/>
            <w:vAlign w:val="center"/>
            <w:tcMar>
              <w:top w:w="60" w:type="dxa"/>
              <w:bottom w:w="60" w:type="dxa"/>
              <w:left w:w="80" w:type="dxa"/>
              <w:right w:w="80" w:type="dxa"/>
            </w:tcMar>
            <w:shd w:fill="EFEFEF"/>
          </w:tcPr>
          <w:p>
            <w:pPr>
              <w:keepNext/>
              <w:spacing w:before="0" w:after="0" w:line="276" w:lineRule="auto"/>
              <w:ind w:firstLine="0"/>
              <w:jc w:val="center"/>
            </w:pPr>
            <w:r>
              <w:rPr>
                <w:rFonts w:ascii="Times New Roman" w:hAnsi="Times New Roman" w:eastAsia="宋体"/>
                <w:b/>
                <w:color w:val="000000"/>
                <w:sz w:val="21"/>
              </w:rPr>
              <w:t>项目</w:t>
            </w:r>
          </w:p>
        </w:tc>
        <w:tc>
          <w:tcPr>
            <w:tcW w:type="dxa" w:w="4091"/>
            <w:vAlign w:val="center"/>
            <w:tcMar>
              <w:top w:w="60" w:type="dxa"/>
              <w:bottom w:w="60" w:type="dxa"/>
              <w:left w:w="80" w:type="dxa"/>
              <w:right w:w="80" w:type="dxa"/>
            </w:tcMar>
            <w:shd w:fill="EFEFEF"/>
          </w:tcPr>
          <w:p>
            <w:pPr>
              <w:keepNext/>
              <w:spacing w:before="0" w:after="0" w:line="276" w:lineRule="auto"/>
              <w:ind w:firstLine="0"/>
              <w:jc w:val="left"/>
            </w:pPr>
            <w:r>
              <w:rPr>
                <w:rFonts w:ascii="Times New Roman" w:hAnsi="Times New Roman" w:eastAsia="宋体"/>
                <w:b/>
                <w:color w:val="000000"/>
                <w:sz w:val="21"/>
              </w:rPr>
              <w:t>结果</w:t>
            </w:r>
          </w:p>
        </w:tc>
      </w:tr>
      <w:tr>
        <w:trPr>
          <w:cantSplit/>
        </w:trPr>
        <w:tc>
          <w:tcPr>
            <w:tcW w:type="dxa" w:w="5207"/>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完整测试题数</w:t>
            </w:r>
          </w:p>
        </w:tc>
        <w:tc>
          <w:tcPr>
            <w:tcW w:type="dxa" w:w="4091"/>
            <w:vAlign w:val="center"/>
            <w:tcMar>
              <w:top w:w="60" w:type="dxa"/>
              <w:bottom w:w="60" w:type="dxa"/>
              <w:left w:w="80" w:type="dxa"/>
              <w:right w:w="80" w:type="dxa"/>
            </w:tcMar>
          </w:tcPr>
          <w:p>
            <w:pPr>
              <w:keepNext/>
              <w:spacing w:before="0" w:after="0" w:line="276" w:lineRule="auto"/>
              <w:ind w:firstLine="0"/>
              <w:jc w:val="left"/>
            </w:pPr>
            <w:r>
              <w:rPr>
                <w:rFonts w:ascii="Times New Roman" w:hAnsi="Times New Roman" w:eastAsia="宋体"/>
                <w:b w:val="0"/>
                <w:color w:val="000000"/>
                <w:sz w:val="21"/>
              </w:rPr>
              <w:t>8917</w:t>
            </w:r>
          </w:p>
        </w:tc>
      </w:tr>
      <w:tr>
        <w:trPr>
          <w:cantSplit/>
        </w:trPr>
        <w:tc>
          <w:tcPr>
            <w:tcW w:type="dxa" w:w="5207"/>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实体集合准确率 / 实体Macro-F1</w:t>
            </w:r>
          </w:p>
        </w:tc>
        <w:tc>
          <w:tcPr>
            <w:tcW w:type="dxa" w:w="4091"/>
            <w:vAlign w:val="center"/>
            <w:tcMar>
              <w:top w:w="60" w:type="dxa"/>
              <w:bottom w:w="60" w:type="dxa"/>
              <w:left w:w="80" w:type="dxa"/>
              <w:right w:w="80" w:type="dxa"/>
            </w:tcMar>
          </w:tcPr>
          <w:p>
            <w:pPr>
              <w:keepNext/>
              <w:spacing w:before="0" w:after="0" w:line="276" w:lineRule="auto"/>
              <w:ind w:firstLine="0"/>
              <w:jc w:val="left"/>
            </w:pPr>
            <w:r>
              <w:rPr>
                <w:rFonts w:ascii="Times New Roman" w:hAnsi="Times New Roman" w:eastAsia="宋体"/>
                <w:b w:val="0"/>
                <w:color w:val="000000"/>
                <w:sz w:val="21"/>
              </w:rPr>
              <w:t>100.00% / 100.00%</w:t>
            </w:r>
          </w:p>
        </w:tc>
      </w:tr>
      <w:tr>
        <w:trPr>
          <w:cantSplit/>
        </w:trPr>
        <w:tc>
          <w:tcPr>
            <w:tcW w:type="dxa" w:w="5207"/>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SacreBLEU / ROUGE-L</w:t>
            </w:r>
          </w:p>
        </w:tc>
        <w:tc>
          <w:tcPr>
            <w:tcW w:type="dxa" w:w="4091"/>
            <w:vAlign w:val="center"/>
            <w:tcMar>
              <w:top w:w="60" w:type="dxa"/>
              <w:bottom w:w="60" w:type="dxa"/>
              <w:left w:w="80" w:type="dxa"/>
              <w:right w:w="80" w:type="dxa"/>
            </w:tcMar>
          </w:tcPr>
          <w:p>
            <w:pPr>
              <w:keepNext/>
              <w:spacing w:before="0" w:after="0" w:line="276" w:lineRule="auto"/>
              <w:ind w:firstLine="0"/>
              <w:jc w:val="left"/>
            </w:pPr>
            <w:r>
              <w:rPr>
                <w:rFonts w:ascii="Times New Roman" w:hAnsi="Times New Roman" w:eastAsia="宋体"/>
                <w:b w:val="0"/>
                <w:color w:val="000000"/>
                <w:sz w:val="21"/>
              </w:rPr>
              <w:t>100.00 / 100.00</w:t>
            </w:r>
          </w:p>
        </w:tc>
      </w:tr>
      <w:tr>
        <w:trPr>
          <w:cantSplit/>
        </w:trPr>
        <w:tc>
          <w:tcPr>
            <w:tcW w:type="dxa" w:w="5207"/>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可回答题 / 拒答题</w:t>
            </w:r>
          </w:p>
        </w:tc>
        <w:tc>
          <w:tcPr>
            <w:tcW w:type="dxa" w:w="4091"/>
            <w:vAlign w:val="center"/>
            <w:tcMar>
              <w:top w:w="60" w:type="dxa"/>
              <w:bottom w:w="60" w:type="dxa"/>
              <w:left w:w="80" w:type="dxa"/>
              <w:right w:w="80" w:type="dxa"/>
            </w:tcMar>
          </w:tcPr>
          <w:p>
            <w:pPr>
              <w:keepNext/>
              <w:spacing w:before="0" w:after="0" w:line="276" w:lineRule="auto"/>
              <w:ind w:firstLine="0"/>
              <w:jc w:val="left"/>
            </w:pPr>
            <w:r>
              <w:rPr>
                <w:rFonts w:ascii="Times New Roman" w:hAnsi="Times New Roman" w:eastAsia="宋体"/>
                <w:b w:val="0"/>
                <w:color w:val="000000"/>
                <w:sz w:val="21"/>
              </w:rPr>
              <w:t>8106 / 811</w:t>
            </w:r>
          </w:p>
        </w:tc>
      </w:tr>
      <w:tr>
        <w:trPr>
          <w:cantSplit/>
        </w:trPr>
        <w:tc>
          <w:tcPr>
            <w:tcW w:type="dxa" w:w="5207"/>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完整测试推理墙时</w:t>
            </w:r>
          </w:p>
        </w:tc>
        <w:tc>
          <w:tcPr>
            <w:tcW w:type="dxa" w:w="4091"/>
            <w:vAlign w:val="center"/>
            <w:tcMar>
              <w:top w:w="60" w:type="dxa"/>
              <w:bottom w:w="60" w:type="dxa"/>
              <w:left w:w="80" w:type="dxa"/>
              <w:right w:w="80" w:type="dxa"/>
            </w:tcMar>
          </w:tcPr>
          <w:p>
            <w:pPr>
              <w:keepNext/>
              <w:spacing w:before="0" w:after="0" w:line="276" w:lineRule="auto"/>
              <w:ind w:firstLine="0"/>
              <w:jc w:val="left"/>
            </w:pPr>
            <w:r>
              <w:rPr>
                <w:rFonts w:ascii="Times New Roman" w:hAnsi="Times New Roman" w:eastAsia="宋体"/>
                <w:b w:val="0"/>
                <w:color w:val="000000"/>
                <w:sz w:val="21"/>
              </w:rPr>
              <w:t>14.47554 s</w:t>
            </w:r>
          </w:p>
        </w:tc>
      </w:tr>
      <w:tr>
        <w:trPr>
          <w:cantSplit/>
        </w:trPr>
        <w:tc>
          <w:tcPr>
            <w:tcW w:type="dxa" w:w="5207"/>
            <w:vAlign w:val="center"/>
            <w:tcMar>
              <w:top w:w="60" w:type="dxa"/>
              <w:bottom w:w="60" w:type="dxa"/>
              <w:left w:w="80" w:type="dxa"/>
              <w:right w:w="80" w:type="dxa"/>
            </w:tcMar>
          </w:tcPr>
          <w:p>
            <w:pPr>
              <w:keepNext w:val="0"/>
              <w:spacing w:before="0" w:after="0" w:line="276" w:lineRule="auto"/>
              <w:ind w:firstLine="0"/>
              <w:jc w:val="center"/>
            </w:pPr>
            <w:r>
              <w:rPr>
                <w:rFonts w:ascii="Times New Roman" w:hAnsi="Times New Roman" w:eastAsia="宋体"/>
                <w:b w:val="0"/>
                <w:color w:val="000000"/>
                <w:sz w:val="21"/>
              </w:rPr>
              <w:t>单题管道平均延迟 / P95</w:t>
            </w:r>
          </w:p>
        </w:tc>
        <w:tc>
          <w:tcPr>
            <w:tcW w:type="dxa" w:w="4091"/>
            <w:vAlign w:val="center"/>
            <w:tcMar>
              <w:top w:w="60" w:type="dxa"/>
              <w:bottom w:w="60" w:type="dxa"/>
              <w:left w:w="80" w:type="dxa"/>
              <w:right w:w="80" w:type="dxa"/>
            </w:tcMar>
          </w:tcPr>
          <w:p>
            <w:pPr>
              <w:keepNext w:val="0"/>
              <w:spacing w:before="0" w:after="0" w:line="276" w:lineRule="auto"/>
              <w:ind w:firstLine="0"/>
              <w:jc w:val="left"/>
            </w:pPr>
            <w:r>
              <w:rPr>
                <w:rFonts w:ascii="Times New Roman" w:hAnsi="Times New Roman" w:eastAsia="宋体"/>
                <w:b w:val="0"/>
                <w:color w:val="000000"/>
                <w:sz w:val="21"/>
              </w:rPr>
              <w:t>1.61918 ms / 2.61550 ms</w:t>
            </w:r>
          </w:p>
        </w:tc>
      </w:tr>
    </w:tbl>
    <w:p>
      <w:pPr>
        <w:spacing w:after="0" w:before="0" w:line="60" w:lineRule="exact"/>
      </w:pPr>
      <w:r>
        <w:rPr>
          <w:rFonts w:ascii="Times New Roman" w:hAnsi="Times New Roman" w:eastAsia="宋体"/>
          <w:color w:val="000000"/>
          <w:sz w:val="6"/>
        </w:rPr>
      </w:r>
    </w:p>
    <w:p>
      <w:r>
        <w:rPr>
          <w:rFonts w:ascii="Times New Roman" w:hAnsi="Times New Roman" w:eastAsia="宋体"/>
          <w:color w:val="000000"/>
        </w:rPr>
        <w:t>表4的时间全部取自0.30阈值这次运行：墙时为整段测试推理耗时，单题延迟来自每题管道计时，二者统计边界不同。共同对照中B0原始测试实体F1为99.53%，BLEU为99.78，ROUGE-L为99.89；其神经生成采用同步batch后按题分摊的计时方式，因此本报告不把它与A0单题管道延迟直接换算成端到端加速倍数。基础值与各次阈值修改值在图5-3中共同展示。</w:t>
      </w:r>
    </w:p>
    <w:p>
      <w:pPr>
        <w:pStyle w:val="Heading2"/>
      </w:pPr>
      <w:r>
        <w:rPr>
          <w:rFonts w:ascii="Times New Roman" w:hAnsi="Times New Roman" w:eastAsia="黑体"/>
          <w:color w:val="000000"/>
        </w:rPr>
        <w:t>5.3 参数修改与重复实验</w:t>
      </w:r>
    </w:p>
    <w:p>
      <w:r>
        <w:rPr>
          <w:rFonts w:ascii="Times New Roman" w:hAnsi="Times New Roman" w:eastAsia="宋体"/>
          <w:color w:val="000000"/>
        </w:rPr>
        <w:t>完成0.30基线后，我保持模型、电影词表、图谱、8917道测试输入及评分接口不变，分别将阈值改为0.70、0.90和0.99，并各重新执行一次完整推理。这里的三次修改运行使用同一个冻结分类器，改变的是是否接受关系预测的门槛，没有重新训练模型，也没有改动参考答案。</w:t>
      </w:r>
    </w:p>
    <w:p>
      <w:pPr>
        <w:keepNext/>
        <w:spacing w:before="100" w:after="100" w:line="276" w:lineRule="auto"/>
        <w:ind w:firstLine="0"/>
        <w:jc w:val="center"/>
      </w:pPr>
      <w:r>
        <w:rPr>
          <w:rFonts w:ascii="Times New Roman" w:hAnsi="Times New Roman" w:eastAsia="宋体"/>
          <w:b/>
          <w:color w:val="000000"/>
          <w:sz w:val="21"/>
        </w:rPr>
        <w:t>表5 同一冻结A0的阈值修改结果</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023"/>
        <w:gridCol w:w="1209"/>
        <w:gridCol w:w="1674"/>
        <w:gridCol w:w="1395"/>
        <w:gridCol w:w="2045"/>
        <w:gridCol w:w="1953"/>
      </w:tblGrid>
      <w:tr>
        <w:trPr>
          <w:cantSplit/>
          <w:tblHeader/>
        </w:trPr>
        <w:tc>
          <w:tcPr>
            <w:tcW w:type="dxa" w:w="1023"/>
            <w:vAlign w:val="center"/>
            <w:tcMar>
              <w:top w:w="60" w:type="dxa"/>
              <w:bottom w:w="60" w:type="dxa"/>
              <w:left w:w="80" w:type="dxa"/>
              <w:right w:w="80" w:type="dxa"/>
            </w:tcMar>
            <w:shd w:fill="EFEFEF"/>
          </w:tcPr>
          <w:p>
            <w:pPr>
              <w:keepNext/>
              <w:spacing w:before="0" w:after="0" w:line="276" w:lineRule="auto"/>
              <w:ind w:firstLine="0"/>
              <w:jc w:val="center"/>
            </w:pPr>
            <w:r>
              <w:rPr>
                <w:rFonts w:ascii="Times New Roman" w:hAnsi="Times New Roman" w:eastAsia="宋体"/>
                <w:b/>
                <w:color w:val="000000"/>
                <w:sz w:val="20"/>
              </w:rPr>
              <w:t>阈值</w:t>
            </w:r>
          </w:p>
        </w:tc>
        <w:tc>
          <w:tcPr>
            <w:tcW w:type="dxa" w:w="1209"/>
            <w:vAlign w:val="center"/>
            <w:tcMar>
              <w:top w:w="60" w:type="dxa"/>
              <w:bottom w:w="60" w:type="dxa"/>
              <w:left w:w="80" w:type="dxa"/>
              <w:right w:w="80" w:type="dxa"/>
            </w:tcMar>
            <w:shd w:fill="EFEFEF"/>
          </w:tcPr>
          <w:p>
            <w:pPr>
              <w:keepNext/>
              <w:spacing w:before="0" w:after="0" w:line="276" w:lineRule="auto"/>
              <w:ind w:firstLine="0"/>
              <w:jc w:val="center"/>
            </w:pPr>
            <w:r>
              <w:rPr>
                <w:rFonts w:ascii="Times New Roman" w:hAnsi="Times New Roman" w:eastAsia="宋体"/>
                <w:b/>
                <w:color w:val="000000"/>
                <w:sz w:val="20"/>
              </w:rPr>
              <w:t>测试题数</w:t>
            </w:r>
          </w:p>
        </w:tc>
        <w:tc>
          <w:tcPr>
            <w:tcW w:type="dxa" w:w="1674"/>
            <w:vAlign w:val="center"/>
            <w:tcMar>
              <w:top w:w="60" w:type="dxa"/>
              <w:bottom w:w="60" w:type="dxa"/>
              <w:left w:w="80" w:type="dxa"/>
              <w:right w:w="80" w:type="dxa"/>
            </w:tcMar>
            <w:shd w:fill="EFEFEF"/>
          </w:tcPr>
          <w:p>
            <w:pPr>
              <w:keepNext/>
              <w:spacing w:before="0" w:after="0" w:line="276" w:lineRule="auto"/>
              <w:ind w:firstLine="0"/>
              <w:jc w:val="center"/>
            </w:pPr>
            <w:r>
              <w:rPr>
                <w:rFonts w:ascii="Times New Roman" w:hAnsi="Times New Roman" w:eastAsia="宋体"/>
                <w:b/>
                <w:color w:val="000000"/>
                <w:sz w:val="20"/>
              </w:rPr>
              <w:t>集合准确率%</w:t>
            </w:r>
          </w:p>
        </w:tc>
        <w:tc>
          <w:tcPr>
            <w:tcW w:type="dxa" w:w="1395"/>
            <w:vAlign w:val="center"/>
            <w:tcMar>
              <w:top w:w="60" w:type="dxa"/>
              <w:bottom w:w="60" w:type="dxa"/>
              <w:left w:w="80" w:type="dxa"/>
              <w:right w:w="80" w:type="dxa"/>
            </w:tcMar>
            <w:shd w:fill="EFEFEF"/>
          </w:tcPr>
          <w:p>
            <w:pPr>
              <w:keepNext/>
              <w:spacing w:before="0" w:after="0" w:line="276" w:lineRule="auto"/>
              <w:ind w:firstLine="0"/>
              <w:jc w:val="center"/>
            </w:pPr>
            <w:r>
              <w:rPr>
                <w:rFonts w:ascii="Times New Roman" w:hAnsi="Times New Roman" w:eastAsia="宋体"/>
                <w:b/>
                <w:color w:val="000000"/>
                <w:sz w:val="20"/>
              </w:rPr>
              <w:t>实体F1%</w:t>
            </w:r>
          </w:p>
        </w:tc>
        <w:tc>
          <w:tcPr>
            <w:tcW w:type="dxa" w:w="2045"/>
            <w:vAlign w:val="center"/>
            <w:tcMar>
              <w:top w:w="60" w:type="dxa"/>
              <w:bottom w:w="60" w:type="dxa"/>
              <w:left w:w="80" w:type="dxa"/>
              <w:right w:w="80" w:type="dxa"/>
            </w:tcMar>
            <w:shd w:fill="EFEFEF"/>
          </w:tcPr>
          <w:p>
            <w:pPr>
              <w:keepNext/>
              <w:spacing w:before="0" w:after="0" w:line="276" w:lineRule="auto"/>
              <w:ind w:firstLine="0"/>
              <w:jc w:val="center"/>
            </w:pPr>
            <w:r>
              <w:rPr>
                <w:rFonts w:ascii="Times New Roman" w:hAnsi="Times New Roman" w:eastAsia="宋体"/>
                <w:b/>
                <w:color w:val="000000"/>
                <w:sz w:val="20"/>
              </w:rPr>
              <w:t>推理墙时s</w:t>
            </w:r>
          </w:p>
        </w:tc>
        <w:tc>
          <w:tcPr>
            <w:tcW w:type="dxa" w:w="1953"/>
            <w:vAlign w:val="center"/>
            <w:tcMar>
              <w:top w:w="60" w:type="dxa"/>
              <w:bottom w:w="60" w:type="dxa"/>
              <w:left w:w="80" w:type="dxa"/>
              <w:right w:w="80" w:type="dxa"/>
            </w:tcMar>
            <w:shd w:fill="EFEFEF"/>
          </w:tcPr>
          <w:p>
            <w:pPr>
              <w:keepNext/>
              <w:spacing w:before="0" w:after="0" w:line="276" w:lineRule="auto"/>
              <w:ind w:firstLine="0"/>
              <w:jc w:val="center"/>
            </w:pPr>
            <w:r>
              <w:rPr>
                <w:rFonts w:ascii="Times New Roman" w:hAnsi="Times New Roman" w:eastAsia="宋体"/>
                <w:b/>
                <w:color w:val="000000"/>
                <w:sz w:val="20"/>
              </w:rPr>
              <w:t>平均延迟ms</w:t>
            </w:r>
          </w:p>
        </w:tc>
      </w:tr>
      <w:tr>
        <w:trPr>
          <w:cantSplit/>
        </w:trPr>
        <w:tc>
          <w:tcPr>
            <w:tcW w:type="dxa" w:w="1023"/>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0.30</w:t>
            </w:r>
          </w:p>
        </w:tc>
        <w:tc>
          <w:tcPr>
            <w:tcW w:type="dxa" w:w="1209"/>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8917</w:t>
            </w:r>
          </w:p>
        </w:tc>
        <w:tc>
          <w:tcPr>
            <w:tcW w:type="dxa" w:w="1674"/>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100.00</w:t>
            </w:r>
          </w:p>
        </w:tc>
        <w:tc>
          <w:tcPr>
            <w:tcW w:type="dxa" w:w="1395"/>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100.00</w:t>
            </w:r>
          </w:p>
        </w:tc>
        <w:tc>
          <w:tcPr>
            <w:tcW w:type="dxa" w:w="2045"/>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14.47554</w:t>
            </w:r>
          </w:p>
        </w:tc>
        <w:tc>
          <w:tcPr>
            <w:tcW w:type="dxa" w:w="1953"/>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1.61918</w:t>
            </w:r>
          </w:p>
        </w:tc>
      </w:tr>
      <w:tr>
        <w:trPr>
          <w:cantSplit/>
        </w:trPr>
        <w:tc>
          <w:tcPr>
            <w:tcW w:type="dxa" w:w="1023"/>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0.70</w:t>
            </w:r>
          </w:p>
        </w:tc>
        <w:tc>
          <w:tcPr>
            <w:tcW w:type="dxa" w:w="1209"/>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8917</w:t>
            </w:r>
          </w:p>
        </w:tc>
        <w:tc>
          <w:tcPr>
            <w:tcW w:type="dxa" w:w="1674"/>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100.00</w:t>
            </w:r>
          </w:p>
        </w:tc>
        <w:tc>
          <w:tcPr>
            <w:tcW w:type="dxa" w:w="1395"/>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100.00</w:t>
            </w:r>
          </w:p>
        </w:tc>
        <w:tc>
          <w:tcPr>
            <w:tcW w:type="dxa" w:w="2045"/>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15.51402</w:t>
            </w:r>
          </w:p>
        </w:tc>
        <w:tc>
          <w:tcPr>
            <w:tcW w:type="dxa" w:w="1953"/>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1.73478</w:t>
            </w:r>
          </w:p>
        </w:tc>
      </w:tr>
      <w:tr>
        <w:trPr>
          <w:cantSplit/>
        </w:trPr>
        <w:tc>
          <w:tcPr>
            <w:tcW w:type="dxa" w:w="1023"/>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0.90</w:t>
            </w:r>
          </w:p>
        </w:tc>
        <w:tc>
          <w:tcPr>
            <w:tcW w:type="dxa" w:w="1209"/>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8917</w:t>
            </w:r>
          </w:p>
        </w:tc>
        <w:tc>
          <w:tcPr>
            <w:tcW w:type="dxa" w:w="1674"/>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100.00</w:t>
            </w:r>
          </w:p>
        </w:tc>
        <w:tc>
          <w:tcPr>
            <w:tcW w:type="dxa" w:w="1395"/>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100.00</w:t>
            </w:r>
          </w:p>
        </w:tc>
        <w:tc>
          <w:tcPr>
            <w:tcW w:type="dxa" w:w="2045"/>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13.00168</w:t>
            </w:r>
          </w:p>
        </w:tc>
        <w:tc>
          <w:tcPr>
            <w:tcW w:type="dxa" w:w="1953"/>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1.45391</w:t>
            </w:r>
          </w:p>
        </w:tc>
      </w:tr>
      <w:tr>
        <w:trPr>
          <w:cantSplit/>
        </w:trPr>
        <w:tc>
          <w:tcPr>
            <w:tcW w:type="dxa" w:w="1023"/>
            <w:vAlign w:val="center"/>
            <w:tcMar>
              <w:top w:w="60" w:type="dxa"/>
              <w:bottom w:w="60" w:type="dxa"/>
              <w:left w:w="80" w:type="dxa"/>
              <w:right w:w="80" w:type="dxa"/>
            </w:tcMar>
          </w:tcPr>
          <w:p>
            <w:pPr>
              <w:keepNext w:val="0"/>
              <w:spacing w:before="0" w:after="0" w:line="276" w:lineRule="auto"/>
              <w:ind w:firstLine="0"/>
              <w:jc w:val="center"/>
            </w:pPr>
            <w:r>
              <w:rPr>
                <w:rFonts w:ascii="Times New Roman" w:hAnsi="Times New Roman" w:eastAsia="宋体"/>
                <w:b w:val="0"/>
                <w:color w:val="000000"/>
                <w:sz w:val="20"/>
              </w:rPr>
              <w:t>0.99</w:t>
            </w:r>
          </w:p>
        </w:tc>
        <w:tc>
          <w:tcPr>
            <w:tcW w:type="dxa" w:w="1209"/>
            <w:vAlign w:val="center"/>
            <w:tcMar>
              <w:top w:w="60" w:type="dxa"/>
              <w:bottom w:w="60" w:type="dxa"/>
              <w:left w:w="80" w:type="dxa"/>
              <w:right w:w="80" w:type="dxa"/>
            </w:tcMar>
          </w:tcPr>
          <w:p>
            <w:pPr>
              <w:keepNext w:val="0"/>
              <w:spacing w:before="0" w:after="0" w:line="276" w:lineRule="auto"/>
              <w:ind w:firstLine="0"/>
              <w:jc w:val="center"/>
            </w:pPr>
            <w:r>
              <w:rPr>
                <w:rFonts w:ascii="Times New Roman" w:hAnsi="Times New Roman" w:eastAsia="宋体"/>
                <w:b w:val="0"/>
                <w:color w:val="000000"/>
                <w:sz w:val="20"/>
              </w:rPr>
              <w:t>8917</w:t>
            </w:r>
          </w:p>
        </w:tc>
        <w:tc>
          <w:tcPr>
            <w:tcW w:type="dxa" w:w="1674"/>
            <w:vAlign w:val="center"/>
            <w:tcMar>
              <w:top w:w="60" w:type="dxa"/>
              <w:bottom w:w="60" w:type="dxa"/>
              <w:left w:w="80" w:type="dxa"/>
              <w:right w:w="80" w:type="dxa"/>
            </w:tcMar>
          </w:tcPr>
          <w:p>
            <w:pPr>
              <w:keepNext w:val="0"/>
              <w:spacing w:before="0" w:after="0" w:line="276" w:lineRule="auto"/>
              <w:ind w:firstLine="0"/>
              <w:jc w:val="center"/>
            </w:pPr>
            <w:r>
              <w:rPr>
                <w:rFonts w:ascii="Times New Roman" w:hAnsi="Times New Roman" w:eastAsia="宋体"/>
                <w:b w:val="0"/>
                <w:color w:val="000000"/>
                <w:sz w:val="20"/>
              </w:rPr>
              <w:t>100.00</w:t>
            </w:r>
          </w:p>
        </w:tc>
        <w:tc>
          <w:tcPr>
            <w:tcW w:type="dxa" w:w="1395"/>
            <w:vAlign w:val="center"/>
            <w:tcMar>
              <w:top w:w="60" w:type="dxa"/>
              <w:bottom w:w="60" w:type="dxa"/>
              <w:left w:w="80" w:type="dxa"/>
              <w:right w:w="80" w:type="dxa"/>
            </w:tcMar>
          </w:tcPr>
          <w:p>
            <w:pPr>
              <w:keepNext w:val="0"/>
              <w:spacing w:before="0" w:after="0" w:line="276" w:lineRule="auto"/>
              <w:ind w:firstLine="0"/>
              <w:jc w:val="center"/>
            </w:pPr>
            <w:r>
              <w:rPr>
                <w:rFonts w:ascii="Times New Roman" w:hAnsi="Times New Roman" w:eastAsia="宋体"/>
                <w:b w:val="0"/>
                <w:color w:val="000000"/>
                <w:sz w:val="20"/>
              </w:rPr>
              <w:t>100.00</w:t>
            </w:r>
          </w:p>
        </w:tc>
        <w:tc>
          <w:tcPr>
            <w:tcW w:type="dxa" w:w="2045"/>
            <w:vAlign w:val="center"/>
            <w:tcMar>
              <w:top w:w="60" w:type="dxa"/>
              <w:bottom w:w="60" w:type="dxa"/>
              <w:left w:w="80" w:type="dxa"/>
              <w:right w:w="80" w:type="dxa"/>
            </w:tcMar>
          </w:tcPr>
          <w:p>
            <w:pPr>
              <w:keepNext w:val="0"/>
              <w:spacing w:before="0" w:after="0" w:line="276" w:lineRule="auto"/>
              <w:ind w:firstLine="0"/>
              <w:jc w:val="center"/>
            </w:pPr>
            <w:r>
              <w:rPr>
                <w:rFonts w:ascii="Times New Roman" w:hAnsi="Times New Roman" w:eastAsia="宋体"/>
                <w:b w:val="0"/>
                <w:color w:val="000000"/>
                <w:sz w:val="20"/>
              </w:rPr>
              <w:t>13.19294</w:t>
            </w:r>
          </w:p>
        </w:tc>
        <w:tc>
          <w:tcPr>
            <w:tcW w:type="dxa" w:w="1953"/>
            <w:vAlign w:val="center"/>
            <w:tcMar>
              <w:top w:w="60" w:type="dxa"/>
              <w:bottom w:w="60" w:type="dxa"/>
              <w:left w:w="80" w:type="dxa"/>
              <w:right w:w="80" w:type="dxa"/>
            </w:tcMar>
          </w:tcPr>
          <w:p>
            <w:pPr>
              <w:keepNext w:val="0"/>
              <w:spacing w:before="0" w:after="0" w:line="276" w:lineRule="auto"/>
              <w:ind w:firstLine="0"/>
              <w:jc w:val="center"/>
            </w:pPr>
            <w:r>
              <w:rPr>
                <w:rFonts w:ascii="Times New Roman" w:hAnsi="Times New Roman" w:eastAsia="宋体"/>
                <w:b w:val="0"/>
                <w:color w:val="000000"/>
                <w:sz w:val="20"/>
              </w:rPr>
              <w:t>1.47528</w:t>
            </w:r>
          </w:p>
        </w:tc>
      </w:tr>
    </w:tbl>
    <w:p>
      <w:pPr>
        <w:spacing w:after="0" w:before="0" w:line="60" w:lineRule="exact"/>
      </w:pPr>
      <w:r>
        <w:rPr>
          <w:rFonts w:ascii="Times New Roman" w:hAnsi="Times New Roman" w:eastAsia="宋体"/>
          <w:color w:val="000000"/>
          <w:sz w:val="6"/>
        </w:rPr>
      </w:r>
    </w:p>
    <w:p>
      <w:r>
        <w:rPr>
          <w:rFonts w:ascii="Times New Roman" w:hAnsi="Times New Roman" w:eastAsia="宋体"/>
          <w:color w:val="000000"/>
        </w:rPr>
        <w:t>三次预设修改均未改变实体分数，BLEU和ROUGE-L也均为100.00。我进一步检查已保存的8106道可回答题，关系置信度最小值为0.9973375741，最大值为0.9987837391，全部高于0.99；因此，原四个阈值都没有挡住这些回答。这给出了分数不变的直接原因。</w:t>
      </w:r>
    </w:p>
    <w:p>
      <w:r>
        <w:rPr>
          <w:rFonts w:ascii="Times New Roman" w:hAnsi="Times New Roman" w:eastAsia="宋体"/>
          <w:color w:val="000000"/>
        </w:rPr>
        <w:t>为观察参数确实改变回答的情形，我在Python 3.12.14的同一CPU进程中重新运行0.30对照，并分别运行0.995、0.998、0.999三个修改值。各次均完整测试8917题，模型和数据哈希保持不变，未重新训练。该组数值是在检查原测试置信度后确定的，只用于诊断阈值作用，不作为事先预设的泛化验证，也不据此修改默认阈值。</w:t>
      </w:r>
    </w:p>
    <w:p>
      <w:pPr>
        <w:keepNext/>
        <w:spacing w:before="100" w:after="100" w:line="276" w:lineRule="auto"/>
        <w:ind w:firstLine="0"/>
        <w:jc w:val="center"/>
      </w:pPr>
      <w:r>
        <w:rPr>
          <w:rFonts w:ascii="Times New Roman" w:hAnsi="Times New Roman" w:eastAsia="宋体"/>
          <w:b/>
          <w:color w:val="000000"/>
          <w:sz w:val="21"/>
        </w:rPr>
        <w:t>表6 诊断后补充阈值实验</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488"/>
        <w:gridCol w:w="1581"/>
        <w:gridCol w:w="1674"/>
        <w:gridCol w:w="1302"/>
        <w:gridCol w:w="1674"/>
        <w:gridCol w:w="1581"/>
      </w:tblGrid>
      <w:tr>
        <w:trPr>
          <w:cantSplit/>
          <w:tblHeader/>
        </w:trPr>
        <w:tc>
          <w:tcPr>
            <w:tcW w:type="dxa" w:w="1488"/>
            <w:vAlign w:val="center"/>
            <w:tcMar>
              <w:top w:w="60" w:type="dxa"/>
              <w:bottom w:w="60" w:type="dxa"/>
              <w:left w:w="80" w:type="dxa"/>
              <w:right w:w="80" w:type="dxa"/>
            </w:tcMar>
            <w:shd w:fill="EFEFEF"/>
          </w:tcPr>
          <w:p>
            <w:pPr>
              <w:keepNext/>
              <w:spacing w:before="0" w:after="0" w:line="276" w:lineRule="auto"/>
              <w:ind w:firstLine="0"/>
              <w:jc w:val="center"/>
            </w:pPr>
            <w:r>
              <w:rPr>
                <w:rFonts w:ascii="Times New Roman" w:hAnsi="Times New Roman" w:eastAsia="宋体"/>
                <w:b/>
                <w:color w:val="000000"/>
                <w:sz w:val="20"/>
              </w:rPr>
              <w:t>阈值</w:t>
            </w:r>
          </w:p>
        </w:tc>
        <w:tc>
          <w:tcPr>
            <w:tcW w:type="dxa" w:w="1581"/>
            <w:vAlign w:val="center"/>
            <w:tcMar>
              <w:top w:w="60" w:type="dxa"/>
              <w:bottom w:w="60" w:type="dxa"/>
              <w:left w:w="80" w:type="dxa"/>
              <w:right w:w="80" w:type="dxa"/>
            </w:tcMar>
            <w:shd w:fill="EFEFEF"/>
          </w:tcPr>
          <w:p>
            <w:pPr>
              <w:keepNext/>
              <w:spacing w:before="0" w:after="0" w:line="276" w:lineRule="auto"/>
              <w:ind w:firstLine="0"/>
              <w:jc w:val="center"/>
            </w:pPr>
            <w:r>
              <w:rPr>
                <w:rFonts w:ascii="Times New Roman" w:hAnsi="Times New Roman" w:eastAsia="宋体"/>
                <w:b/>
                <w:color w:val="000000"/>
                <w:sz w:val="20"/>
              </w:rPr>
              <w:t>总体实体F1%</w:t>
            </w:r>
          </w:p>
        </w:tc>
        <w:tc>
          <w:tcPr>
            <w:tcW w:type="dxa" w:w="1674"/>
            <w:vAlign w:val="center"/>
            <w:tcMar>
              <w:top w:w="60" w:type="dxa"/>
              <w:bottom w:w="60" w:type="dxa"/>
              <w:left w:w="80" w:type="dxa"/>
              <w:right w:w="80" w:type="dxa"/>
            </w:tcMar>
            <w:shd w:fill="EFEFEF"/>
          </w:tcPr>
          <w:p>
            <w:pPr>
              <w:keepNext/>
              <w:spacing w:before="0" w:after="0" w:line="276" w:lineRule="auto"/>
              <w:ind w:firstLine="0"/>
              <w:jc w:val="center"/>
            </w:pPr>
            <w:r>
              <w:rPr>
                <w:rFonts w:ascii="Times New Roman" w:hAnsi="Times New Roman" w:eastAsia="宋体"/>
                <w:b/>
                <w:color w:val="000000"/>
                <w:sz w:val="20"/>
              </w:rPr>
              <w:t>可回答题F1%</w:t>
            </w:r>
          </w:p>
        </w:tc>
        <w:tc>
          <w:tcPr>
            <w:tcW w:type="dxa" w:w="1302"/>
            <w:vAlign w:val="center"/>
            <w:tcMar>
              <w:top w:w="60" w:type="dxa"/>
              <w:bottom w:w="60" w:type="dxa"/>
              <w:left w:w="80" w:type="dxa"/>
              <w:right w:w="80" w:type="dxa"/>
            </w:tcMar>
            <w:shd w:fill="EFEFEF"/>
          </w:tcPr>
          <w:p>
            <w:pPr>
              <w:keepNext/>
              <w:spacing w:before="0" w:after="0" w:line="276" w:lineRule="auto"/>
              <w:ind w:firstLine="0"/>
              <w:jc w:val="center"/>
            </w:pPr>
            <w:r>
              <w:rPr>
                <w:rFonts w:ascii="Times New Roman" w:hAnsi="Times New Roman" w:eastAsia="宋体"/>
                <w:b/>
                <w:color w:val="000000"/>
                <w:sz w:val="20"/>
              </w:rPr>
              <w:t>误拒答数</w:t>
            </w:r>
          </w:p>
        </w:tc>
        <w:tc>
          <w:tcPr>
            <w:tcW w:type="dxa" w:w="1674"/>
            <w:vAlign w:val="center"/>
            <w:tcMar>
              <w:top w:w="60" w:type="dxa"/>
              <w:bottom w:w="60" w:type="dxa"/>
              <w:left w:w="80" w:type="dxa"/>
              <w:right w:w="80" w:type="dxa"/>
            </w:tcMar>
            <w:shd w:fill="EFEFEF"/>
          </w:tcPr>
          <w:p>
            <w:pPr>
              <w:keepNext/>
              <w:spacing w:before="0" w:after="0" w:line="276" w:lineRule="auto"/>
              <w:ind w:firstLine="0"/>
              <w:jc w:val="center"/>
            </w:pPr>
            <w:r>
              <w:rPr>
                <w:rFonts w:ascii="Times New Roman" w:hAnsi="Times New Roman" w:eastAsia="宋体"/>
                <w:b/>
                <w:color w:val="000000"/>
                <w:sz w:val="20"/>
              </w:rPr>
              <w:t>推理墙时s</w:t>
            </w:r>
          </w:p>
        </w:tc>
        <w:tc>
          <w:tcPr>
            <w:tcW w:type="dxa" w:w="1581"/>
            <w:vAlign w:val="center"/>
            <w:tcMar>
              <w:top w:w="60" w:type="dxa"/>
              <w:bottom w:w="60" w:type="dxa"/>
              <w:left w:w="80" w:type="dxa"/>
              <w:right w:w="80" w:type="dxa"/>
            </w:tcMar>
            <w:shd w:fill="EFEFEF"/>
          </w:tcPr>
          <w:p>
            <w:pPr>
              <w:keepNext/>
              <w:spacing w:before="0" w:after="0" w:line="276" w:lineRule="auto"/>
              <w:ind w:firstLine="0"/>
              <w:jc w:val="center"/>
            </w:pPr>
            <w:r>
              <w:rPr>
                <w:rFonts w:ascii="Times New Roman" w:hAnsi="Times New Roman" w:eastAsia="宋体"/>
                <w:b/>
                <w:color w:val="000000"/>
                <w:sz w:val="20"/>
              </w:rPr>
              <w:t>平均延迟ms</w:t>
            </w:r>
          </w:p>
        </w:tc>
      </w:tr>
      <w:tr>
        <w:trPr>
          <w:cantSplit/>
        </w:trPr>
        <w:tc>
          <w:tcPr>
            <w:tcW w:type="dxa" w:w="1488"/>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0.30 对照</w:t>
            </w:r>
          </w:p>
        </w:tc>
        <w:tc>
          <w:tcPr>
            <w:tcW w:type="dxa" w:w="1581"/>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100.00</w:t>
            </w:r>
          </w:p>
        </w:tc>
        <w:tc>
          <w:tcPr>
            <w:tcW w:type="dxa" w:w="1674"/>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100.00</w:t>
            </w:r>
          </w:p>
        </w:tc>
        <w:tc>
          <w:tcPr>
            <w:tcW w:type="dxa" w:w="1302"/>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0</w:t>
            </w:r>
          </w:p>
        </w:tc>
        <w:tc>
          <w:tcPr>
            <w:tcW w:type="dxa" w:w="1674"/>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10.18526</w:t>
            </w:r>
          </w:p>
        </w:tc>
        <w:tc>
          <w:tcPr>
            <w:tcW w:type="dxa" w:w="1581"/>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1.13897</w:t>
            </w:r>
          </w:p>
        </w:tc>
      </w:tr>
      <w:tr>
        <w:trPr>
          <w:cantSplit/>
        </w:trPr>
        <w:tc>
          <w:tcPr>
            <w:tcW w:type="dxa" w:w="1488"/>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0.995</w:t>
            </w:r>
          </w:p>
        </w:tc>
        <w:tc>
          <w:tcPr>
            <w:tcW w:type="dxa" w:w="1581"/>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100.00</w:t>
            </w:r>
          </w:p>
        </w:tc>
        <w:tc>
          <w:tcPr>
            <w:tcW w:type="dxa" w:w="1674"/>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100.00</w:t>
            </w:r>
          </w:p>
        </w:tc>
        <w:tc>
          <w:tcPr>
            <w:tcW w:type="dxa" w:w="1302"/>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0</w:t>
            </w:r>
          </w:p>
        </w:tc>
        <w:tc>
          <w:tcPr>
            <w:tcW w:type="dxa" w:w="1674"/>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10.44154</w:t>
            </w:r>
          </w:p>
        </w:tc>
        <w:tc>
          <w:tcPr>
            <w:tcW w:type="dxa" w:w="1581"/>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1.16794</w:t>
            </w:r>
          </w:p>
        </w:tc>
      </w:tr>
      <w:tr>
        <w:trPr>
          <w:cantSplit/>
        </w:trPr>
        <w:tc>
          <w:tcPr>
            <w:tcW w:type="dxa" w:w="1488"/>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0.998</w:t>
            </w:r>
          </w:p>
        </w:tc>
        <w:tc>
          <w:tcPr>
            <w:tcW w:type="dxa" w:w="1581"/>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84.12</w:t>
            </w:r>
          </w:p>
        </w:tc>
        <w:tc>
          <w:tcPr>
            <w:tcW w:type="dxa" w:w="1674"/>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82.53</w:t>
            </w:r>
          </w:p>
        </w:tc>
        <w:tc>
          <w:tcPr>
            <w:tcW w:type="dxa" w:w="1302"/>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1416</w:t>
            </w:r>
          </w:p>
        </w:tc>
        <w:tc>
          <w:tcPr>
            <w:tcW w:type="dxa" w:w="1674"/>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10.32388</w:t>
            </w:r>
          </w:p>
        </w:tc>
        <w:tc>
          <w:tcPr>
            <w:tcW w:type="dxa" w:w="1581"/>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1.15478</w:t>
            </w:r>
          </w:p>
        </w:tc>
      </w:tr>
      <w:tr>
        <w:trPr>
          <w:cantSplit/>
        </w:trPr>
        <w:tc>
          <w:tcPr>
            <w:tcW w:type="dxa" w:w="1488"/>
            <w:vAlign w:val="center"/>
            <w:tcMar>
              <w:top w:w="60" w:type="dxa"/>
              <w:bottom w:w="60" w:type="dxa"/>
              <w:left w:w="80" w:type="dxa"/>
              <w:right w:w="80" w:type="dxa"/>
            </w:tcMar>
          </w:tcPr>
          <w:p>
            <w:pPr>
              <w:keepNext w:val="0"/>
              <w:spacing w:before="0" w:after="0" w:line="276" w:lineRule="auto"/>
              <w:ind w:firstLine="0"/>
              <w:jc w:val="center"/>
            </w:pPr>
            <w:r>
              <w:rPr>
                <w:rFonts w:ascii="Times New Roman" w:hAnsi="Times New Roman" w:eastAsia="宋体"/>
                <w:b w:val="0"/>
                <w:color w:val="000000"/>
                <w:sz w:val="20"/>
              </w:rPr>
              <w:t>0.999</w:t>
            </w:r>
          </w:p>
        </w:tc>
        <w:tc>
          <w:tcPr>
            <w:tcW w:type="dxa" w:w="1581"/>
            <w:vAlign w:val="center"/>
            <w:tcMar>
              <w:top w:w="60" w:type="dxa"/>
              <w:bottom w:w="60" w:type="dxa"/>
              <w:left w:w="80" w:type="dxa"/>
              <w:right w:w="80" w:type="dxa"/>
            </w:tcMar>
          </w:tcPr>
          <w:p>
            <w:pPr>
              <w:keepNext w:val="0"/>
              <w:spacing w:before="0" w:after="0" w:line="276" w:lineRule="auto"/>
              <w:ind w:firstLine="0"/>
              <w:jc w:val="center"/>
            </w:pPr>
            <w:r>
              <w:rPr>
                <w:rFonts w:ascii="Times New Roman" w:hAnsi="Times New Roman" w:eastAsia="宋体"/>
                <w:b w:val="0"/>
                <w:color w:val="000000"/>
                <w:sz w:val="20"/>
              </w:rPr>
              <w:t>9.09</w:t>
            </w:r>
          </w:p>
        </w:tc>
        <w:tc>
          <w:tcPr>
            <w:tcW w:type="dxa" w:w="1674"/>
            <w:vAlign w:val="center"/>
            <w:tcMar>
              <w:top w:w="60" w:type="dxa"/>
              <w:bottom w:w="60" w:type="dxa"/>
              <w:left w:w="80" w:type="dxa"/>
              <w:right w:w="80" w:type="dxa"/>
            </w:tcMar>
          </w:tcPr>
          <w:p>
            <w:pPr>
              <w:keepNext w:val="0"/>
              <w:spacing w:before="0" w:after="0" w:line="276" w:lineRule="auto"/>
              <w:ind w:firstLine="0"/>
              <w:jc w:val="center"/>
            </w:pPr>
            <w:r>
              <w:rPr>
                <w:rFonts w:ascii="Times New Roman" w:hAnsi="Times New Roman" w:eastAsia="宋体"/>
                <w:b w:val="0"/>
                <w:color w:val="000000"/>
                <w:sz w:val="20"/>
              </w:rPr>
              <w:t>0.00</w:t>
            </w:r>
          </w:p>
        </w:tc>
        <w:tc>
          <w:tcPr>
            <w:tcW w:type="dxa" w:w="1302"/>
            <w:vAlign w:val="center"/>
            <w:tcMar>
              <w:top w:w="60" w:type="dxa"/>
              <w:bottom w:w="60" w:type="dxa"/>
              <w:left w:w="80" w:type="dxa"/>
              <w:right w:w="80" w:type="dxa"/>
            </w:tcMar>
          </w:tcPr>
          <w:p>
            <w:pPr>
              <w:keepNext w:val="0"/>
              <w:spacing w:before="0" w:after="0" w:line="276" w:lineRule="auto"/>
              <w:ind w:firstLine="0"/>
              <w:jc w:val="center"/>
            </w:pPr>
            <w:r>
              <w:rPr>
                <w:rFonts w:ascii="Times New Roman" w:hAnsi="Times New Roman" w:eastAsia="宋体"/>
                <w:b w:val="0"/>
                <w:color w:val="000000"/>
                <w:sz w:val="20"/>
              </w:rPr>
              <w:t>8106</w:t>
            </w:r>
          </w:p>
        </w:tc>
        <w:tc>
          <w:tcPr>
            <w:tcW w:type="dxa" w:w="1674"/>
            <w:vAlign w:val="center"/>
            <w:tcMar>
              <w:top w:w="60" w:type="dxa"/>
              <w:bottom w:w="60" w:type="dxa"/>
              <w:left w:w="80" w:type="dxa"/>
              <w:right w:w="80" w:type="dxa"/>
            </w:tcMar>
          </w:tcPr>
          <w:p>
            <w:pPr>
              <w:keepNext w:val="0"/>
              <w:spacing w:before="0" w:after="0" w:line="276" w:lineRule="auto"/>
              <w:ind w:firstLine="0"/>
              <w:jc w:val="center"/>
            </w:pPr>
            <w:r>
              <w:rPr>
                <w:rFonts w:ascii="Times New Roman" w:hAnsi="Times New Roman" w:eastAsia="宋体"/>
                <w:b w:val="0"/>
                <w:color w:val="000000"/>
                <w:sz w:val="20"/>
              </w:rPr>
              <w:t>9.99861</w:t>
            </w:r>
          </w:p>
        </w:tc>
        <w:tc>
          <w:tcPr>
            <w:tcW w:type="dxa" w:w="1581"/>
            <w:vAlign w:val="center"/>
            <w:tcMar>
              <w:top w:w="60" w:type="dxa"/>
              <w:bottom w:w="60" w:type="dxa"/>
              <w:left w:w="80" w:type="dxa"/>
              <w:right w:w="80" w:type="dxa"/>
            </w:tcMar>
          </w:tcPr>
          <w:p>
            <w:pPr>
              <w:keepNext w:val="0"/>
              <w:spacing w:before="0" w:after="0" w:line="276" w:lineRule="auto"/>
              <w:ind w:firstLine="0"/>
              <w:jc w:val="center"/>
            </w:pPr>
            <w:r>
              <w:rPr>
                <w:rFonts w:ascii="Times New Roman" w:hAnsi="Times New Roman" w:eastAsia="宋体"/>
                <w:b w:val="0"/>
                <w:color w:val="000000"/>
                <w:sz w:val="20"/>
              </w:rPr>
              <w:t>1.11847</w:t>
            </w:r>
          </w:p>
        </w:tc>
      </w:tr>
    </w:tbl>
    <w:p>
      <w:pPr>
        <w:spacing w:after="0" w:before="0" w:line="60" w:lineRule="exact"/>
      </w:pPr>
      <w:r>
        <w:rPr>
          <w:rFonts w:ascii="Times New Roman" w:hAnsi="Times New Roman" w:eastAsia="宋体"/>
          <w:color w:val="000000"/>
          <w:sz w:val="6"/>
        </w:rPr>
      </w:r>
    </w:p>
    <w:p>
      <w:r>
        <w:rPr>
          <w:rFonts w:ascii="Times New Roman" w:hAnsi="Times New Roman" w:eastAsia="宋体"/>
          <w:color w:val="000000"/>
        </w:rPr>
        <w:t>表6各设置的总体集合准确率与实体F1相同。0.998时，1416道电影类型P136问题全部误拒答，另外三种关系及811道拒答题仍全部正确；0.999时，8106道可回答题全部被拒答，只剩811道本应拒答的问题得分，总体指标降至9.09%。这说明过高阈值会在事实和关系预测正确时仍阻断回答。原预设和补充实验的时间分开比较；各设置仅一次完整运行，秒数波动不作为稳定加速结论。</w:t>
      </w:r>
    </w:p>
    <w:p>
      <w:r>
        <w:rPr>
          <w:rFonts w:ascii="Times New Roman" w:hAnsi="Times New Roman" w:eastAsia="宋体"/>
          <w:color w:val="000000"/>
        </w:rPr>
        <w:t>为比较另一类参数变化，我同时整理了夏俊杰完成的神经学习率实验。B0—B3从相同预训练模型独立训练，学习率依次为1×10⁻⁴、3×10⁻⁵、3×10⁻⁴、1×10⁻³；C0保持1×10⁻⁴并移除结构前缀。这些共同结果用于理解学习率和结构输入的作用，不属于我个人重新训练A0的过程。</w:t>
      </w:r>
    </w:p>
    <w:p>
      <w:pPr>
        <w:pStyle w:val="Heading2"/>
      </w:pPr>
      <w:r>
        <w:rPr>
          <w:rFonts w:ascii="Times New Roman" w:hAnsi="Times New Roman" w:eastAsia="黑体"/>
          <w:color w:val="000000"/>
        </w:rPr>
        <w:t>5.4 基础实验与参数修改实验的结果对比</w:t>
      </w:r>
    </w:p>
    <w:p>
      <w:pPr>
        <w:keepNext/>
        <w:spacing w:before="100" w:after="0"/>
        <w:ind w:firstLine="0"/>
        <w:jc w:val="center"/>
      </w:pPr>
      <w:r>
        <w:drawing>
          <wp:inline xmlns:a="http://schemas.openxmlformats.org/drawingml/2006/main" xmlns:pic="http://schemas.openxmlformats.org/drawingml/2006/picture">
            <wp:extent cx="5903999" cy="4031548"/>
            <wp:docPr id="3" name="Picture 3"/>
            <wp:cNvGraphicFramePr>
              <a:graphicFrameLocks noChangeAspect="1"/>
            </wp:cNvGraphicFramePr>
            <a:graphic>
              <a:graphicData uri="http://schemas.openxmlformats.org/drawingml/2006/picture">
                <pic:pic>
                  <pic:nvPicPr>
                    <pic:cNvPr id="0" name="a0_threshold_comparison.png"/>
                    <pic:cNvPicPr/>
                  </pic:nvPicPr>
                  <pic:blipFill>
                    <a:blip r:embed="rId11"/>
                    <a:stretch>
                      <a:fillRect/>
                    </a:stretch>
                  </pic:blipFill>
                  <pic:spPr>
                    <a:xfrm>
                      <a:off x="0" y="0"/>
                      <a:ext cx="5903999" cy="4031548"/>
                    </a:xfrm>
                    <a:prstGeom prst="rect"/>
                  </pic:spPr>
                </pic:pic>
              </a:graphicData>
            </a:graphic>
          </wp:inline>
        </w:drawing>
      </w:r>
    </w:p>
    <w:p>
      <w:pPr>
        <w:keepNext/>
        <w:spacing w:before="100" w:after="100" w:line="276" w:lineRule="auto"/>
        <w:ind w:firstLine="0"/>
        <w:jc w:val="center"/>
      </w:pPr>
      <w:r>
        <w:rPr>
          <w:rFonts w:ascii="Times New Roman" w:hAnsi="Times New Roman" w:eastAsia="宋体"/>
          <w:b/>
          <w:color w:val="000000"/>
          <w:sz w:val="21"/>
        </w:rPr>
        <w:t>图5-3 A0阈值变化与测试分数及运行时间</w:t>
      </w:r>
    </w:p>
    <w:p>
      <w:pPr>
        <w:spacing w:line="300" w:lineRule="auto"/>
        <w:ind w:firstLine="0"/>
      </w:pPr>
      <w:r>
        <w:rPr>
          <w:rFonts w:ascii="Times New Roman" w:hAnsi="Times New Roman" w:eastAsia="宋体"/>
          <w:color w:val="000000"/>
          <w:sz w:val="21"/>
        </w:rPr>
        <w:t>原预设0.30—0.99保持100.00%；补充实验在0.998和0.999时分别降至84.12%和9.09%。两组运行环境与时间分别标明，时间值表示各次实测开销。</w:t>
      </w:r>
    </w:p>
    <w:p>
      <w:r>
        <w:rPr>
          <w:rFonts w:ascii="Times New Roman" w:hAnsi="Times New Roman" w:eastAsia="宋体"/>
          <w:color w:val="000000"/>
        </w:rPr>
        <w:t>图5-3和表5、表6显示，阈值作用并非在整个数值范围内均匀变化。原预设范围没有触及当前正确回答的置信度，而0.998进入了该分布，0.999则高于全部可回答题置信度，从而形成明显的误拒答。0.30与0.995在当前补充对照中同为100.00%，没有证据表明0.995更优；我继续保留正式默认值0.30。</w:t>
      </w:r>
    </w:p>
    <w:p>
      <w:pPr>
        <w:keepNext/>
        <w:spacing w:before="100" w:after="100" w:line="276" w:lineRule="auto"/>
        <w:ind w:firstLine="0"/>
        <w:jc w:val="center"/>
      </w:pPr>
      <w:r>
        <w:rPr>
          <w:rFonts w:ascii="Times New Roman" w:hAnsi="Times New Roman" w:eastAsia="宋体"/>
          <w:b/>
          <w:color w:val="000000"/>
          <w:sz w:val="21"/>
        </w:rPr>
        <w:t>表7 共同神经学习率与结构前缀对照</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60"/>
        <w:gridCol w:w="1488"/>
        <w:gridCol w:w="930"/>
        <w:gridCol w:w="1488"/>
        <w:gridCol w:w="1488"/>
        <w:gridCol w:w="2045"/>
      </w:tblGrid>
      <w:tr>
        <w:trPr>
          <w:cantSplit/>
          <w:tblHeader/>
        </w:trPr>
        <w:tc>
          <w:tcPr>
            <w:tcW w:type="dxa" w:w="1860"/>
            <w:vAlign w:val="center"/>
            <w:tcMar>
              <w:top w:w="60" w:type="dxa"/>
              <w:bottom w:w="60" w:type="dxa"/>
              <w:left w:w="80" w:type="dxa"/>
              <w:right w:w="80" w:type="dxa"/>
            </w:tcMar>
            <w:shd w:fill="EFEFEF"/>
          </w:tcPr>
          <w:p>
            <w:pPr>
              <w:keepNext/>
              <w:spacing w:before="0" w:after="0" w:line="276" w:lineRule="auto"/>
              <w:ind w:firstLine="0"/>
              <w:jc w:val="center"/>
            </w:pPr>
            <w:r>
              <w:rPr>
                <w:rFonts w:ascii="Times New Roman" w:hAnsi="Times New Roman" w:eastAsia="宋体"/>
                <w:b/>
                <w:color w:val="000000"/>
                <w:sz w:val="20"/>
              </w:rPr>
              <w:t>配置</w:t>
            </w:r>
          </w:p>
        </w:tc>
        <w:tc>
          <w:tcPr>
            <w:tcW w:type="dxa" w:w="1488"/>
            <w:vAlign w:val="center"/>
            <w:tcMar>
              <w:top w:w="60" w:type="dxa"/>
              <w:bottom w:w="60" w:type="dxa"/>
              <w:left w:w="80" w:type="dxa"/>
              <w:right w:w="80" w:type="dxa"/>
            </w:tcMar>
            <w:shd w:fill="EFEFEF"/>
          </w:tcPr>
          <w:p>
            <w:pPr>
              <w:keepNext/>
              <w:spacing w:before="0" w:after="0" w:line="276" w:lineRule="auto"/>
              <w:ind w:firstLine="0"/>
              <w:jc w:val="center"/>
            </w:pPr>
            <w:r>
              <w:rPr>
                <w:rFonts w:ascii="Times New Roman" w:hAnsi="Times New Roman" w:eastAsia="宋体"/>
                <w:b/>
                <w:color w:val="000000"/>
                <w:sz w:val="20"/>
              </w:rPr>
              <w:t>学习率</w:t>
            </w:r>
          </w:p>
        </w:tc>
        <w:tc>
          <w:tcPr>
            <w:tcW w:type="dxa" w:w="930"/>
            <w:vAlign w:val="center"/>
            <w:tcMar>
              <w:top w:w="60" w:type="dxa"/>
              <w:bottom w:w="60" w:type="dxa"/>
              <w:left w:w="80" w:type="dxa"/>
              <w:right w:w="80" w:type="dxa"/>
            </w:tcMar>
            <w:shd w:fill="EFEFEF"/>
          </w:tcPr>
          <w:p>
            <w:pPr>
              <w:keepNext/>
              <w:spacing w:before="0" w:after="0" w:line="276" w:lineRule="auto"/>
              <w:ind w:firstLine="0"/>
              <w:jc w:val="center"/>
            </w:pPr>
            <w:r>
              <w:rPr>
                <w:rFonts w:ascii="Times New Roman" w:hAnsi="Times New Roman" w:eastAsia="宋体"/>
                <w:b/>
                <w:color w:val="000000"/>
                <w:sz w:val="20"/>
              </w:rPr>
              <w:t>最佳轮</w:t>
            </w:r>
          </w:p>
        </w:tc>
        <w:tc>
          <w:tcPr>
            <w:tcW w:type="dxa" w:w="1488"/>
            <w:vAlign w:val="center"/>
            <w:tcMar>
              <w:top w:w="60" w:type="dxa"/>
              <w:bottom w:w="60" w:type="dxa"/>
              <w:left w:w="80" w:type="dxa"/>
              <w:right w:w="80" w:type="dxa"/>
            </w:tcMar>
            <w:shd w:fill="EFEFEF"/>
          </w:tcPr>
          <w:p>
            <w:pPr>
              <w:keepNext/>
              <w:spacing w:before="0" w:after="0" w:line="276" w:lineRule="auto"/>
              <w:ind w:firstLine="0"/>
              <w:jc w:val="center"/>
            </w:pPr>
            <w:r>
              <w:rPr>
                <w:rFonts w:ascii="Times New Roman" w:hAnsi="Times New Roman" w:eastAsia="宋体"/>
                <w:b/>
                <w:color w:val="000000"/>
                <w:sz w:val="20"/>
              </w:rPr>
              <w:t>验证F1%</w:t>
            </w:r>
          </w:p>
        </w:tc>
        <w:tc>
          <w:tcPr>
            <w:tcW w:type="dxa" w:w="1488"/>
            <w:vAlign w:val="center"/>
            <w:tcMar>
              <w:top w:w="60" w:type="dxa"/>
              <w:bottom w:w="60" w:type="dxa"/>
              <w:left w:w="80" w:type="dxa"/>
              <w:right w:w="80" w:type="dxa"/>
            </w:tcMar>
            <w:shd w:fill="EFEFEF"/>
          </w:tcPr>
          <w:p>
            <w:pPr>
              <w:keepNext/>
              <w:spacing w:before="0" w:after="0" w:line="276" w:lineRule="auto"/>
              <w:ind w:firstLine="0"/>
              <w:jc w:val="center"/>
            </w:pPr>
            <w:r>
              <w:rPr>
                <w:rFonts w:ascii="Times New Roman" w:hAnsi="Times New Roman" w:eastAsia="宋体"/>
                <w:b/>
                <w:color w:val="000000"/>
                <w:sz w:val="20"/>
              </w:rPr>
              <w:t>测试F1%</w:t>
            </w:r>
          </w:p>
        </w:tc>
        <w:tc>
          <w:tcPr>
            <w:tcW w:type="dxa" w:w="2045"/>
            <w:vAlign w:val="center"/>
            <w:tcMar>
              <w:top w:w="60" w:type="dxa"/>
              <w:bottom w:w="60" w:type="dxa"/>
              <w:left w:w="80" w:type="dxa"/>
              <w:right w:w="80" w:type="dxa"/>
            </w:tcMar>
            <w:shd w:fill="EFEFEF"/>
          </w:tcPr>
          <w:p>
            <w:pPr>
              <w:keepNext/>
              <w:spacing w:before="0" w:after="0" w:line="276" w:lineRule="auto"/>
              <w:ind w:firstLine="0"/>
              <w:jc w:val="center"/>
            </w:pPr>
            <w:r>
              <w:rPr>
                <w:rFonts w:ascii="Times New Roman" w:hAnsi="Times New Roman" w:eastAsia="宋体"/>
                <w:b/>
                <w:color w:val="000000"/>
                <w:sz w:val="20"/>
              </w:rPr>
              <w:t>训练及验证s</w:t>
            </w:r>
          </w:p>
        </w:tc>
      </w:tr>
      <w:tr>
        <w:trPr>
          <w:cantSplit/>
        </w:trPr>
        <w:tc>
          <w:tcPr>
            <w:tcW w:type="dxa" w:w="1860"/>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B0</w:t>
            </w:r>
          </w:p>
        </w:tc>
        <w:tc>
          <w:tcPr>
            <w:tcW w:type="dxa" w:w="1488"/>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1×10⁻⁴</w:t>
            </w:r>
          </w:p>
        </w:tc>
        <w:tc>
          <w:tcPr>
            <w:tcW w:type="dxa" w:w="930"/>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3</w:t>
            </w:r>
          </w:p>
        </w:tc>
        <w:tc>
          <w:tcPr>
            <w:tcW w:type="dxa" w:w="1488"/>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99.78</w:t>
            </w:r>
          </w:p>
        </w:tc>
        <w:tc>
          <w:tcPr>
            <w:tcW w:type="dxa" w:w="1488"/>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99.53</w:t>
            </w:r>
          </w:p>
        </w:tc>
        <w:tc>
          <w:tcPr>
            <w:tcW w:type="dxa" w:w="2045"/>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5670.2</w:t>
            </w:r>
          </w:p>
        </w:tc>
      </w:tr>
      <w:tr>
        <w:trPr>
          <w:cantSplit/>
        </w:trPr>
        <w:tc>
          <w:tcPr>
            <w:tcW w:type="dxa" w:w="1860"/>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B1</w:t>
            </w:r>
          </w:p>
        </w:tc>
        <w:tc>
          <w:tcPr>
            <w:tcW w:type="dxa" w:w="1488"/>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3×10⁻⁵</w:t>
            </w:r>
          </w:p>
        </w:tc>
        <w:tc>
          <w:tcPr>
            <w:tcW w:type="dxa" w:w="930"/>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1</w:t>
            </w:r>
          </w:p>
        </w:tc>
        <w:tc>
          <w:tcPr>
            <w:tcW w:type="dxa" w:w="1488"/>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99.78</w:t>
            </w:r>
          </w:p>
        </w:tc>
        <w:tc>
          <w:tcPr>
            <w:tcW w:type="dxa" w:w="1488"/>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99.53</w:t>
            </w:r>
          </w:p>
        </w:tc>
        <w:tc>
          <w:tcPr>
            <w:tcW w:type="dxa" w:w="2045"/>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5625.0</w:t>
            </w:r>
          </w:p>
        </w:tc>
      </w:tr>
      <w:tr>
        <w:trPr>
          <w:cantSplit/>
        </w:trPr>
        <w:tc>
          <w:tcPr>
            <w:tcW w:type="dxa" w:w="1860"/>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B2</w:t>
            </w:r>
          </w:p>
        </w:tc>
        <w:tc>
          <w:tcPr>
            <w:tcW w:type="dxa" w:w="1488"/>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3×10⁻⁴</w:t>
            </w:r>
          </w:p>
        </w:tc>
        <w:tc>
          <w:tcPr>
            <w:tcW w:type="dxa" w:w="930"/>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1</w:t>
            </w:r>
          </w:p>
        </w:tc>
        <w:tc>
          <w:tcPr>
            <w:tcW w:type="dxa" w:w="1488"/>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99.78</w:t>
            </w:r>
          </w:p>
        </w:tc>
        <w:tc>
          <w:tcPr>
            <w:tcW w:type="dxa" w:w="1488"/>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99.46</w:t>
            </w:r>
          </w:p>
        </w:tc>
        <w:tc>
          <w:tcPr>
            <w:tcW w:type="dxa" w:w="2045"/>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6725.1</w:t>
            </w:r>
          </w:p>
        </w:tc>
      </w:tr>
      <w:tr>
        <w:trPr>
          <w:cantSplit/>
        </w:trPr>
        <w:tc>
          <w:tcPr>
            <w:tcW w:type="dxa" w:w="1860"/>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B3</w:t>
            </w:r>
          </w:p>
        </w:tc>
        <w:tc>
          <w:tcPr>
            <w:tcW w:type="dxa" w:w="1488"/>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1×10⁻³</w:t>
            </w:r>
          </w:p>
        </w:tc>
        <w:tc>
          <w:tcPr>
            <w:tcW w:type="dxa" w:w="930"/>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4</w:t>
            </w:r>
          </w:p>
        </w:tc>
        <w:tc>
          <w:tcPr>
            <w:tcW w:type="dxa" w:w="1488"/>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99.77</w:t>
            </w:r>
          </w:p>
        </w:tc>
        <w:tc>
          <w:tcPr>
            <w:tcW w:type="dxa" w:w="1488"/>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99.52</w:t>
            </w:r>
          </w:p>
        </w:tc>
        <w:tc>
          <w:tcPr>
            <w:tcW w:type="dxa" w:w="2045"/>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6804.7</w:t>
            </w:r>
          </w:p>
        </w:tc>
      </w:tr>
      <w:tr>
        <w:trPr>
          <w:cantSplit/>
        </w:trPr>
        <w:tc>
          <w:tcPr>
            <w:tcW w:type="dxa" w:w="1860"/>
            <w:vAlign w:val="center"/>
            <w:tcMar>
              <w:top w:w="60" w:type="dxa"/>
              <w:bottom w:w="60" w:type="dxa"/>
              <w:left w:w="80" w:type="dxa"/>
              <w:right w:w="80" w:type="dxa"/>
            </w:tcMar>
          </w:tcPr>
          <w:p>
            <w:pPr>
              <w:keepNext w:val="0"/>
              <w:spacing w:before="0" w:after="0" w:line="276" w:lineRule="auto"/>
              <w:ind w:firstLine="0"/>
              <w:jc w:val="center"/>
            </w:pPr>
            <w:r>
              <w:rPr>
                <w:rFonts w:ascii="Times New Roman" w:hAnsi="Times New Roman" w:eastAsia="宋体"/>
                <w:b w:val="0"/>
                <w:color w:val="000000"/>
                <w:sz w:val="20"/>
              </w:rPr>
              <w:t>C0 无结构前缀</w:t>
            </w:r>
          </w:p>
        </w:tc>
        <w:tc>
          <w:tcPr>
            <w:tcW w:type="dxa" w:w="1488"/>
            <w:vAlign w:val="center"/>
            <w:tcMar>
              <w:top w:w="60" w:type="dxa"/>
              <w:bottom w:w="60" w:type="dxa"/>
              <w:left w:w="80" w:type="dxa"/>
              <w:right w:w="80" w:type="dxa"/>
            </w:tcMar>
          </w:tcPr>
          <w:p>
            <w:pPr>
              <w:keepNext w:val="0"/>
              <w:spacing w:before="0" w:after="0" w:line="276" w:lineRule="auto"/>
              <w:ind w:firstLine="0"/>
              <w:jc w:val="center"/>
            </w:pPr>
            <w:r>
              <w:rPr>
                <w:rFonts w:ascii="Times New Roman" w:hAnsi="Times New Roman" w:eastAsia="宋体"/>
                <w:b w:val="0"/>
                <w:color w:val="000000"/>
                <w:sz w:val="20"/>
              </w:rPr>
              <w:t>1×10⁻⁴</w:t>
            </w:r>
          </w:p>
        </w:tc>
        <w:tc>
          <w:tcPr>
            <w:tcW w:type="dxa" w:w="930"/>
            <w:vAlign w:val="center"/>
            <w:tcMar>
              <w:top w:w="60" w:type="dxa"/>
              <w:bottom w:w="60" w:type="dxa"/>
              <w:left w:w="80" w:type="dxa"/>
              <w:right w:w="80" w:type="dxa"/>
            </w:tcMar>
          </w:tcPr>
          <w:p>
            <w:pPr>
              <w:keepNext w:val="0"/>
              <w:spacing w:before="0" w:after="0" w:line="276" w:lineRule="auto"/>
              <w:ind w:firstLine="0"/>
              <w:jc w:val="center"/>
            </w:pPr>
            <w:r>
              <w:rPr>
                <w:rFonts w:ascii="Times New Roman" w:hAnsi="Times New Roman" w:eastAsia="宋体"/>
                <w:b w:val="0"/>
                <w:color w:val="000000"/>
                <w:sz w:val="20"/>
              </w:rPr>
              <w:t>1</w:t>
            </w:r>
          </w:p>
        </w:tc>
        <w:tc>
          <w:tcPr>
            <w:tcW w:type="dxa" w:w="1488"/>
            <w:vAlign w:val="center"/>
            <w:tcMar>
              <w:top w:w="60" w:type="dxa"/>
              <w:bottom w:w="60" w:type="dxa"/>
              <w:left w:w="80" w:type="dxa"/>
              <w:right w:w="80" w:type="dxa"/>
            </w:tcMar>
          </w:tcPr>
          <w:p>
            <w:pPr>
              <w:keepNext w:val="0"/>
              <w:spacing w:before="0" w:after="0" w:line="276" w:lineRule="auto"/>
              <w:ind w:firstLine="0"/>
              <w:jc w:val="center"/>
            </w:pPr>
            <w:r>
              <w:rPr>
                <w:rFonts w:ascii="Times New Roman" w:hAnsi="Times New Roman" w:eastAsia="宋体"/>
                <w:b w:val="0"/>
                <w:color w:val="000000"/>
                <w:sz w:val="20"/>
              </w:rPr>
              <w:t>99.78</w:t>
            </w:r>
          </w:p>
        </w:tc>
        <w:tc>
          <w:tcPr>
            <w:tcW w:type="dxa" w:w="1488"/>
            <w:vAlign w:val="center"/>
            <w:tcMar>
              <w:top w:w="60" w:type="dxa"/>
              <w:bottom w:w="60" w:type="dxa"/>
              <w:left w:w="80" w:type="dxa"/>
              <w:right w:w="80" w:type="dxa"/>
            </w:tcMar>
          </w:tcPr>
          <w:p>
            <w:pPr>
              <w:keepNext w:val="0"/>
              <w:spacing w:before="0" w:after="0" w:line="276" w:lineRule="auto"/>
              <w:ind w:firstLine="0"/>
              <w:jc w:val="center"/>
            </w:pPr>
            <w:r>
              <w:rPr>
                <w:rFonts w:ascii="Times New Roman" w:hAnsi="Times New Roman" w:eastAsia="宋体"/>
                <w:b w:val="0"/>
                <w:color w:val="000000"/>
                <w:sz w:val="20"/>
              </w:rPr>
              <w:t>99.53</w:t>
            </w:r>
          </w:p>
        </w:tc>
        <w:tc>
          <w:tcPr>
            <w:tcW w:type="dxa" w:w="2045"/>
            <w:vAlign w:val="center"/>
            <w:tcMar>
              <w:top w:w="60" w:type="dxa"/>
              <w:bottom w:w="60" w:type="dxa"/>
              <w:left w:w="80" w:type="dxa"/>
              <w:right w:w="80" w:type="dxa"/>
            </w:tcMar>
          </w:tcPr>
          <w:p>
            <w:pPr>
              <w:keepNext w:val="0"/>
              <w:spacing w:before="0" w:after="0" w:line="276" w:lineRule="auto"/>
              <w:ind w:firstLine="0"/>
              <w:jc w:val="center"/>
            </w:pPr>
            <w:r>
              <w:rPr>
                <w:rFonts w:ascii="Times New Roman" w:hAnsi="Times New Roman" w:eastAsia="宋体"/>
                <w:b w:val="0"/>
                <w:color w:val="000000"/>
                <w:sz w:val="20"/>
              </w:rPr>
              <w:t>6135.2</w:t>
            </w:r>
          </w:p>
        </w:tc>
      </w:tr>
    </w:tbl>
    <w:p>
      <w:pPr>
        <w:spacing w:after="0" w:before="0" w:line="60" w:lineRule="exact"/>
      </w:pPr>
      <w:r>
        <w:rPr>
          <w:rFonts w:ascii="Times New Roman" w:hAnsi="Times New Roman" w:eastAsia="宋体"/>
          <w:color w:val="000000"/>
          <w:sz w:val="6"/>
        </w:rPr>
      </w:r>
    </w:p>
    <w:p>
      <w:pPr>
        <w:keepNext/>
        <w:spacing w:before="100" w:after="0"/>
        <w:ind w:firstLine="0"/>
        <w:jc w:val="center"/>
      </w:pPr>
      <w:r>
        <w:drawing>
          <wp:inline xmlns:a="http://schemas.openxmlformats.org/drawingml/2006/main" xmlns:pic="http://schemas.openxmlformats.org/drawingml/2006/picture">
            <wp:extent cx="5903999" cy="2713898"/>
            <wp:docPr id="4" name="Picture 4"/>
            <wp:cNvGraphicFramePr>
              <a:graphicFrameLocks noChangeAspect="1"/>
            </wp:cNvGraphicFramePr>
            <a:graphic>
              <a:graphicData uri="http://schemas.openxmlformats.org/drawingml/2006/picture">
                <pic:pic>
                  <pic:nvPicPr>
                    <pic:cNvPr id="0" name="cooperative_lr_comparison.png"/>
                    <pic:cNvPicPr/>
                  </pic:nvPicPr>
                  <pic:blipFill>
                    <a:blip r:embed="rId12"/>
                    <a:stretch>
                      <a:fillRect/>
                    </a:stretch>
                  </pic:blipFill>
                  <pic:spPr>
                    <a:xfrm>
                      <a:off x="0" y="0"/>
                      <a:ext cx="5903999" cy="2713898"/>
                    </a:xfrm>
                    <a:prstGeom prst="rect"/>
                  </pic:spPr>
                </pic:pic>
              </a:graphicData>
            </a:graphic>
          </wp:inline>
        </w:drawing>
      </w:r>
    </w:p>
    <w:p>
      <w:pPr>
        <w:keepNext/>
        <w:spacing w:before="100" w:after="100" w:line="276" w:lineRule="auto"/>
        <w:ind w:firstLine="0"/>
        <w:jc w:val="center"/>
      </w:pPr>
      <w:r>
        <w:rPr>
          <w:rFonts w:ascii="Times New Roman" w:hAnsi="Times New Roman" w:eastAsia="宋体"/>
          <w:b/>
          <w:color w:val="000000"/>
          <w:sz w:val="21"/>
        </w:rPr>
        <w:t>图5-4 共同神经实验的学习率结果与结构前缀对照</w:t>
      </w:r>
    </w:p>
    <w:p>
      <w:pPr>
        <w:spacing w:line="300" w:lineRule="auto"/>
        <w:ind w:firstLine="0"/>
      </w:pPr>
      <w:r>
        <w:rPr>
          <w:rFonts w:ascii="Times New Roman" w:hAnsi="Times New Roman" w:eastAsia="宋体"/>
          <w:color w:val="000000"/>
          <w:sz w:val="21"/>
        </w:rPr>
        <w:t>B0—B3比较不同学习率的实体F1；C0作为相同学习率下的独立消融项标出。图中分数来自统一实体解析v2，训练由夏俊杰完成，未将名称恢复结果混入原始模型比较。</w:t>
      </w:r>
    </w:p>
    <w:p>
      <w:r>
        <w:rPr>
          <w:rFonts w:ascii="Times New Roman" w:hAnsi="Times New Roman" w:eastAsia="宋体"/>
          <w:color w:val="000000"/>
        </w:rPr>
        <w:t>B0、B1、B2的原始验证F1同为99.77871%，按既定同分规则选择B0；B3为99.76516%。完整测试中，B0与B1为99.52899%，B2为99.46170%，B3为99.51553%。这些差异在两位小数下较小，但B2比B0低约0.07个百分点，B3也未超过B0；较高学习率没有在本轮带来更好的测试实体F1。</w:t>
      </w:r>
    </w:p>
    <w:p>
      <w:r>
        <w:rPr>
          <w:rFonts w:ascii="Times New Roman" w:hAnsi="Times New Roman" w:eastAsia="宋体"/>
          <w:color w:val="000000"/>
        </w:rPr>
        <w:t>表7耗时包括全部训练轮、逐轮完整验证及其间的检查点和记录写入，不包括模型初始化、最终检查点恢复和测试生成。B0与C0的测试实体F1均为99.52899%，本轮未观察到结构前缀带来的F1增益；单次单种子对照尚不足以判断结构信息在其他数据或问法中是否有效。</w:t>
      </w:r>
    </w:p>
    <w:p>
      <w:pPr>
        <w:pStyle w:val="Heading2"/>
      </w:pPr>
      <w:r>
        <w:rPr>
          <w:rFonts w:ascii="Times New Roman" w:hAnsi="Times New Roman" w:eastAsia="黑体"/>
          <w:color w:val="000000"/>
        </w:rPr>
        <w:t>5.5 结果对比分析</w:t>
      </w:r>
    </w:p>
    <w:p>
      <w:pPr>
        <w:pStyle w:val="Heading3"/>
      </w:pPr>
      <w:r>
        <w:rPr>
          <w:rFonts w:ascii="Times New Roman" w:hAnsi="Times New Roman" w:eastAsia="黑体"/>
          <w:color w:val="000000"/>
        </w:rPr>
        <w:t>5.5.1 阈值与误拒答的关系</w:t>
      </w:r>
    </w:p>
    <w:p>
      <w:r>
        <w:rPr>
          <w:rFonts w:ascii="Times New Roman" w:hAnsi="Times New Roman" w:eastAsia="宋体"/>
          <w:color w:val="000000"/>
        </w:rPr>
        <w:t>我原先希望通过提高接受门槛，观察错误回答和误拒答之间的变化。原四种阈值全为100.00%，进一步检查才发现可回答题置信度集中在0.99734—0.99878这一窄区间。A0在固定模板上能够正确判断关系，答案再从已链接电影的事实中取出，因此0.99以下的门槛没有发挥筛选作用；补充到0.998和0.999后，才实际触发了对正确回答的拒绝。</w:t>
      </w:r>
    </w:p>
    <w:p>
      <w:r>
        <w:rPr>
          <w:rFonts w:ascii="Times New Roman" w:hAnsi="Times New Roman" w:eastAsia="宋体"/>
          <w:color w:val="000000"/>
        </w:rPr>
        <w:t>补充结果符合“门槛过严会增加误拒答”的预期。0.998的损失全部来自电影类型问题，而0.999使所有可回答题失分，说明某一关系的预测概率较低也可能是正确预测，不能把统一高门槛直接等同于更可靠回答。当前0.30与0.995的总体分数相同，二者均优于0.998和0.999；0.999仍有9.09%得分仅因为811道拒答题正确，这也说明必须同时查看可回答题F1和误拒答数。</w:t>
      </w:r>
    </w:p>
    <w:p>
      <w:r>
        <w:rPr>
          <w:rFonts w:ascii="Times New Roman" w:hAnsi="Times New Roman" w:eastAsia="宋体"/>
          <w:color w:val="000000"/>
        </w:rPr>
        <w:t>本次补充是在看到原测试置信度后进行，能够解释这批数据上的参数机制，不能当作独立数据上的阈值寻优结论。我保留原正式值0.30，将原四阈值不变和高阈值失分的过程一并记录。参数实验由此给出了完整因果链：提高门槛、阻断关系预测、增加误拒答，最终降低实体指标。</w:t>
      </w:r>
    </w:p>
    <w:p>
      <w:pPr>
        <w:pStyle w:val="Heading3"/>
      </w:pPr>
      <w:r>
        <w:rPr>
          <w:rFonts w:ascii="Times New Roman" w:hAnsi="Times New Roman" w:eastAsia="黑体"/>
          <w:color w:val="000000"/>
        </w:rPr>
        <w:t>5.5.2 实体链接与输入扰动</w:t>
      </w:r>
    </w:p>
    <w:p>
      <w:r>
        <w:rPr>
          <w:rFonts w:ascii="Times New Roman" w:hAnsi="Times New Roman" w:eastAsia="宋体"/>
          <w:color w:val="000000"/>
        </w:rPr>
        <w:t>为检查模板外的表现，我按电影覆盖和关系均衡构建了439道扰动诊断题，包括100道原题、100道改写、89道别名、100道拼写扰动和50道不可回答题。别名与同源89道原题配对，其余改写与错拼也按同源原题比较。它是覆盖导向的小样本诊断，不是自然问题总体的随机抽样。</w:t>
      </w:r>
    </w:p>
    <w:p>
      <w:pPr>
        <w:keepNext/>
        <w:spacing w:before="100" w:after="100" w:line="276" w:lineRule="auto"/>
        <w:ind w:firstLine="0"/>
        <w:jc w:val="center"/>
      </w:pPr>
      <w:r>
        <w:rPr>
          <w:rFonts w:ascii="Times New Roman" w:hAnsi="Times New Roman" w:eastAsia="宋体"/>
          <w:b/>
          <w:color w:val="000000"/>
          <w:sz w:val="21"/>
        </w:rPr>
        <w:t>表8 共同扰动诊断的实体Macro-F1</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47"/>
        <w:gridCol w:w="1302"/>
        <w:gridCol w:w="2324"/>
        <w:gridCol w:w="2324"/>
      </w:tblGrid>
      <w:tr>
        <w:trPr>
          <w:cantSplit/>
          <w:tblHeader/>
        </w:trPr>
        <w:tc>
          <w:tcPr>
            <w:tcW w:type="dxa" w:w="3347"/>
            <w:vAlign w:val="center"/>
            <w:tcMar>
              <w:top w:w="60" w:type="dxa"/>
              <w:bottom w:w="60" w:type="dxa"/>
              <w:left w:w="80" w:type="dxa"/>
              <w:right w:w="80" w:type="dxa"/>
            </w:tcMar>
            <w:shd w:fill="EFEFEF"/>
          </w:tcPr>
          <w:p>
            <w:pPr>
              <w:keepNext/>
              <w:spacing w:before="0" w:after="0" w:line="276" w:lineRule="auto"/>
              <w:ind w:firstLine="0"/>
              <w:jc w:val="center"/>
            </w:pPr>
            <w:r>
              <w:rPr>
                <w:rFonts w:ascii="Times New Roman" w:hAnsi="Times New Roman" w:eastAsia="宋体"/>
                <w:b/>
                <w:color w:val="000000"/>
                <w:sz w:val="21"/>
              </w:rPr>
              <w:t>问题类型</w:t>
            </w:r>
          </w:p>
        </w:tc>
        <w:tc>
          <w:tcPr>
            <w:tcW w:type="dxa" w:w="1302"/>
            <w:vAlign w:val="center"/>
            <w:tcMar>
              <w:top w:w="60" w:type="dxa"/>
              <w:bottom w:w="60" w:type="dxa"/>
              <w:left w:w="80" w:type="dxa"/>
              <w:right w:w="80" w:type="dxa"/>
            </w:tcMar>
            <w:shd w:fill="EFEFEF"/>
          </w:tcPr>
          <w:p>
            <w:pPr>
              <w:keepNext/>
              <w:spacing w:before="0" w:after="0" w:line="276" w:lineRule="auto"/>
              <w:ind w:firstLine="0"/>
              <w:jc w:val="center"/>
            </w:pPr>
            <w:r>
              <w:rPr>
                <w:rFonts w:ascii="Times New Roman" w:hAnsi="Times New Roman" w:eastAsia="宋体"/>
                <w:b/>
                <w:color w:val="000000"/>
                <w:sz w:val="21"/>
              </w:rPr>
              <w:t>题数</w:t>
            </w:r>
          </w:p>
        </w:tc>
        <w:tc>
          <w:tcPr>
            <w:tcW w:type="dxa" w:w="2324"/>
            <w:vAlign w:val="center"/>
            <w:tcMar>
              <w:top w:w="60" w:type="dxa"/>
              <w:bottom w:w="60" w:type="dxa"/>
              <w:left w:w="80" w:type="dxa"/>
              <w:right w:w="80" w:type="dxa"/>
            </w:tcMar>
            <w:shd w:fill="EFEFEF"/>
          </w:tcPr>
          <w:p>
            <w:pPr>
              <w:keepNext/>
              <w:spacing w:before="0" w:after="0" w:line="276" w:lineRule="auto"/>
              <w:ind w:firstLine="0"/>
              <w:jc w:val="center"/>
            </w:pPr>
            <w:r>
              <w:rPr>
                <w:rFonts w:ascii="Times New Roman" w:hAnsi="Times New Roman" w:eastAsia="宋体"/>
                <w:b/>
                <w:color w:val="000000"/>
                <w:sz w:val="21"/>
              </w:rPr>
              <w:t>A0 F1%</w:t>
            </w:r>
          </w:p>
        </w:tc>
        <w:tc>
          <w:tcPr>
            <w:tcW w:type="dxa" w:w="2324"/>
            <w:vAlign w:val="center"/>
            <w:tcMar>
              <w:top w:w="60" w:type="dxa"/>
              <w:bottom w:w="60" w:type="dxa"/>
              <w:left w:w="80" w:type="dxa"/>
              <w:right w:w="80" w:type="dxa"/>
            </w:tcMar>
            <w:shd w:fill="EFEFEF"/>
          </w:tcPr>
          <w:p>
            <w:pPr>
              <w:keepNext/>
              <w:spacing w:before="0" w:after="0" w:line="276" w:lineRule="auto"/>
              <w:ind w:firstLine="0"/>
              <w:jc w:val="center"/>
            </w:pPr>
            <w:r>
              <w:rPr>
                <w:rFonts w:ascii="Times New Roman" w:hAnsi="Times New Roman" w:eastAsia="宋体"/>
                <w:b/>
                <w:color w:val="000000"/>
                <w:sz w:val="21"/>
              </w:rPr>
              <w:t>B0原始F1%</w:t>
            </w:r>
          </w:p>
        </w:tc>
      </w:tr>
      <w:tr>
        <w:trPr>
          <w:cantSplit/>
        </w:trPr>
        <w:tc>
          <w:tcPr>
            <w:tcW w:type="dxa" w:w="3347"/>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原始问题</w:t>
            </w:r>
          </w:p>
        </w:tc>
        <w:tc>
          <w:tcPr>
            <w:tcW w:type="dxa" w:w="1302"/>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100</w:t>
            </w:r>
          </w:p>
        </w:tc>
        <w:tc>
          <w:tcPr>
            <w:tcW w:type="dxa" w:w="2324"/>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100.00</w:t>
            </w:r>
          </w:p>
        </w:tc>
        <w:tc>
          <w:tcPr>
            <w:tcW w:type="dxa" w:w="2324"/>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100.00</w:t>
            </w:r>
          </w:p>
        </w:tc>
      </w:tr>
      <w:tr>
        <w:trPr>
          <w:cantSplit/>
        </w:trPr>
        <w:tc>
          <w:tcPr>
            <w:tcW w:type="dxa" w:w="3347"/>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表达改写</w:t>
            </w:r>
          </w:p>
        </w:tc>
        <w:tc>
          <w:tcPr>
            <w:tcW w:type="dxa" w:w="1302"/>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100</w:t>
            </w:r>
          </w:p>
        </w:tc>
        <w:tc>
          <w:tcPr>
            <w:tcW w:type="dxa" w:w="2324"/>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75.00</w:t>
            </w:r>
          </w:p>
        </w:tc>
        <w:tc>
          <w:tcPr>
            <w:tcW w:type="dxa" w:w="2324"/>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68.00</w:t>
            </w:r>
          </w:p>
        </w:tc>
      </w:tr>
      <w:tr>
        <w:trPr>
          <w:cantSplit/>
        </w:trPr>
        <w:tc>
          <w:tcPr>
            <w:tcW w:type="dxa" w:w="3347"/>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片名别名</w:t>
            </w:r>
          </w:p>
        </w:tc>
        <w:tc>
          <w:tcPr>
            <w:tcW w:type="dxa" w:w="1302"/>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89</w:t>
            </w:r>
          </w:p>
        </w:tc>
        <w:tc>
          <w:tcPr>
            <w:tcW w:type="dxa" w:w="2324"/>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98.88</w:t>
            </w:r>
          </w:p>
        </w:tc>
        <w:tc>
          <w:tcPr>
            <w:tcW w:type="dxa" w:w="2324"/>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98.88</w:t>
            </w:r>
          </w:p>
        </w:tc>
      </w:tr>
      <w:tr>
        <w:trPr>
          <w:cantSplit/>
        </w:trPr>
        <w:tc>
          <w:tcPr>
            <w:tcW w:type="dxa" w:w="3347"/>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拼写扰动</w:t>
            </w:r>
          </w:p>
        </w:tc>
        <w:tc>
          <w:tcPr>
            <w:tcW w:type="dxa" w:w="1302"/>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100</w:t>
            </w:r>
          </w:p>
        </w:tc>
        <w:tc>
          <w:tcPr>
            <w:tcW w:type="dxa" w:w="2324"/>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53.67</w:t>
            </w:r>
          </w:p>
        </w:tc>
        <w:tc>
          <w:tcPr>
            <w:tcW w:type="dxa" w:w="2324"/>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62.67</w:t>
            </w:r>
          </w:p>
        </w:tc>
      </w:tr>
      <w:tr>
        <w:trPr>
          <w:cantSplit/>
        </w:trPr>
        <w:tc>
          <w:tcPr>
            <w:tcW w:type="dxa" w:w="3347"/>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不可回答</w:t>
            </w:r>
          </w:p>
        </w:tc>
        <w:tc>
          <w:tcPr>
            <w:tcW w:type="dxa" w:w="1302"/>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50</w:t>
            </w:r>
          </w:p>
        </w:tc>
        <w:tc>
          <w:tcPr>
            <w:tcW w:type="dxa" w:w="2324"/>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100.00</w:t>
            </w:r>
          </w:p>
        </w:tc>
        <w:tc>
          <w:tcPr>
            <w:tcW w:type="dxa" w:w="2324"/>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1"/>
              </w:rPr>
              <w:t>100.00</w:t>
            </w:r>
          </w:p>
        </w:tc>
      </w:tr>
      <w:tr>
        <w:trPr>
          <w:cantSplit/>
        </w:trPr>
        <w:tc>
          <w:tcPr>
            <w:tcW w:type="dxa" w:w="3347"/>
            <w:vAlign w:val="center"/>
            <w:tcMar>
              <w:top w:w="60" w:type="dxa"/>
              <w:bottom w:w="60" w:type="dxa"/>
              <w:left w:w="80" w:type="dxa"/>
              <w:right w:w="80" w:type="dxa"/>
            </w:tcMar>
          </w:tcPr>
          <w:p>
            <w:pPr>
              <w:keepNext w:val="0"/>
              <w:spacing w:before="0" w:after="0" w:line="276" w:lineRule="auto"/>
              <w:ind w:firstLine="0"/>
              <w:jc w:val="center"/>
            </w:pPr>
            <w:r>
              <w:rPr>
                <w:rFonts w:ascii="Times New Roman" w:hAnsi="Times New Roman" w:eastAsia="宋体"/>
                <w:b w:val="0"/>
                <w:color w:val="000000"/>
                <w:sz w:val="21"/>
              </w:rPr>
              <w:t>全部诊断题</w:t>
            </w:r>
          </w:p>
        </w:tc>
        <w:tc>
          <w:tcPr>
            <w:tcW w:type="dxa" w:w="1302"/>
            <w:vAlign w:val="center"/>
            <w:tcMar>
              <w:top w:w="60" w:type="dxa"/>
              <w:bottom w:w="60" w:type="dxa"/>
              <w:left w:w="80" w:type="dxa"/>
              <w:right w:w="80" w:type="dxa"/>
            </w:tcMar>
          </w:tcPr>
          <w:p>
            <w:pPr>
              <w:keepNext w:val="0"/>
              <w:spacing w:before="0" w:after="0" w:line="276" w:lineRule="auto"/>
              <w:ind w:firstLine="0"/>
              <w:jc w:val="center"/>
            </w:pPr>
            <w:r>
              <w:rPr>
                <w:rFonts w:ascii="Times New Roman" w:hAnsi="Times New Roman" w:eastAsia="宋体"/>
                <w:b w:val="0"/>
                <w:color w:val="000000"/>
                <w:sz w:val="21"/>
              </w:rPr>
              <w:t>439</w:t>
            </w:r>
          </w:p>
        </w:tc>
        <w:tc>
          <w:tcPr>
            <w:tcW w:type="dxa" w:w="2324"/>
            <w:vAlign w:val="center"/>
            <w:tcMar>
              <w:top w:w="60" w:type="dxa"/>
              <w:bottom w:w="60" w:type="dxa"/>
              <w:left w:w="80" w:type="dxa"/>
              <w:right w:w="80" w:type="dxa"/>
            </w:tcMar>
          </w:tcPr>
          <w:p>
            <w:pPr>
              <w:keepNext w:val="0"/>
              <w:spacing w:before="0" w:after="0" w:line="276" w:lineRule="auto"/>
              <w:ind w:firstLine="0"/>
              <w:jc w:val="center"/>
            </w:pPr>
            <w:r>
              <w:rPr>
                <w:rFonts w:ascii="Times New Roman" w:hAnsi="Times New Roman" w:eastAsia="宋体"/>
                <w:b w:val="0"/>
                <w:color w:val="000000"/>
                <w:sz w:val="21"/>
              </w:rPr>
              <w:t>83.52</w:t>
            </w:r>
          </w:p>
        </w:tc>
        <w:tc>
          <w:tcPr>
            <w:tcW w:type="dxa" w:w="2324"/>
            <w:vAlign w:val="center"/>
            <w:tcMar>
              <w:top w:w="60" w:type="dxa"/>
              <w:bottom w:w="60" w:type="dxa"/>
              <w:left w:w="80" w:type="dxa"/>
              <w:right w:w="80" w:type="dxa"/>
            </w:tcMar>
          </w:tcPr>
          <w:p>
            <w:pPr>
              <w:keepNext w:val="0"/>
              <w:spacing w:before="0" w:after="0" w:line="276" w:lineRule="auto"/>
              <w:ind w:firstLine="0"/>
              <w:jc w:val="center"/>
            </w:pPr>
            <w:r>
              <w:rPr>
                <w:rFonts w:ascii="Times New Roman" w:hAnsi="Times New Roman" w:eastAsia="宋体"/>
                <w:b w:val="0"/>
                <w:color w:val="000000"/>
                <w:sz w:val="21"/>
              </w:rPr>
              <w:t>83.98</w:t>
            </w:r>
          </w:p>
        </w:tc>
      </w:tr>
    </w:tbl>
    <w:p>
      <w:pPr>
        <w:spacing w:after="0" w:before="0" w:line="60" w:lineRule="exact"/>
      </w:pPr>
      <w:r>
        <w:rPr>
          <w:rFonts w:ascii="Times New Roman" w:hAnsi="Times New Roman" w:eastAsia="宋体"/>
          <w:color w:val="000000"/>
          <w:sz w:val="6"/>
        </w:rPr>
      </w:r>
    </w:p>
    <w:p>
      <w:r>
        <w:rPr>
          <w:rFonts w:ascii="Times New Roman" w:hAnsi="Times New Roman" w:eastAsia="宋体"/>
          <w:color w:val="000000"/>
        </w:rPr>
        <w:t>A0在改写题上比原题下降25.00个百分点，错拼F1降到53.67%；B0原始生成的改写F1为68.00%，错拼F1为62.67%。这与完整模板测试接近满分形成明显差别：片名定位和关系表达变化会把错误传到后续图谱查询或生成环节。即使图谱事实存在，链接到错误电影或识别了错误关系，也无法得到正确答案。表8采用F1；错拼集合准确率实际为A0的53.00%和B0的61.00%，不能将它们与F1混用。</w:t>
      </w:r>
    </w:p>
    <w:p>
      <w:r>
        <w:rPr>
          <w:rFonts w:ascii="Times New Roman" w:hAnsi="Times New Roman" w:eastAsia="宋体"/>
          <w:color w:val="000000"/>
        </w:rPr>
        <w:t>这些结果部分符合预期：规范输入有利于管道系统，错拼会破坏片名匹配；同时，神经方法也没有自动解决表达改写问题。B0在错拼F1上较高，而A0在当前改写集上较高，说明不同错误类型需要分别分析。逐题检查链接和关系输出，使我能够区分片名定位失败与关系表达识别失败，单一总体分数无法呈现这些差别。</w:t>
      </w:r>
    </w:p>
    <w:p>
      <w:pPr>
        <w:pStyle w:val="Heading3"/>
      </w:pPr>
      <w:r>
        <w:rPr>
          <w:rFonts w:ascii="Times New Roman" w:hAnsi="Times New Roman" w:eastAsia="黑体"/>
          <w:color w:val="000000"/>
        </w:rPr>
        <w:t>5.5.3 答案实体解析与名称恢复</w:t>
      </w:r>
    </w:p>
    <w:p>
      <w:r>
        <w:rPr>
          <w:rFonts w:ascii="Times New Roman" w:hAnsi="Times New Roman" w:eastAsia="宋体"/>
          <w:color w:val="000000"/>
        </w:rPr>
        <w:t>复核生成答案时，我发现最长短语匹配可能把两位导演的完整姓名误识别为同名组合条目，因而修正了实体解析规则。该问题在测试后发现，我将同一v2规则应用于各系统已保存的验证和测试输出，保留原始评分，未改变训练权重、生成文本和检查点选择。五组神经测试结果各修正3题、回退0题，验证成绩及B0选模结果保持不变；前文统一报告v2口径。</w:t>
      </w:r>
    </w:p>
    <w:p>
      <w:r>
        <w:rPr>
          <w:rFonts w:ascii="Times New Roman" w:hAnsi="Times New Roman" w:eastAsia="宋体"/>
          <w:color w:val="000000"/>
        </w:rPr>
        <w:t>名称恢复处理的是另一个问题：生成文本中的特殊字符或实体名称可能偏离库内写法。我利用实际链接电影的保留事实名称作无歧义恢复，再进行独立评价；既不读取标准关系，也不从标准答案反推应恢复的实体。它作为B0之后的附加步骤单列，不替换原始B0学习率和消融成绩。</w:t>
      </w:r>
    </w:p>
    <w:p>
      <w:pPr>
        <w:keepNext/>
        <w:spacing w:before="100" w:after="100" w:line="276" w:lineRule="auto"/>
        <w:ind w:firstLine="0"/>
        <w:jc w:val="center"/>
      </w:pPr>
      <w:r>
        <w:rPr>
          <w:rFonts w:ascii="Times New Roman" w:hAnsi="Times New Roman" w:eastAsia="宋体"/>
          <w:b/>
          <w:color w:val="000000"/>
          <w:sz w:val="21"/>
        </w:rPr>
        <w:t>表9 B0原始生成与独立名称恢复比较</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24"/>
        <w:gridCol w:w="1860"/>
        <w:gridCol w:w="1674"/>
        <w:gridCol w:w="1720"/>
        <w:gridCol w:w="1720"/>
      </w:tblGrid>
      <w:tr>
        <w:trPr>
          <w:cantSplit/>
          <w:tblHeader/>
        </w:trPr>
        <w:tc>
          <w:tcPr>
            <w:tcW w:type="dxa" w:w="2324"/>
            <w:vAlign w:val="center"/>
            <w:tcMar>
              <w:top w:w="60" w:type="dxa"/>
              <w:bottom w:w="60" w:type="dxa"/>
              <w:left w:w="80" w:type="dxa"/>
              <w:right w:w="80" w:type="dxa"/>
            </w:tcMar>
            <w:shd w:fill="EFEFEF"/>
          </w:tcPr>
          <w:p>
            <w:pPr>
              <w:keepNext/>
              <w:spacing w:before="0" w:after="0" w:line="276" w:lineRule="auto"/>
              <w:ind w:firstLine="0"/>
              <w:jc w:val="center"/>
            </w:pPr>
            <w:r>
              <w:rPr>
                <w:rFonts w:ascii="Times New Roman" w:hAnsi="Times New Roman" w:eastAsia="宋体"/>
                <w:b/>
                <w:color w:val="000000"/>
                <w:sz w:val="20"/>
              </w:rPr>
              <w:t>处理方式</w:t>
            </w:r>
          </w:p>
        </w:tc>
        <w:tc>
          <w:tcPr>
            <w:tcW w:type="dxa" w:w="1860"/>
            <w:vAlign w:val="center"/>
            <w:tcMar>
              <w:top w:w="60" w:type="dxa"/>
              <w:bottom w:w="60" w:type="dxa"/>
              <w:left w:w="80" w:type="dxa"/>
              <w:right w:w="80" w:type="dxa"/>
            </w:tcMar>
            <w:shd w:fill="EFEFEF"/>
          </w:tcPr>
          <w:p>
            <w:pPr>
              <w:keepNext/>
              <w:spacing w:before="0" w:after="0" w:line="276" w:lineRule="auto"/>
              <w:ind w:firstLine="0"/>
              <w:jc w:val="center"/>
            </w:pPr>
            <w:r>
              <w:rPr>
                <w:rFonts w:ascii="Times New Roman" w:hAnsi="Times New Roman" w:eastAsia="宋体"/>
                <w:b/>
                <w:color w:val="000000"/>
                <w:sz w:val="20"/>
              </w:rPr>
              <w:t>集合准确率%</w:t>
            </w:r>
          </w:p>
        </w:tc>
        <w:tc>
          <w:tcPr>
            <w:tcW w:type="dxa" w:w="1674"/>
            <w:vAlign w:val="center"/>
            <w:tcMar>
              <w:top w:w="60" w:type="dxa"/>
              <w:bottom w:w="60" w:type="dxa"/>
              <w:left w:w="80" w:type="dxa"/>
              <w:right w:w="80" w:type="dxa"/>
            </w:tcMar>
            <w:shd w:fill="EFEFEF"/>
          </w:tcPr>
          <w:p>
            <w:pPr>
              <w:keepNext/>
              <w:spacing w:before="0" w:after="0" w:line="276" w:lineRule="auto"/>
              <w:ind w:firstLine="0"/>
              <w:jc w:val="center"/>
            </w:pPr>
            <w:r>
              <w:rPr>
                <w:rFonts w:ascii="Times New Roman" w:hAnsi="Times New Roman" w:eastAsia="宋体"/>
                <w:b/>
                <w:color w:val="000000"/>
                <w:sz w:val="20"/>
              </w:rPr>
              <w:t>实体F1%</w:t>
            </w:r>
          </w:p>
        </w:tc>
        <w:tc>
          <w:tcPr>
            <w:tcW w:type="dxa" w:w="1720"/>
            <w:vAlign w:val="center"/>
            <w:tcMar>
              <w:top w:w="60" w:type="dxa"/>
              <w:bottom w:w="60" w:type="dxa"/>
              <w:left w:w="80" w:type="dxa"/>
              <w:right w:w="80" w:type="dxa"/>
            </w:tcMar>
            <w:shd w:fill="EFEFEF"/>
          </w:tcPr>
          <w:p>
            <w:pPr>
              <w:keepNext/>
              <w:spacing w:before="0" w:after="0" w:line="276" w:lineRule="auto"/>
              <w:ind w:firstLine="0"/>
              <w:jc w:val="center"/>
            </w:pPr>
            <w:r>
              <w:rPr>
                <w:rFonts w:ascii="Times New Roman" w:hAnsi="Times New Roman" w:eastAsia="宋体"/>
                <w:b/>
                <w:color w:val="000000"/>
                <w:sz w:val="20"/>
              </w:rPr>
              <w:t>BLEU</w:t>
            </w:r>
          </w:p>
        </w:tc>
        <w:tc>
          <w:tcPr>
            <w:tcW w:type="dxa" w:w="1720"/>
            <w:vAlign w:val="center"/>
            <w:tcMar>
              <w:top w:w="60" w:type="dxa"/>
              <w:bottom w:w="60" w:type="dxa"/>
              <w:left w:w="80" w:type="dxa"/>
              <w:right w:w="80" w:type="dxa"/>
            </w:tcMar>
            <w:shd w:fill="EFEFEF"/>
          </w:tcPr>
          <w:p>
            <w:pPr>
              <w:keepNext/>
              <w:spacing w:before="0" w:after="0" w:line="276" w:lineRule="auto"/>
              <w:ind w:firstLine="0"/>
              <w:jc w:val="center"/>
            </w:pPr>
            <w:r>
              <w:rPr>
                <w:rFonts w:ascii="Times New Roman" w:hAnsi="Times New Roman" w:eastAsia="宋体"/>
                <w:b/>
                <w:color w:val="000000"/>
                <w:sz w:val="20"/>
              </w:rPr>
              <w:t>ROUGE-L</w:t>
            </w:r>
          </w:p>
        </w:tc>
      </w:tr>
      <w:tr>
        <w:trPr>
          <w:cantSplit/>
        </w:trPr>
        <w:tc>
          <w:tcPr>
            <w:tcW w:type="dxa" w:w="2324"/>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B0原始生成</w:t>
            </w:r>
          </w:p>
        </w:tc>
        <w:tc>
          <w:tcPr>
            <w:tcW w:type="dxa" w:w="1860"/>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99.53</w:t>
            </w:r>
          </w:p>
        </w:tc>
        <w:tc>
          <w:tcPr>
            <w:tcW w:type="dxa" w:w="1674"/>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99.53</w:t>
            </w:r>
          </w:p>
        </w:tc>
        <w:tc>
          <w:tcPr>
            <w:tcW w:type="dxa" w:w="1720"/>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99.78</w:t>
            </w:r>
          </w:p>
        </w:tc>
        <w:tc>
          <w:tcPr>
            <w:tcW w:type="dxa" w:w="1720"/>
            <w:vAlign w:val="center"/>
            <w:tcMar>
              <w:top w:w="60" w:type="dxa"/>
              <w:bottom w:w="60" w:type="dxa"/>
              <w:left w:w="80" w:type="dxa"/>
              <w:right w:w="80" w:type="dxa"/>
            </w:tcMar>
          </w:tcPr>
          <w:p>
            <w:pPr>
              <w:keepNext/>
              <w:spacing w:before="0" w:after="0" w:line="276" w:lineRule="auto"/>
              <w:ind w:firstLine="0"/>
              <w:jc w:val="center"/>
            </w:pPr>
            <w:r>
              <w:rPr>
                <w:rFonts w:ascii="Times New Roman" w:hAnsi="Times New Roman" w:eastAsia="宋体"/>
                <w:b w:val="0"/>
                <w:color w:val="000000"/>
                <w:sz w:val="20"/>
              </w:rPr>
              <w:t>99.89</w:t>
            </w:r>
          </w:p>
        </w:tc>
      </w:tr>
      <w:tr>
        <w:trPr>
          <w:cantSplit/>
        </w:trPr>
        <w:tc>
          <w:tcPr>
            <w:tcW w:type="dxa" w:w="2324"/>
            <w:vAlign w:val="center"/>
            <w:tcMar>
              <w:top w:w="60" w:type="dxa"/>
              <w:bottom w:w="60" w:type="dxa"/>
              <w:left w:w="80" w:type="dxa"/>
              <w:right w:w="80" w:type="dxa"/>
            </w:tcMar>
          </w:tcPr>
          <w:p>
            <w:pPr>
              <w:keepNext w:val="0"/>
              <w:spacing w:before="0" w:after="0" w:line="276" w:lineRule="auto"/>
              <w:ind w:firstLine="0"/>
              <w:jc w:val="center"/>
            </w:pPr>
            <w:r>
              <w:rPr>
                <w:rFonts w:ascii="Times New Roman" w:hAnsi="Times New Roman" w:eastAsia="宋体"/>
                <w:b w:val="0"/>
                <w:color w:val="000000"/>
                <w:sz w:val="20"/>
              </w:rPr>
              <w:t>B0加名称恢复</w:t>
            </w:r>
          </w:p>
        </w:tc>
        <w:tc>
          <w:tcPr>
            <w:tcW w:type="dxa" w:w="1860"/>
            <w:vAlign w:val="center"/>
            <w:tcMar>
              <w:top w:w="60" w:type="dxa"/>
              <w:bottom w:w="60" w:type="dxa"/>
              <w:left w:w="80" w:type="dxa"/>
              <w:right w:w="80" w:type="dxa"/>
            </w:tcMar>
          </w:tcPr>
          <w:p>
            <w:pPr>
              <w:keepNext w:val="0"/>
              <w:spacing w:before="0" w:after="0" w:line="276" w:lineRule="auto"/>
              <w:ind w:firstLine="0"/>
              <w:jc w:val="center"/>
            </w:pPr>
            <w:r>
              <w:rPr>
                <w:rFonts w:ascii="Times New Roman" w:hAnsi="Times New Roman" w:eastAsia="宋体"/>
                <w:b w:val="0"/>
                <w:color w:val="000000"/>
                <w:sz w:val="20"/>
              </w:rPr>
              <w:t>100.00</w:t>
            </w:r>
          </w:p>
        </w:tc>
        <w:tc>
          <w:tcPr>
            <w:tcW w:type="dxa" w:w="1674"/>
            <w:vAlign w:val="center"/>
            <w:tcMar>
              <w:top w:w="60" w:type="dxa"/>
              <w:bottom w:w="60" w:type="dxa"/>
              <w:left w:w="80" w:type="dxa"/>
              <w:right w:w="80" w:type="dxa"/>
            </w:tcMar>
          </w:tcPr>
          <w:p>
            <w:pPr>
              <w:keepNext w:val="0"/>
              <w:spacing w:before="0" w:after="0" w:line="276" w:lineRule="auto"/>
              <w:ind w:firstLine="0"/>
              <w:jc w:val="center"/>
            </w:pPr>
            <w:r>
              <w:rPr>
                <w:rFonts w:ascii="Times New Roman" w:hAnsi="Times New Roman" w:eastAsia="宋体"/>
                <w:b w:val="0"/>
                <w:color w:val="000000"/>
                <w:sz w:val="20"/>
              </w:rPr>
              <w:t>100.00</w:t>
            </w:r>
          </w:p>
        </w:tc>
        <w:tc>
          <w:tcPr>
            <w:tcW w:type="dxa" w:w="1720"/>
            <w:vAlign w:val="center"/>
            <w:tcMar>
              <w:top w:w="60" w:type="dxa"/>
              <w:bottom w:w="60" w:type="dxa"/>
              <w:left w:w="80" w:type="dxa"/>
              <w:right w:w="80" w:type="dxa"/>
            </w:tcMar>
          </w:tcPr>
          <w:p>
            <w:pPr>
              <w:keepNext w:val="0"/>
              <w:spacing w:before="0" w:after="0" w:line="276" w:lineRule="auto"/>
              <w:ind w:firstLine="0"/>
              <w:jc w:val="center"/>
            </w:pPr>
            <w:r>
              <w:rPr>
                <w:rFonts w:ascii="Times New Roman" w:hAnsi="Times New Roman" w:eastAsia="宋体"/>
                <w:b w:val="0"/>
                <w:color w:val="000000"/>
                <w:sz w:val="20"/>
              </w:rPr>
              <w:t>99.91</w:t>
            </w:r>
          </w:p>
        </w:tc>
        <w:tc>
          <w:tcPr>
            <w:tcW w:type="dxa" w:w="1720"/>
            <w:vAlign w:val="center"/>
            <w:tcMar>
              <w:top w:w="60" w:type="dxa"/>
              <w:bottom w:w="60" w:type="dxa"/>
              <w:left w:w="80" w:type="dxa"/>
              <w:right w:w="80" w:type="dxa"/>
            </w:tcMar>
          </w:tcPr>
          <w:p>
            <w:pPr>
              <w:keepNext w:val="0"/>
              <w:spacing w:before="0" w:after="0" w:line="276" w:lineRule="auto"/>
              <w:ind w:firstLine="0"/>
              <w:jc w:val="center"/>
            </w:pPr>
            <w:r>
              <w:rPr>
                <w:rFonts w:ascii="Times New Roman" w:hAnsi="Times New Roman" w:eastAsia="宋体"/>
                <w:b w:val="0"/>
                <w:color w:val="000000"/>
                <w:sz w:val="20"/>
              </w:rPr>
              <w:t>99.98</w:t>
            </w:r>
          </w:p>
        </w:tc>
      </w:tr>
    </w:tbl>
    <w:p>
      <w:pPr>
        <w:spacing w:after="0" w:before="0" w:line="60" w:lineRule="exact"/>
      </w:pPr>
      <w:r>
        <w:rPr>
          <w:rFonts w:ascii="Times New Roman" w:hAnsi="Times New Roman" w:eastAsia="宋体"/>
          <w:color w:val="000000"/>
          <w:sz w:val="6"/>
        </w:rPr>
      </w:r>
    </w:p>
    <w:p>
      <w:r>
        <w:rPr>
          <w:rFonts w:ascii="Times New Roman" w:hAnsi="Times New Roman" w:eastAsia="宋体"/>
          <w:color w:val="000000"/>
        </w:rPr>
        <w:t>在统一v2口径下，名称恢复修正测试集42题，回退0题，共54题文本发生变化；验证集修正24题、回退0题、39题文本变化。测试后处理实测耗时2.89098秒，与原始生成计时分开记录。恢复后实体指标为100.00%，而BLEU与ROUGE-L仍低于100，说明实体恢复不要求整句完全复制参考文本。</w:t>
      </w:r>
    </w:p>
    <w:p>
      <w:r>
        <w:rPr>
          <w:rFonts w:ascii="Times New Roman" w:hAnsi="Times New Roman" w:eastAsia="宋体"/>
          <w:color w:val="000000"/>
        </w:rPr>
        <w:t>在439道扰动题中，名称恢复没有修正或回退实体判分，B0的F1仍为83.98%。这说明它主要处理已有正确上下文中的名称形式，不能代替电影链接和关系理解。错误分析也让我认识到，评价程序本身需要逐题复核：解析规则的修正会改变分数，却不等于模型重新学会了这些问题。</w:t>
      </w:r>
    </w:p>
    <w:p>
      <w:pPr>
        <w:pStyle w:val="Heading3"/>
      </w:pPr>
      <w:r>
        <w:rPr>
          <w:rFonts w:ascii="Times New Roman" w:hAnsi="Times New Roman" w:eastAsia="黑体"/>
          <w:color w:val="000000"/>
        </w:rPr>
        <w:t>5.5.4 中文输入与界面检验</w:t>
      </w:r>
    </w:p>
    <w:p>
      <w:r>
        <w:rPr>
          <w:rFonts w:ascii="Times New Roman" w:hAnsi="Times New Roman" w:eastAsia="宋体"/>
          <w:color w:val="000000"/>
        </w:rPr>
        <w:t>在英文主实验之外，我增加了中文问题适配和中文界面交互。输入适配识别中文片名和四类关系表达，再调用现有问答流程；输出优先使用可用中文标签，缺少时保留原名称。两人共同整理的489条辅助实体记录只用于中文显示和电影别名，保持原图谱、问答划分及训练输入不变。中文功能未重新训练A0或神经模型。</w:t>
      </w:r>
    </w:p>
    <w:p>
      <w:r>
        <w:rPr>
          <w:rFonts w:ascii="Times New Roman" w:hAnsi="Times New Roman" w:eastAsia="宋体"/>
          <w:color w:val="000000"/>
        </w:rPr>
        <w:t>中文A0检验使用20部验证、测试电影，包含240道可回答题和20道拒答题。规范问法、混合片名及改写各80道，四种关系各60道；正例实体集合准确率和负例拒答正确率均为100.00%。另通过真实神经HTTP调用检查8道正例和8道负例，该小样本的实体回答或拒答均正确，中文输出覆盖全部样例。它们说明当前受控输入流程可以运行，不能扩展解释为自然中文问答总体准确率。</w:t>
      </w:r>
    </w:p>
    <w:p>
      <w:r>
        <w:rPr>
          <w:rFonts w:ascii="Times New Roman" w:hAnsi="Times New Roman" w:eastAsia="宋体"/>
          <w:color w:val="000000"/>
        </w:rPr>
        <w:t>初次中文题面中，有8个未限定年份的同名片名被正确拒答。随后我对选中电影和问法统一在片名外补充已有上映年份，再冻结题面检验；因此，这一100.00%结果对应诊断后明确片名的受控问题，不能写成模型修复了歧义或重新训练后提升。中文扩展后，我还重跑原8917道英文测试题，电影、关系、答案实体集合和答案文本均与保留的A0预测一致，未发生变化。</w:t>
      </w:r>
    </w:p>
    <w:p>
      <w:r>
        <w:rPr>
          <w:rFonts w:ascii="Times New Roman" w:hAnsi="Times New Roman" w:eastAsia="宋体"/>
          <w:color w:val="000000"/>
        </w:rPr>
        <w:t>综合本轮现象，结果适用于可见冻结图谱上的模板问题及上述小样本诊断。共同神经配置各只使用种子42训练一次，未估计多种子波动；自动名称匹配也可能遗漏库外错误名称。对系统的解释应同时考虑数据条件、实体评价口径和错误类型，不能只依据接近满分的文本或实体指标概括开放域能力。</w:t>
      </w:r>
    </w:p>
    <w:p>
      <w:pPr>
        <w:pStyle w:val="Heading1"/>
      </w:pPr>
      <w:r>
        <w:rPr>
          <w:rFonts w:ascii="Times New Roman" w:hAnsi="Times New Roman" w:eastAsia="黑体"/>
          <w:color w:val="000000"/>
        </w:rPr>
        <w:t>6 实验总结</w:t>
      </w:r>
    </w:p>
    <w:p>
      <w:r>
        <w:rPr>
          <w:rFonts w:ascii="Times New Roman" w:hAnsi="Times New Roman" w:eastAsia="宋体"/>
          <w:color w:val="000000"/>
        </w:rPr>
        <w:t>通过本次实验，我把阈值的作用落实到了每一道问题：原有范围不改变结果，是因为门槛没有触及预测置信度；补充提高阈值后，正确事实仍在图谱中，系统却因接受门槛而拒答。结合可回答题分母和误拒答数，比只看总体分数更能说明参数究竟改变了什么。</w:t>
      </w:r>
    </w:p>
    <w:p>
      <w:r>
        <w:rPr>
          <w:rFonts w:ascii="Times New Roman" w:hAnsi="Times New Roman" w:eastAsia="宋体"/>
          <w:color w:val="000000"/>
        </w:rPr>
        <w:t>扰动题表明，关系表达和片名变化会显著影响回答，固定模板满分无法替代鲁棒性分析。组合实体解析修正和名称恢复则让我区分了生成错误、名称形式错误与评价错误：同一文本在修正解析后得分变化，与模型训练提升是不同的事情。与夏俊杰的神经训练结果对照后，我也更清楚验证选模、独立后处理和最终测试应保持各自的实验作用。</w:t>
      </w:r>
    </w:p>
    <w:p>
      <w:r>
        <w:rPr>
          <w:rFonts w:ascii="Times New Roman" w:hAnsi="Times New Roman" w:eastAsia="宋体"/>
          <w:color w:val="000000"/>
        </w:rPr>
        <w:t>中文适配把这些认识应用到实际交互中：同名电影需要年份等信息，显示标签应有来源，输出流程变化后还要检查原英文问题是否保持一致。本次实验的主要收获，是能够沿着输入、链接、关系、事实、生成和评分逐步解释结果，而不是仅依据最终准确率判断系统是否有效。</w:t>
      </w:r>
    </w:p>
    <w:p>
      <w:pPr>
        <w:pStyle w:val="Heading1"/>
      </w:pPr>
      <w:r>
        <w:rPr>
          <w:rFonts w:ascii="Times New Roman" w:hAnsi="Times New Roman" w:eastAsia="黑体"/>
          <w:color w:val="000000"/>
        </w:rPr>
        <w:t>7 参考文献</w:t>
      </w:r>
    </w:p>
    <w:p>
      <w:pPr>
        <w:ind w:firstLine="0"/>
      </w:pPr>
      <w:r>
        <w:rPr>
          <w:rFonts w:ascii="Times New Roman" w:hAnsi="Times New Roman" w:eastAsia="宋体"/>
          <w:color w:val="000000"/>
          <w:sz w:val="20"/>
        </w:rPr>
        <w:t>[1] Bordes A, Usunier N, Garcia-Duran A, et al. Translating Embeddings for Modeling Multi-relational Data. Advances in Neural Information Processing Systems 26, 2013.</w:t>
      </w:r>
    </w:p>
    <w:p>
      <w:pPr>
        <w:ind w:firstLine="0"/>
      </w:pPr>
      <w:r>
        <w:rPr>
          <w:rFonts w:ascii="Times New Roman" w:hAnsi="Times New Roman" w:eastAsia="宋体"/>
          <w:color w:val="000000"/>
          <w:sz w:val="20"/>
        </w:rPr>
        <w:t>[2] Chung H W, Hou L, Longpre S, et al. Scaling Instruction-Finetuned Language Models. arXiv:2210.11416, 2022.</w:t>
      </w:r>
    </w:p>
    <w:p>
      <w:pPr>
        <w:ind w:firstLine="0"/>
      </w:pPr>
      <w:r>
        <w:rPr>
          <w:rFonts w:ascii="Times New Roman" w:hAnsi="Times New Roman" w:eastAsia="宋体"/>
          <w:color w:val="000000"/>
          <w:sz w:val="20"/>
        </w:rPr>
        <w:t>[3] Google. FLAN-T5-small模型卡. https://huggingface.co/google/flan-t5-small；本实验使用版本0fc9ddf78a1e988dac52e2dac162b0ede4fd74ab。</w:t>
      </w:r>
    </w:p>
    <w:p>
      <w:pPr>
        <w:ind w:firstLine="0"/>
      </w:pPr>
      <w:r>
        <w:rPr>
          <w:rFonts w:ascii="Times New Roman" w:hAnsi="Times New Roman" w:eastAsia="宋体"/>
          <w:color w:val="000000"/>
          <w:sz w:val="20"/>
        </w:rPr>
        <w:t>[4] Wikidata. Wikidata数据与实体标签. https://www.wikidata.org/。</w:t>
      </w:r>
    </w:p>
    <w:p>
      <w:pPr>
        <w:pStyle w:val="Heading1"/>
      </w:pPr>
      <w:r>
        <w:rPr>
          <w:rFonts w:ascii="Times New Roman" w:hAnsi="Times New Roman" w:eastAsia="黑体"/>
          <w:color w:val="000000"/>
        </w:rPr>
        <w:t>附录 实验记录索引</w:t>
      </w:r>
    </w:p>
    <w:p>
      <w:r>
        <w:rPr>
          <w:rFonts w:ascii="Times New Roman" w:hAnsi="Times New Roman" w:eastAsia="宋体"/>
          <w:color w:val="000000"/>
        </w:rPr>
        <w:t>代码仓库：github.com/Asilences/AI_1_experiment。数据清单：datasets/movies-5000-20261029/manifest.json。主实验记录目录：verification/2026-10-30/。</w:t>
      </w:r>
    </w:p>
    <w:p>
      <w:r>
        <w:rPr>
          <w:rFonts w:ascii="Times New Roman" w:hAnsi="Times New Roman" w:eastAsia="宋体"/>
          <w:color w:val="000000"/>
        </w:rPr>
        <w:t>主实验目录中，A0_thresholds/保存个人原预设阈值记录，decoder_revision_v2/保存统一解析与名称恢复比较，paired_robustness.json保存同源扰动结果。中文检验与界面记录位于verification/2026-10-31/。</w:t>
      </w:r>
    </w:p>
    <w:p>
      <w:r>
        <w:rPr>
          <w:rFonts w:ascii="Times New Roman" w:hAnsi="Times New Roman" w:eastAsia="宋体"/>
          <w:color w:val="000000"/>
        </w:rPr>
        <w:t>补充阈值运行记录/summary.json保存0.30对照及三种高阈值的配置、指标和输入哈希，逐题预测与原预设分开保存。</w:t>
      </w:r>
    </w:p>
    <w:p>
      <w:pPr>
        <w:ind w:firstLine="0"/>
      </w:pPr>
      <w:r>
        <w:rPr>
          <w:rFonts w:ascii="Times New Roman" w:hAnsi="Times New Roman" w:eastAsia="宋体"/>
          <w:color w:val="000000"/>
          <w:sz w:val="20"/>
        </w:rPr>
        <w:t>5000部电影快照SHA-256：486faa982e84fd5781f62872fd02db11100fad82a013b37f454bbe4da520d867。冻结A0模型SHA-256：a14f3ee60168e3f0a2eefcda403c58400e861c1708dceebe63c396e1e8faa8dd。</w:t>
      </w:r>
    </w:p>
    <w:sectPr w:rsidR="00FC693F" w:rsidRPr="0006063C" w:rsidSect="00034616">
      <w:footerReference w:type="default" r:id="rId13"/>
      <w:pgSz w:w="11906" w:h="16838"/>
      <w:pgMar w:top="1247" w:right="1304" w:bottom="1247" w:left="1304" w:header="720"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4" w:lineRule="auto" w:after="90"/>
      <w:ind w:firstLine="442"/>
    </w:pPr>
    <w:rPr>
      <w:rFonts w:ascii="Times New Roman" w:hAnsi="Times New Roman" w:eastAsia="宋体"/>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ind w:firstLine="0"/>
      <w:outlineLvl w:val="0"/>
    </w:pPr>
    <w:rPr>
      <w:rFonts w:asciiTheme="majorHAnsi" w:eastAsiaTheme="majorEastAsia" w:hAnsiTheme="majorHAnsi" w:cstheme="majorBidi" w:ascii="Times New Roman" w:hAnsi="Times New Roman"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120"/>
      <w:ind w:firstLine="0"/>
      <w:outlineLvl w:val="1"/>
    </w:pPr>
    <w:rPr>
      <w:rFonts w:asciiTheme="majorHAnsi" w:eastAsiaTheme="majorEastAsia" w:hAnsiTheme="majorHAnsi" w:cstheme="majorBidi" w:ascii="Times New Roman" w:hAnsi="Times New Roman" w:eastAsia="黑体"/>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80" w:after="120"/>
      <w:ind w:firstLine="0"/>
      <w:outlineLvl w:val="2"/>
    </w:pPr>
    <w:rPr>
      <w:rFonts w:asciiTheme="majorHAnsi" w:eastAsiaTheme="majorEastAsia" w:hAnsiTheme="majorHAnsi" w:cstheme="majorBidi" w:ascii="Times New Roman" w:hAnsi="Times New Roman" w:eastAsia="黑体"/>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eastAsia="宋体"/>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宋体"/>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Wikidata电影知识图谱问答与自动评测实验报告</dc:title>
  <dc:subject>人工智能 I 课程实验</dc:subject>
  <dc:creator>周新永</dc:creator>
  <cp:keywords/>
  <dc:description/>
  <cp:lastModifiedBy>周新永</cp:lastModifiedBy>
  <cp:revision>1</cp:revision>
  <dcterms:created xsi:type="dcterms:W3CDTF">2013-12-23T23:15:00Z</dcterms:created>
  <dcterms:modified xsi:type="dcterms:W3CDTF">2013-12-23T23:15:00Z</dcterms:modified>
  <cp:category/>
</cp:coreProperties>
</file>