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 w:val="0"/>
        <w:pageBreakBefore w:val="0"/>
        <w:widowControl/>
        <w:spacing w:line="300" w:lineRule="auto" w:before="0" w:after="200"/>
        <w:jc w:val="center"/>
      </w:pPr>
      <w:r>
        <w:rPr>
          <w:rFonts w:ascii="Times New Roman" w:hAnsi="Times New Roman" w:eastAsia="宋体"/>
          <w:b/>
          <w:i w:val="0"/>
          <w:color w:val="000000"/>
          <w:sz w:val="36"/>
        </w:rPr>
        <w:t>双人分工与复现实验计划</w:t>
      </w:r>
    </w:p>
    <w:p>
      <w:pPr>
        <w:pStyle w:val="Subtitle"/>
        <w:keepNext w:val="0"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人工智能 I 课程实验  2026年10月31日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计划按最新模块与可复核交付物分配两人的报告、复现和答辩责任，工作量约各一半，不追溯原始贡献。项目已完成5000电影主实验与若干扩展；P0真实链路已运行，但开发验收仍暴露语义规划不足。两份个人报告使用统一结构，各自深入不同实验重点，共享事实及指标口径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1 成员与均衡分工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912"/>
        <w:gridCol w:w="3912"/>
      </w:tblGrid>
      <w:tr>
        <w:trPr>
          <w:tblHeader/>
          <w:cantSplit/>
          <w:tblHeader/>
          <w:tblHeader/>
          <w:tblHeader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责任模块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交付与报告重点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周新永</w:t>
              <w:br/>
              <w:t>M202674502</w:t>
              <w:br/>
              <w:t>硕2609班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A0与关系阈值；电影链接、候选确认；P0计划校验与执行；评价与错误诊断；证据和澄清交互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问答流程和阈值三次修改；严格实体评价；439题鲁棒性；48题保护/回退；20题D0/P0开发验收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夏俊杰</w:t>
              <w:br/>
              <w:t>M202674534</w:t>
              <w:br/>
              <w:t>硕2610班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V1/V2数据来源；TransE；B0—B3/C0；自由问法微调；冻结Qwen服务；生成、脚本和环境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数据/模型参数与学习率三次修改；结构前缀消融；训练曲线；服务器资源与部署；生成和模板回退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共同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划分与种子；实验协议；CI与复现；结果核查；报告与答辩</w:t>
            </w:r>
          </w:p>
        </w:tc>
        <w:tc>
          <w:tcPr>
            <w:tcW w:type="dxa" w:w="391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统一系统命名、分母、时间范围和结论；核对课程提交材料；独立人工评分如实补做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各成员对负责模块的原理、配置、逐题结果和局限承担解释与复现责任。共享日志不据此改写为个人独立执行历史，既有冻结数据、旧模型和同伴任务保持不变。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工作量按模块复杂度和交付责任平衡，接口整合及最终复核共同完成。两份报告的完成日期均为2026年10月30日，10月31日扩展按实际日期列为补充记录。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2 当前实验完成情况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4989"/>
        <w:gridCol w:w="3005"/>
      </w:tblGrid>
      <w:tr>
        <w:trPr>
          <w:tblHeader/>
          <w:cantSplit/>
          <w:tblHeader/>
          <w:tblHeader/>
          <w:tblHeader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模块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当前状态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证据位置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V1数据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5000电影；7864实体；35485三元组；58994问答；电影3500/750/750，问答41220/8857/8917；seed42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datasets/movies-5000-20261029/manifest.json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A0主实验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8917题实体F1为100%；0.70/0.90/0.99三次修改无变化；诊断高阈值0.998/0.999触发误拒答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verification/2026-10-30/A0_thresholds/；reports/补充阈值运行记录/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TransE和B/C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TransE100轮；B0—B3、C0各5轮；验证同分规则选B0，测试F1 99.53%；B0/C0本轮F1相同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verification/2026-10-30/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鲁棒性与恢复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439题；改写/错拼显著下降；B0独立名称恢复后模板测试F1为100%，扰动无改善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decoder_revision_v2/；paired_robustness.json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V2工具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5000电影170516条声明；12属性；类型、日期金额及证据；候选确认和支持范围限制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data/processed/movies_v2_20261030/manifest.json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自由问法微调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3轮完成；混合6904题F1 69.4081%；738题已见模板100%，其余6166题65.7466%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verification/2026-10-31/freeform_v2/completed/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免训练保护/回退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48题开发验收；保护后拒答100%、澄清83.33%；混合B0有2题工具回退，单列来源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verification/2026-10-31/trainfree/runtime_5000_final_v2/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P0冻结规划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真实Qwen2.5-3B FP16服务；20题开发验收完成，权重未更新；计划匹配仍不足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verification/2026-10-31/semantic_p0/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工程回归</w:t>
            </w:r>
          </w:p>
        </w:tc>
        <w:tc>
          <w:tcPr>
            <w:tcW w:type="dxa" w:w="498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审计修订740 passed，37.94秒；工程测试不等于模型成绩</w:t>
            </w:r>
          </w:p>
        </w:tc>
        <w:tc>
          <w:tcPr>
            <w:tcW w:type="dxa" w:w="300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实际完整测试输出及tests/；不等于模型准确率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数据版本分开：V1为四关系5000电影主实验，V2为12属性工具目录；V2声明不自动变为已训练能力。20题与48题均是程序编写开发验收，不能声称独立自然问答泛化已通过。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3 P0补充结果与结论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20题为程序编写的开发验收，中英文各10题，仅涉及Inception和Interstellar两部电影；已用于开发诊断，不是独立泛化测试。结构化判分不代表生成句的事实正确性或流畅度，尚无人工文本评分。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3061"/>
        <w:gridCol w:w="3061"/>
      </w:tblGrid>
      <w:tr>
        <w:trPr>
          <w:tblHeader/>
          <w:cantSplit/>
          <w:tblHeader/>
          <w:tblHeader/>
          <w:tblHeader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D0规则工具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P0冻结模型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计划匹配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12/16  75.00%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工具结果匹配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8/16  50.00%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状态匹配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14/20  70.00%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结构任务匹配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10/20  50.00%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平均/P95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15.80 / 26.30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5954.60 / 16901.10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模板回退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0/20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11/20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状态处理在这批开发题上较好，但计划与结构任务匹配低于D0，且交互延迟较大。不能写成已完整理解自然语言、替代B0或提升原主实验分数。后续先固定提示和校验，再收集独立新题；生成句事实与流畅度仍待人工复核。</w:t>
      </w:r>
    </w:p>
    <w:p>
      <w:pPr>
        <w:pStyle w:val="Heading3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自由问法模板审计勘误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审计比较实际原训练题与新增训练题的合并集合，以片名占位、NFKC、大小写及标点归一后的精确模板匹配分组。电影划分未发现交叉；family名不同并不保证句式未见。以下由原保存预测真实重计分，无重新训练、生成或选模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49"/>
        <w:gridCol w:w="1814"/>
        <w:gridCol w:w="2948"/>
      </w:tblGrid>
      <w:tr>
        <w:trPr>
          <w:tblHeader/>
          <w:cantSplit/>
          <w:tblHeader/>
          <w:tblHeader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测试分组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实体Macro F1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已见规范化模板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738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100.0000%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其余模板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6166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65.7466%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混合全体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6904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69.4081%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738+6166=6904。其余模板仅表示未找到上述规范化精确匹配，不等于独立真人自然问答；6868道验证题的该类重叠为0。原v1/v2冻结数据和原分数保留，v3新增合并训练模板防重叠校验，未据此重新训练。原预测、分组题号和复算脚本见verification/2026-10-31/pr12_audit_fixes/freeform/及scripts/audit_freeform_overlap.py。</w:t>
      </w:r>
    </w:p>
    <w:p>
      <w:pPr>
        <w:pStyle w:val="Heading3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P0证据回答修订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审计修订后，P0最终展示始终由render_tool按执行结果生成完整受控证据句，模型原文仅存于raw_answer。只有与受控句仅空白不同且引用完全匹配的文本可标为accepted；正确引用不能证明任意附加断言成立。中英文合成控制器测试覆盖导演误写为演员、主客体颠倒及追加无证据获奖信息，均不得进入最终答案。这属于控制器测试，不是声称真实Qwen生成了这些错误。错误计划及图谱缺失仍需分别检查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对原20题保存输出的离线控制器重放使模板回退从11/20变为13/20，原accepted中的2条文本被拦下；没有调用模型、重新执行计划或重新测量延迟。上表11/20及延迟保留原开发运行口径，新重放另存pr12_audit_fixes/p0_guard_replay/，不能解释为模型能力提升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4 复现顺序与验收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一步核对Git版本、数据manifest、SHA256SUMS、模型和嵌入映射。课程代码包不含完整数据、权重及缓存；完整5000资产按数据manifest和独立运行包取得。使用H盘项目内.venv，不覆盖冻结目录。A0/B0原始、名称恢复、保护/回退、D0和P0各保存独立预测和运行名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第二步执行工程检查，由两人共同复核失败与跳过项。以下命令从H:\AI1experiment运行：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静态检查需ruff 0.12.12（见requirements-ci.txt）。本轮使用H盘既有CI环境运行；若主.venv未安装，先执行python -m pip install ruff==0.12.12再运行下列ruff命令，避免误将依赖缺失当成检查通过。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pytest -q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ruff check --select E9,F63,F7,F82 kgqa tests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compileall -q kgqa tests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git diff --check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三步由周新永复核A0阈值和严格评分，夏俊杰复核B/C配置、验证选模和数据模型配套，之后交叉核对逐题ID、分母、错误类型与计时范围。A0全流程单题延迟、神经batch生成摊销和P0串行HTTP墙时不能直接计算加速倍数。已查看测试分数后的高阈值诊断不作为独立寻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四步启动冻结模型服务并做P0开发复跑。Qwen修订号aa8e72537993ba99e69dfaafa59ed015b17504d1；远端只监听127.0.0.1，按docs/服务器与训练运行说明.md检查GPU并保持25%分配器限额、CPU线程2。现有服务和训练目录先检查，避免重复启动或覆盖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ssh -N -L 7870:127.0.0.1:7870 -p 50012 junjiex@222.20.94.68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-m kgqa.semantic_qa --help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.\.venv\Scripts\python.exe scripts/evaluate_semantic_dev.py --help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按--help指定V2目录、冻结题集与新的空输出目录复跑，原开发结果不覆盖。命令帮助只说明入口可用，不能记成模型推理成功。真实服务清单与20题预测已另存；重新测量时记录网络和共享GPU负载。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第五步验收界面：分别检查A0/B0、V2工具、P0模式；查看电影候选确认、完整计划、原始模型输出、证据、拒答和fallback标识。模型不可用应显示服务错误，不能悄悄以规则答案冒充P0。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5 报告与课程要求对应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628"/>
        <w:gridCol w:w="3628"/>
      </w:tblGrid>
      <w:tr>
        <w:trPr>
          <w:tblHeader/>
          <w:cantSplit/>
          <w:tblHeader/>
          <w:tblHeader/>
          <w:tblHeader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课程要求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周新永报告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夏俊杰报告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基础设置和结果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冻结A0、8917题、实体/文本指标及管道耗时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TransE及B0，完整训练/验证/测试和生成指标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至少三次参数修改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0.70、0.90、0.99；另列诊断高阈值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 3e-5、B2 3e-4、B3 1e-3，相对B0 1e-4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对比图与分析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阈值图及神经对照；误拒答/链接/评测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学习率损失与指标、消融、鲁棒性和TransE曲线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至少两张运行图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原有英/中文实际浏览器测试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原有双系统及名称恢复实际浏览器测试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终端环境图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仍待补入真实终端图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仍待补入真实终端图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人工评价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任务书必需项；评分入口已准备，尚无完整真人评分</w:t>
            </w:r>
          </w:p>
        </w:tc>
        <w:tc>
          <w:tcPr>
            <w:tcW w:type="dxa" w:w="362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任务书必需项；评分入口已准备，尚无完整真人评分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两份个人报告均按1基本信息、2环境、3数据、4实现、5.1—5.5结果与分析、6总结、7参考资料组织，正文与图表格式统一，原有真实图像和公式保留。不同人的核心参数实验和讨论重点保持区别。</w:t>
      </w:r>
    </w:p>
    <w:p>
      <w:pPr>
        <w:pStyle w:val="Heading3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开发复杂度与部署成本比较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A0由名称词典、TF-IDF关系分类器、事实查询及答案模板组成，依赖与部署较轻；增加属性和新问法时需要维护分类标签、别名及模板。B0除数据清洗外，还需要TransE映射、预训练权重、结构投影、训练与验证选模、解码和检查点管理，显存、依赖兼容与复现环节更多。本轮B0/C0同分说明额外结构模块并不保证收益，需结合实际结果决定维护价值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不做梯度训练，但增加模型服务、候选绑定、计划Schema、确定性执行、超时处理和证据审计；免训练减少训练环节，仍有较多开发与部署工作，原20题平均约5.95秒也增加交互成本。比较依据为实际kgqa/pipeline.py、neural.py、semantic_qa.py等模块及运行记录，未编造个人工时或按代码行数估算开发时间。</w:t>
      </w:r>
    </w:p>
    <w:p>
      <w:pPr>
        <w:pStyle w:val="Heading3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人工评价与复现材料状态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课程任务书第4项明确要求人工评价准确性、完整性和流畅度。当前匿名样本已准备，尚无完整真人评分结果，因此本报告不声称该项要求已完成。至少一名真实评价者对相同100题的A0/B0共200份答案评分；准确性与完整性各0—2、流畅度1—5、无依据断言0/1。记录实际人数；多人独立评分时另报一致性，单人不计算一致性。空白不当零分，不用自动指标或LLM代填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冻结V2图谱及自由问法v2数据、逐题预测、验证选中检查点和配套TransE已另行发布，清单为configs/submission-assets-20261031.json，下载页为GitHub Release submission-assets-20261031。按清单恢复并逐文件校验；重采Wikidata属于新版本。检查点支持推理，不含优化器状态，不能声称可精确续训。课程代码包继续排除完整数据、大型权重与缓存。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GPU1上本账户P0服务PID的三次nvidia-smi采样均为7542 MiB（约7.37 GiB）；这是2026年10月31日的稳定进程采样，不是全生命周期峰值。原2.1—2.5 GiB说法撤回；25%仅为PyTorch分配器上限，不含全部CUDA开销，也不代表整卡独占。</w:t>
      </w:r>
    </w:p>
    <w:p>
      <w:pPr>
        <w:pStyle w:val="Heading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6 课程材料状态与改进顺序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人工评分与终端环境截图仍是未完成的课程材料。两人核对原始记录后更新报告，不把评分入口或终端文本记作评分结果或截图。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评分入口为python -m kgqa.human_review_web --port 7865，浏览器访问http://127.0.0.1:7865/。填写评价者代号后可续填、保存及导出；原始记录保存在output/human_review/。完成后使用kgqa.human_eval汇总，保留原始评分和评价者人数，不把空白表当已完成的人工实验。</w:t>
      </w:r>
    </w:p>
    <w:sectPr w:rsidR="00FC693F" w:rsidRPr="0006063C" w:rsidSect="00034616">
      <w:footerReference w:type="default" r:id="rId9"/>
      <w:pgSz w:w="11906" w:h="16838"/>
      <w:pgMar w:top="1191" w:right="1247" w:bottom="1134" w:left="1247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21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Times New Roman" w:hAnsi="Times New Roman" w:eastAsia="宋体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双人分工与复现实验计划</dc:title>
  <dc:subject>人工智能 I 课程实验</dc:subject>
  <dc:creator>周新永 夏俊杰</dc:creator>
  <cp:keywords/>
  <dc:description/>
  <cp:lastModifiedBy>周新永 夏俊杰</cp:lastModifiedBy>
  <cp:revision>1</cp:revision>
  <dcterms:created xsi:type="dcterms:W3CDTF">2026-10-29T07:30:32Z</dcterms:created>
  <dcterms:modified xsi:type="dcterms:W3CDTF">2026-10-29T07:30:32Z</dcterms:modified>
  <cp:category/>
  <dc:identifier/>
</cp:coreProperties>
</file>