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Investigation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Possibility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Artificial Intelligence Empathy</w:t>
      </w:r>
    </w:p>
    <w:p w:rsidR="00000000" w:rsidDel="00000000" w:rsidP="00000000" w:rsidRDefault="00000000" w:rsidRPr="00000000" w14:paraId="00000002">
      <w:pP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purpose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study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examine the potential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artificial intelligence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experience empathy, a complex emotion that involves an understanding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another person's feelings and perspective. This study aims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explore the concept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empathy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artificial intelligence,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it can be developed and implemented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AI systems. The study will focus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current state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AI, its capabilities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limitations,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empathy can be incorporated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design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AI systems. The potential benefits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artificial intelligence empathy will also be discussed, including its applications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fields such as psychology, counseling,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human-computer interaction. The study will also examine the challenges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limitations of artificial intelligence empathy, including ethical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moral considerations,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it can be integrated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broader field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artificial intelligence research. This study will contribute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growing body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research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artificial intelligence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its applications,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will provide valuable insights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potential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AI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experience empathy.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BVoP5L48wUaxuaEBGtVL2X24w==">AMUW2mWfSbzyFndPb/Dcy7WmB1p20wzkf+rp9mDI9O6NYlJqA7o7QnBKroZCIl9hqqWYOhrmOmnUFUimxmVXr/oq4HsQXISbX3o2Zx0ztL4818RBi5z4+IE=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