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Twine, full and medium thickness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Polygraph needle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Earplugs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Acrylic paint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Assorted fruits and vegetables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Kalimbas (4)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Tuning fork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Metronome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hMr10KNjZy4cN/zoiPyCd8bTrQ==">AMUW2mWO9eZt5er+eb7YvErkncoaSyz5AXXlp8jpxnj//zAWPqmmJpeDHvR7vul1yjIVk/jkcbC0BgOD/TEIonz8CGmDVBxLxK7Q/e3p7KPttrUPn0n6sJI=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