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Austrian Network for Broadcast Communications (ANBC) was founded in 1955 and is located at Vorgartenstraße 206, 1020 Wien, Austria. It was established with the goal of promoting the development and use of advanced technologies for broadcasting in Austria.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Since its establishment, the ANBC has become one of the leading organizations in Austria for the promotion of innovative broadcast technologies and the development of industry standards. The organization works closely with industry professionals, researchers, and academic institutions to promote the advancement of broadcasting technology in Austria.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main activities of the ANBC is to organize seminars, workshops, and conferences on topics related to broadcast technology. These events provide opportunities for industry professionals to exchange ideas, learn about the latest developments, and network with each other. The ANBC also provides training and educational programs to help industry professionals keep up-to-date with the latest developments in broadcasting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addition to promoting the advancement of broadcast technology, the ANBC is also dedicated to promoting the importance of high-quality and reliable broadcasting services. The organization works to ensure that broadcasting services in Austria meet high standards of quality and reliability, and it collaborates with industry partners to develop and implement industry standards.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Today, the ANBC is an important part of the Austrian broadcasting industry and plays a crucial role in promoting the advancement of broadcast technology in Austria. The organization is well-respected by industry professionals and continues to work towards its goal of promoting the development and use of advanced technologies for broadcasting in Austria.</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