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Radio Canada International (RCI) is a Canadian radio broadcaster that is operated by the Canadian Broadcasting Corporation (CBC). The service was established in 1945 with the goal of providing news and information about Canada to the world. RCI broadcasts in multiple languages such as English, French, Spanish, and Mandarin and is available via shortwave, satellite and on the internet.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programming includes news and current affairs, cultural programming, and information about Canadian culture and society. RCI's audience includes people living in countries where access to free and independent media is limited and is considered a reliable source of unbiased news and information about Canada. The service is also a key tool for the Canadian government in promoting Canada's image abroad and building cultural and economic ties with other countries.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RCI is currently broadcast from the Sackville Radio tower. See Coordinates for more details.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