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A803C" w14:textId="77777777" w:rsidR="00557818" w:rsidRPr="00E33723" w:rsidRDefault="00000000" w:rsidP="00210B78">
      <w:pPr>
        <w:spacing w:after="0"/>
        <w:jc w:val="center"/>
        <w:rPr>
          <w:rFonts w:ascii="Arial" w:hAnsi="Arial" w:cs="Arial"/>
          <w:sz w:val="32"/>
          <w:szCs w:val="32"/>
        </w:rPr>
      </w:pPr>
      <w:r w:rsidRPr="00E33723">
        <w:rPr>
          <w:rFonts w:ascii="Arial" w:hAnsi="Arial" w:cs="Arial"/>
          <w:b/>
          <w:sz w:val="32"/>
          <w:szCs w:val="32"/>
        </w:rPr>
        <w:t>Branch Protection — Implementation Report</w:t>
      </w:r>
    </w:p>
    <w:p w14:paraId="15F65FBB" w14:textId="6F689B2F" w:rsidR="00557818" w:rsidRPr="006E3BCA" w:rsidRDefault="00000000" w:rsidP="006E3BCA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sz w:val="24"/>
          <w:szCs w:val="24"/>
        </w:rPr>
        <w:t xml:space="preserve">Zanbeel </w:t>
      </w:r>
      <w:r w:rsidR="00EC74BA" w:rsidRPr="006E3BCA">
        <w:rPr>
          <w:rFonts w:ascii="Arial" w:hAnsi="Arial" w:cs="Arial"/>
          <w:sz w:val="24"/>
          <w:szCs w:val="24"/>
        </w:rPr>
        <w:t xml:space="preserve">VCS </w:t>
      </w:r>
      <w:r w:rsidR="003F52F8" w:rsidRPr="006E3BCA">
        <w:rPr>
          <w:rFonts w:ascii="Arial" w:hAnsi="Arial" w:cs="Arial"/>
          <w:sz w:val="24"/>
          <w:szCs w:val="24"/>
        </w:rPr>
        <w:t>· Phase</w:t>
      </w:r>
      <w:r w:rsidRPr="006E3BCA">
        <w:rPr>
          <w:rFonts w:ascii="Arial" w:hAnsi="Arial" w:cs="Arial"/>
          <w:sz w:val="24"/>
          <w:szCs w:val="24"/>
        </w:rPr>
        <w:t xml:space="preserve"> 1 protection modes, single enforcement point, immutable </w:t>
      </w:r>
      <w:r w:rsidR="00296DE9" w:rsidRPr="006E3BCA">
        <w:rPr>
          <w:rFonts w:ascii="Arial" w:hAnsi="Arial" w:cs="Arial"/>
          <w:sz w:val="24"/>
          <w:szCs w:val="24"/>
        </w:rPr>
        <w:t>releases · 24</w:t>
      </w:r>
      <w:r w:rsidRPr="006E3BCA">
        <w:rPr>
          <w:rFonts w:ascii="Arial" w:hAnsi="Arial" w:cs="Arial"/>
          <w:sz w:val="24"/>
          <w:szCs w:val="24"/>
        </w:rPr>
        <w:t xml:space="preserve"> September 2026</w:t>
      </w:r>
    </w:p>
    <w:p w14:paraId="27C34BEC" w14:textId="3063D4DC" w:rsidR="00557818" w:rsidRPr="006E3BCA" w:rsidRDefault="00000000" w:rsidP="006E3BCA">
      <w:pPr>
        <w:spacing w:before="40" w:after="40"/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b/>
          <w:sz w:val="24"/>
          <w:szCs w:val="24"/>
        </w:rPr>
        <w:t>1</w:t>
      </w:r>
      <w:r w:rsidR="00E33723" w:rsidRPr="006E3BCA">
        <w:rPr>
          <w:rFonts w:ascii="Arial" w:hAnsi="Arial" w:cs="Arial"/>
          <w:b/>
          <w:sz w:val="24"/>
          <w:szCs w:val="24"/>
        </w:rPr>
        <w:t>. What</w:t>
      </w:r>
      <w:r w:rsidRPr="006E3BCA">
        <w:rPr>
          <w:rFonts w:ascii="Arial" w:hAnsi="Arial" w:cs="Arial"/>
          <w:b/>
          <w:sz w:val="24"/>
          <w:szCs w:val="24"/>
        </w:rPr>
        <w:t xml:space="preserve"> Was Missing</w:t>
      </w:r>
    </w:p>
    <w:p w14:paraId="0A445F0D" w14:textId="77777777" w:rsidR="00557818" w:rsidRPr="006E3BCA" w:rsidRDefault="00000000" w:rsidP="006E3BCA">
      <w:pPr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sz w:val="24"/>
          <w:szCs w:val="24"/>
        </w:rPr>
        <w:t>Branch protection did not exist. What the system had was a permission check — “does this user hold write or manage access” — which answers who may attempt an operation. It never answered whether the branch itself should accept that operation from anyone. Those are different questions, and only the second one makes a release branch trustworthy.</w:t>
      </w:r>
    </w:p>
    <w:p w14:paraId="7BFF1FAE" w14:textId="77777777" w:rsidR="00557818" w:rsidRPr="006E3BCA" w:rsidRDefault="00000000" w:rsidP="006E3BCA">
      <w:pPr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sz w:val="24"/>
          <w:szCs w:val="24"/>
        </w:rPr>
        <w:t>The gap was measured rather than assumed. Sixteen code paths in the server create, move, rename or delete a branch reference. Exactly two of them consulted any policy: branch creation and push. The remaining fourteen reached the database writer directly:</w:t>
      </w:r>
    </w:p>
    <w:p w14:paraId="056F4BA1" w14:textId="77777777" w:rsidR="00557818" w:rsidRPr="006E3BCA" w:rsidRDefault="00000000" w:rsidP="006E3BCA">
      <w:pPr>
        <w:pStyle w:val="ListBullet"/>
        <w:spacing w:after="20"/>
        <w:ind w:left="317"/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sz w:val="24"/>
          <w:szCs w:val="24"/>
        </w:rPr>
        <w:t>pull-request merge, branch merge, publish and copy-files;</w:t>
      </w:r>
    </w:p>
    <w:p w14:paraId="19B504E1" w14:textId="77777777" w:rsidR="00557818" w:rsidRPr="006E3BCA" w:rsidRDefault="00000000" w:rsidP="006E3BCA">
      <w:pPr>
        <w:pStyle w:val="ListBullet"/>
        <w:spacing w:after="20"/>
        <w:ind w:left="317"/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sz w:val="24"/>
          <w:szCs w:val="24"/>
        </w:rPr>
        <w:t>rollback (file and branch), cherry-pick, revert and rebase;</w:t>
      </w:r>
    </w:p>
    <w:p w14:paraId="5088F7B7" w14:textId="77777777" w:rsidR="00557818" w:rsidRPr="006E3BCA" w:rsidRDefault="00000000" w:rsidP="006E3BCA">
      <w:pPr>
        <w:pStyle w:val="ListBullet"/>
        <w:spacing w:after="20"/>
        <w:ind w:left="317"/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sz w:val="24"/>
          <w:szCs w:val="24"/>
        </w:rPr>
        <w:t>merge-conflict resolution and review-queue approval;</w:t>
      </w:r>
    </w:p>
    <w:p w14:paraId="3194085D" w14:textId="77777777" w:rsidR="00557818" w:rsidRPr="006E3BCA" w:rsidRDefault="00000000" w:rsidP="006E3BCA">
      <w:pPr>
        <w:pStyle w:val="ListBullet"/>
        <w:spacing w:after="20"/>
        <w:ind w:left="317"/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sz w:val="24"/>
          <w:szCs w:val="24"/>
        </w:rPr>
        <w:t>move-head, set-default, rename and delete.</w:t>
      </w:r>
    </w:p>
    <w:p w14:paraId="1711AC4F" w14:textId="77777777" w:rsidR="00557818" w:rsidRPr="006E3BCA" w:rsidRDefault="00000000" w:rsidP="006E3BCA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sz w:val="24"/>
          <w:szCs w:val="24"/>
        </w:rPr>
        <w:t>This produced concrete, reachable failures: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8352"/>
      </w:tblGrid>
      <w:tr w:rsidR="00557818" w:rsidRPr="006E3BCA" w14:paraId="19007555" w14:textId="77777777">
        <w:tc>
          <w:tcPr>
            <w:tcW w:w="2160" w:type="dxa"/>
          </w:tcPr>
          <w:p w14:paraId="1C0C01FB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b/>
                <w:sz w:val="24"/>
                <w:szCs w:val="24"/>
              </w:rPr>
              <w:t>Exposure</w:t>
            </w:r>
          </w:p>
        </w:tc>
        <w:tc>
          <w:tcPr>
            <w:tcW w:w="8352" w:type="dxa"/>
          </w:tcPr>
          <w:p w14:paraId="13B4C544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b/>
                <w:sz w:val="24"/>
                <w:szCs w:val="24"/>
              </w:rPr>
              <w:t>Behaviour before this work</w:t>
            </w:r>
          </w:p>
        </w:tc>
      </w:tr>
      <w:tr w:rsidR="00557818" w:rsidRPr="006E3BCA" w14:paraId="723E15E7" w14:textId="77777777">
        <w:tc>
          <w:tcPr>
            <w:tcW w:w="2160" w:type="dxa"/>
          </w:tcPr>
          <w:p w14:paraId="41A1F720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Arbitrary head movement</w:t>
            </w:r>
          </w:p>
        </w:tc>
        <w:tc>
          <w:tcPr>
            <w:tcW w:w="8352" w:type="dxa"/>
          </w:tcPr>
          <w:p w14:paraId="7D9257C5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PUT /branches/{</w:t>
            </w:r>
            <w:proofErr w:type="gramStart"/>
            <w:r w:rsidRPr="006E3BCA">
              <w:rPr>
                <w:rFonts w:ascii="Arial" w:hAnsi="Arial" w:cs="Arial"/>
                <w:sz w:val="24"/>
                <w:szCs w:val="24"/>
              </w:rPr>
              <w:t>name}/</w:t>
            </w:r>
            <w:proofErr w:type="gramEnd"/>
            <w:r w:rsidRPr="006E3BCA">
              <w:rPr>
                <w:rFonts w:ascii="Arial" w:hAnsi="Arial" w:cs="Arial"/>
                <w:sz w:val="24"/>
                <w:szCs w:val="24"/>
              </w:rPr>
              <w:t>head moved any branch to any commit on a scope check alone.</w:t>
            </w:r>
          </w:p>
        </w:tc>
      </w:tr>
      <w:tr w:rsidR="00557818" w:rsidRPr="006E3BCA" w14:paraId="57B30DB3" w14:textId="77777777">
        <w:tc>
          <w:tcPr>
            <w:tcW w:w="2160" w:type="dxa"/>
          </w:tcPr>
          <w:p w14:paraId="52DB2A24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Branch deletion</w:t>
            </w:r>
          </w:p>
        </w:tc>
        <w:tc>
          <w:tcPr>
            <w:tcW w:w="8352" w:type="dxa"/>
          </w:tcPr>
          <w:p w14:paraId="3CEC7E38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DELETE /</w:t>
            </w:r>
            <w:proofErr w:type="gramStart"/>
            <w:r w:rsidRPr="006E3BCA">
              <w:rPr>
                <w:rFonts w:ascii="Arial" w:hAnsi="Arial" w:cs="Arial"/>
                <w:sz w:val="24"/>
                <w:szCs w:val="24"/>
              </w:rPr>
              <w:t>branches/{</w:t>
            </w:r>
            <w:proofErr w:type="gramEnd"/>
            <w:r w:rsidRPr="006E3BCA">
              <w:rPr>
                <w:rFonts w:ascii="Arial" w:hAnsi="Arial" w:cs="Arial"/>
                <w:sz w:val="24"/>
                <w:szCs w:val="24"/>
              </w:rPr>
              <w:t>name} removed any non-default branch on that same check.</w:t>
            </w:r>
          </w:p>
        </w:tc>
      </w:tr>
      <w:tr w:rsidR="00557818" w:rsidRPr="006E3BCA" w14:paraId="3189D245" w14:textId="77777777">
        <w:tc>
          <w:tcPr>
            <w:tcW w:w="2160" w:type="dxa"/>
          </w:tcPr>
          <w:p w14:paraId="0B216053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Protection was cosmetic</w:t>
            </w:r>
          </w:p>
        </w:tc>
        <w:tc>
          <w:tcPr>
            <w:tcW w:w="8352" w:type="dxa"/>
          </w:tcPr>
          <w:p w14:paraId="1A7910E5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A branch listed in protected_branches was still freely moved by rollback, rebase or a PR merge.</w:t>
            </w:r>
          </w:p>
        </w:tc>
      </w:tr>
      <w:tr w:rsidR="00557818" w:rsidRPr="006E3BCA" w14:paraId="5F6AF473" w14:textId="77777777">
        <w:tc>
          <w:tcPr>
            <w:tcW w:w="2160" w:type="dxa"/>
          </w:tcPr>
          <w:p w14:paraId="0F5479EF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Nothing was immutable</w:t>
            </w:r>
          </w:p>
        </w:tc>
        <w:tc>
          <w:tcPr>
            <w:tcW w:w="8352" w:type="dxa"/>
          </w:tcPr>
          <w:p w14:paraId="36D689A3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Tags backing a release could be deleted outright; no reference was permanent.</w:t>
            </w:r>
          </w:p>
        </w:tc>
      </w:tr>
      <w:tr w:rsidR="00557818" w:rsidRPr="006E3BCA" w14:paraId="5D52B800" w14:textId="77777777">
        <w:tc>
          <w:tcPr>
            <w:tcW w:w="2160" w:type="dxa"/>
          </w:tcPr>
          <w:p w14:paraId="2530CF7F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Silent lost updates</w:t>
            </w:r>
          </w:p>
        </w:tc>
        <w:tc>
          <w:tcPr>
            <w:tcW w:w="8352" w:type="dxa"/>
          </w:tcPr>
          <w:p w14:paraId="5C950E4E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No concurrency control — two simultaneous promotions overwrote one another without error.</w:t>
            </w:r>
          </w:p>
        </w:tc>
      </w:tr>
      <w:tr w:rsidR="00557818" w:rsidRPr="006E3BCA" w14:paraId="6FD024F5" w14:textId="77777777">
        <w:tc>
          <w:tcPr>
            <w:tcW w:w="2160" w:type="dxa"/>
          </w:tcPr>
          <w:p w14:paraId="4969C6E5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No usable audit</w:t>
            </w:r>
          </w:p>
        </w:tc>
        <w:tc>
          <w:tcPr>
            <w:tcW w:w="8352" w:type="dxa"/>
          </w:tcPr>
          <w:p w14:paraId="7A00126F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The activities table recorded no old/new commit ids, no policy version and no tamper-evidence.</w:t>
            </w:r>
          </w:p>
        </w:tc>
      </w:tr>
    </w:tbl>
    <w:p w14:paraId="1F26B5EE" w14:textId="77777777" w:rsidR="00557818" w:rsidRPr="006E3BCA" w:rsidRDefault="00000000" w:rsidP="006E3BCA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sz w:val="24"/>
          <w:szCs w:val="24"/>
        </w:rPr>
        <w:t>The net effect: a branch could not be relied upon to hold a verified version, which is the entire purpose of protecting one.</w:t>
      </w:r>
    </w:p>
    <w:p w14:paraId="2B1E26BB" w14:textId="2D7291A3" w:rsidR="00557818" w:rsidRPr="006E3BCA" w:rsidRDefault="00000000" w:rsidP="006E3BCA">
      <w:pPr>
        <w:spacing w:before="140" w:after="40"/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b/>
          <w:sz w:val="24"/>
          <w:szCs w:val="24"/>
        </w:rPr>
        <w:t>2</w:t>
      </w:r>
      <w:r w:rsidR="009334C5" w:rsidRPr="006E3BCA">
        <w:rPr>
          <w:rFonts w:ascii="Arial" w:hAnsi="Arial" w:cs="Arial"/>
          <w:b/>
          <w:sz w:val="24"/>
          <w:szCs w:val="24"/>
        </w:rPr>
        <w:t>. What</w:t>
      </w:r>
      <w:r w:rsidRPr="006E3BCA">
        <w:rPr>
          <w:rFonts w:ascii="Arial" w:hAnsi="Arial" w:cs="Arial"/>
          <w:b/>
          <w:sz w:val="24"/>
          <w:szCs w:val="24"/>
        </w:rPr>
        <w:t xml:space="preserve"> We Achieved</w:t>
      </w:r>
    </w:p>
    <w:p w14:paraId="3EC0A169" w14:textId="77777777" w:rsidR="00557818" w:rsidRPr="006E3BCA" w:rsidRDefault="00000000" w:rsidP="006E3BCA">
      <w:pPr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sz w:val="24"/>
          <w:szCs w:val="24"/>
        </w:rPr>
        <w:t>Enforcement was consolidated into one module, app/services/refs.py, that every reference change must pass through. This is verifiable rather than aspirational: the underlying database writer, BranchCRUD.update_branch_head, now has no callers anywhere outside that module. Closing one door is only meaningful if the other fifteen are gone.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8568"/>
      </w:tblGrid>
      <w:tr w:rsidR="00557818" w:rsidRPr="006E3BCA" w14:paraId="79B59F02" w14:textId="77777777">
        <w:tc>
          <w:tcPr>
            <w:tcW w:w="1944" w:type="dxa"/>
          </w:tcPr>
          <w:p w14:paraId="7EFD0BF0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b/>
                <w:sz w:val="24"/>
                <w:szCs w:val="24"/>
              </w:rPr>
              <w:t>Capability</w:t>
            </w:r>
          </w:p>
        </w:tc>
        <w:tc>
          <w:tcPr>
            <w:tcW w:w="8568" w:type="dxa"/>
          </w:tcPr>
          <w:p w14:paraId="4CBFEB60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b/>
                <w:sz w:val="24"/>
                <w:szCs w:val="24"/>
              </w:rPr>
              <w:t>Delivered</w:t>
            </w:r>
          </w:p>
        </w:tc>
      </w:tr>
      <w:tr w:rsidR="00557818" w:rsidRPr="006E3BCA" w14:paraId="1558C6D7" w14:textId="77777777">
        <w:tc>
          <w:tcPr>
            <w:tcW w:w="1944" w:type="dxa"/>
          </w:tcPr>
          <w:p w14:paraId="47A20776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Four protection modes</w:t>
            </w:r>
          </w:p>
        </w:tc>
        <w:tc>
          <w:tcPr>
            <w:tcW w:w="8568" w:type="dxa"/>
          </w:tcPr>
          <w:p w14:paraId="2E051DE6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open / protected / frozen / archived, with the decision matrix held as data in branch_protection.py. Overlapping patterns combine most-restrictive-wins; an explicit deny always beats an allow.</w:t>
            </w:r>
          </w:p>
        </w:tc>
      </w:tr>
      <w:tr w:rsidR="00557818" w:rsidRPr="006E3BCA" w14:paraId="0BF9A2A7" w14:textId="77777777">
        <w:tc>
          <w:tcPr>
            <w:tcW w:w="1944" w:type="dxa"/>
          </w:tcPr>
          <w:p w14:paraId="09D0E81F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Binds administrators</w:t>
            </w:r>
          </w:p>
        </w:tc>
        <w:tc>
          <w:tcPr>
            <w:tcW w:w="8568" w:type="dxa"/>
          </w:tcPr>
          <w:p w14:paraId="2E65A1B7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Protection is independent of permission. Scope decides who may attempt an operation; the mode decides whether the branch accepts it at all — so frozen means frozen for an administrator too.</w:t>
            </w:r>
          </w:p>
        </w:tc>
      </w:tr>
      <w:tr w:rsidR="00557818" w:rsidRPr="006E3BCA" w14:paraId="694383CC" w14:textId="77777777">
        <w:tc>
          <w:tcPr>
            <w:tcW w:w="1944" w:type="dxa"/>
          </w:tcPr>
          <w:p w14:paraId="02E1AADA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Force-push detection</w:t>
            </w:r>
          </w:p>
        </w:tc>
        <w:tc>
          <w:tcPr>
            <w:tcW w:w="8568" w:type="dxa"/>
          </w:tcPr>
          <w:p w14:paraId="266419EE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An update whose target is not a descendant of the current head is reclassified as a force update and judged as one, so a force cannot be disguised as an ordinary push.</w:t>
            </w:r>
          </w:p>
        </w:tc>
      </w:tr>
      <w:tr w:rsidR="00557818" w:rsidRPr="006E3BCA" w14:paraId="369D7458" w14:textId="77777777">
        <w:tc>
          <w:tcPr>
            <w:tcW w:w="1944" w:type="dxa"/>
          </w:tcPr>
          <w:p w14:paraId="5E240CC3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Compare-and-swap</w:t>
            </w:r>
          </w:p>
        </w:tc>
        <w:tc>
          <w:tcPr>
            <w:tcW w:w="8568" w:type="dxa"/>
          </w:tcPr>
          <w:p w14:paraId="280A8502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 xml:space="preserve">A monotonic generation counter on each branch. A caller that acted on stale information is rejected with STALE_REFERENCE instead of silently </w:t>
            </w:r>
            <w:r w:rsidRPr="006E3BCA">
              <w:rPr>
                <w:rFonts w:ascii="Arial" w:hAnsi="Arial" w:cs="Arial"/>
                <w:sz w:val="24"/>
                <w:szCs w:val="24"/>
              </w:rPr>
              <w:lastRenderedPageBreak/>
              <w:t>overwriting.</w:t>
            </w:r>
          </w:p>
        </w:tc>
      </w:tr>
      <w:tr w:rsidR="00557818" w:rsidRPr="006E3BCA" w14:paraId="375B60B7" w14:textId="77777777">
        <w:tc>
          <w:tcPr>
            <w:tcW w:w="1944" w:type="dxa"/>
          </w:tcPr>
          <w:p w14:paraId="51852CE8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lastRenderedPageBreak/>
              <w:t>Scoped unlock</w:t>
            </w:r>
          </w:p>
        </w:tc>
        <w:tc>
          <w:tcPr>
            <w:tcW w:w="8568" w:type="dxa"/>
          </w:tcPr>
          <w:p w14:paraId="7D18B16B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Requires a written reason, covers one branch and an explicit operation list, expires in 30 minutes, is single-use, and is audited on grant and on use.</w:t>
            </w:r>
          </w:p>
        </w:tc>
      </w:tr>
      <w:tr w:rsidR="00557818" w:rsidRPr="006E3BCA" w14:paraId="5E78A8A7" w14:textId="77777777">
        <w:tc>
          <w:tcPr>
            <w:tcW w:w="1944" w:type="dxa"/>
          </w:tcPr>
          <w:p w14:paraId="479A1649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Immutable releases</w:t>
            </w:r>
          </w:p>
        </w:tc>
        <w:tc>
          <w:tcPr>
            <w:tcW w:w="8568" w:type="dxa"/>
          </w:tcPr>
          <w:p w14:paraId="7D55C522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Create-once, unique per repository and name. No update or delete route exists — the absence is the guarantee.</w:t>
            </w:r>
          </w:p>
        </w:tc>
      </w:tr>
      <w:tr w:rsidR="00557818" w:rsidRPr="006E3BCA" w14:paraId="21BC22D5" w14:textId="77777777">
        <w:tc>
          <w:tcPr>
            <w:tcW w:w="1944" w:type="dxa"/>
          </w:tcPr>
          <w:p w14:paraId="55EAFFE2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Tamper-evident audit</w:t>
            </w:r>
          </w:p>
        </w:tc>
        <w:tc>
          <w:tcPr>
            <w:tcW w:w="8568" w:type="dxa"/>
          </w:tcPr>
          <w:p w14:paraId="33676C8D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ref_audit_events, append-only and hash-chained per repository, recording denials as well as successes, with old/new commit ids, generations and the policy version in force.</w:t>
            </w:r>
          </w:p>
        </w:tc>
      </w:tr>
      <w:tr w:rsidR="00557818" w:rsidRPr="006E3BCA" w14:paraId="3192382B" w14:textId="77777777">
        <w:tc>
          <w:tcPr>
            <w:tcW w:w="1944" w:type="dxa"/>
          </w:tcPr>
          <w:p w14:paraId="49911567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Surfaces</w:t>
            </w:r>
          </w:p>
        </w:tc>
        <w:tc>
          <w:tcPr>
            <w:tcW w:w="8568" w:type="dxa"/>
          </w:tcPr>
          <w:p w14:paraId="5DEEE9F5" w14:textId="77777777" w:rsidR="00557818" w:rsidRPr="006E3BCA" w:rsidRDefault="00000000" w:rsidP="006E3BC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BCA">
              <w:rPr>
                <w:rFonts w:ascii="Arial" w:hAnsi="Arial" w:cs="Arial"/>
                <w:sz w:val="24"/>
                <w:szCs w:val="24"/>
              </w:rPr>
              <w:t>Seven REST routes; fox protect show|open|protected|frozen|archived|unlock and fox audit in the CLI; a Protection tab with mode controls and the audit trail in the web UI.</w:t>
            </w:r>
          </w:p>
        </w:tc>
      </w:tr>
    </w:tbl>
    <w:p w14:paraId="51818D21" w14:textId="77777777" w:rsidR="00557818" w:rsidRPr="006E3BCA" w:rsidRDefault="00000000" w:rsidP="006E3BCA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sz w:val="24"/>
          <w:szCs w:val="24"/>
        </w:rPr>
        <w:t>Seven machine-readable error codes let a client explain a refusal precisely: BRANCH_PROTECTED, BRANCH_FROZEN, DIRECT_PUSH_DENIED, FORCE_UPDATE_DENIED, IMMUTABLE_REFERENCE, STALE_REFERENCE and UNLOCK_REQUIRED.</w:t>
      </w:r>
    </w:p>
    <w:p w14:paraId="72101E13" w14:textId="77777777" w:rsidR="00557818" w:rsidRPr="006E3BCA" w:rsidRDefault="00000000" w:rsidP="006E3BCA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sz w:val="24"/>
          <w:szCs w:val="24"/>
        </w:rPr>
        <w:t>Verification. Twenty-four new tests were written as the attacks that must fail — an administrator direct-pushing to a protected branch, a frozen branch moved by rollback, rebase, PR merge or review-queue approval, a force disguised as a push, a reused or expired unlock, an immutable release re-created, and a tampered audit chain. The full server suite finishes at 495 passed with zero failures: the 471 pre-existing tests unchanged, plus the 24 new ones. Commit signing is untouched and still verifies clean.</w:t>
      </w:r>
    </w:p>
    <w:p w14:paraId="6F5EBF1A" w14:textId="00718CE4" w:rsidR="00557818" w:rsidRPr="006E3BCA" w:rsidRDefault="00000000" w:rsidP="006E3BCA">
      <w:pPr>
        <w:spacing w:before="140" w:after="40"/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b/>
          <w:sz w:val="24"/>
          <w:szCs w:val="24"/>
        </w:rPr>
        <w:t>3</w:t>
      </w:r>
      <w:r w:rsidR="00692BD1" w:rsidRPr="006E3BCA">
        <w:rPr>
          <w:rFonts w:ascii="Arial" w:hAnsi="Arial" w:cs="Arial"/>
          <w:b/>
          <w:sz w:val="24"/>
          <w:szCs w:val="24"/>
        </w:rPr>
        <w:t>. Why</w:t>
      </w:r>
      <w:r w:rsidRPr="006E3BCA">
        <w:rPr>
          <w:rFonts w:ascii="Arial" w:hAnsi="Arial" w:cs="Arial"/>
          <w:b/>
          <w:sz w:val="24"/>
          <w:szCs w:val="24"/>
        </w:rPr>
        <w:t xml:space="preserve"> It Was Necessary</w:t>
      </w:r>
    </w:p>
    <w:p w14:paraId="20D6408F" w14:textId="77777777" w:rsidR="00557818" w:rsidRPr="006E3BCA" w:rsidRDefault="00000000" w:rsidP="006E3BCA">
      <w:pPr>
        <w:pStyle w:val="ListBullet"/>
        <w:spacing w:after="20"/>
        <w:ind w:left="317"/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b/>
          <w:sz w:val="24"/>
          <w:szCs w:val="24"/>
        </w:rPr>
        <w:t xml:space="preserve">Integrity had a gap at the pointer. </w:t>
      </w:r>
      <w:r w:rsidRPr="006E3BCA">
        <w:rPr>
          <w:rFonts w:ascii="Arial" w:hAnsi="Arial" w:cs="Arial"/>
          <w:sz w:val="24"/>
          <w:szCs w:val="24"/>
        </w:rPr>
        <w:t>Signing alone was not enough. Commit attestation already proved that a commit's contents had not been altered. It says nothing about whether a branch still points at the commit that was reviewed and approved. The pointer, not the object, was the weak link — and the pointer was the part anyone could move.</w:t>
      </w:r>
    </w:p>
    <w:p w14:paraId="56776805" w14:textId="62B0AED1" w:rsidR="00557818" w:rsidRPr="006E3BCA" w:rsidRDefault="00000000" w:rsidP="006E3BCA">
      <w:pPr>
        <w:pStyle w:val="ListBullet"/>
        <w:spacing w:after="20"/>
        <w:ind w:left="317"/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b/>
          <w:sz w:val="24"/>
          <w:szCs w:val="24"/>
        </w:rPr>
        <w:t xml:space="preserve">The </w:t>
      </w:r>
      <w:r w:rsidR="00027144" w:rsidRPr="006E3BCA">
        <w:rPr>
          <w:rFonts w:ascii="Arial" w:hAnsi="Arial" w:cs="Arial"/>
          <w:b/>
          <w:sz w:val="24"/>
          <w:szCs w:val="24"/>
        </w:rPr>
        <w:t>guaranteed</w:t>
      </w:r>
      <w:r w:rsidRPr="006E3BCA">
        <w:rPr>
          <w:rFonts w:ascii="Arial" w:hAnsi="Arial" w:cs="Arial"/>
          <w:b/>
          <w:sz w:val="24"/>
          <w:szCs w:val="24"/>
        </w:rPr>
        <w:t xml:space="preserve"> customers rely on. </w:t>
      </w:r>
      <w:r w:rsidRPr="006E3BCA">
        <w:rPr>
          <w:rFonts w:ascii="Arial" w:hAnsi="Arial" w:cs="Arial"/>
          <w:sz w:val="24"/>
          <w:szCs w:val="24"/>
        </w:rPr>
        <w:t xml:space="preserve">A release branch is a claim that a specific, reviewed version is what ships. If any of fourteen unguarded paths can move that branch, the claim is unverifiable, and every downstream process that trusts it inherits </w:t>
      </w:r>
      <w:proofErr w:type="gramStart"/>
      <w:r w:rsidRPr="006E3BCA">
        <w:rPr>
          <w:rFonts w:ascii="Arial" w:hAnsi="Arial" w:cs="Arial"/>
          <w:sz w:val="24"/>
          <w:szCs w:val="24"/>
        </w:rPr>
        <w:t>the doubt</w:t>
      </w:r>
      <w:proofErr w:type="gramEnd"/>
      <w:r w:rsidRPr="006E3BCA">
        <w:rPr>
          <w:rFonts w:ascii="Arial" w:hAnsi="Arial" w:cs="Arial"/>
          <w:sz w:val="24"/>
          <w:szCs w:val="24"/>
        </w:rPr>
        <w:t>.</w:t>
      </w:r>
    </w:p>
    <w:p w14:paraId="3DDE58E4" w14:textId="77777777" w:rsidR="00557818" w:rsidRPr="006E3BCA" w:rsidRDefault="00000000" w:rsidP="006E3BCA">
      <w:pPr>
        <w:pStyle w:val="ListBullet"/>
        <w:spacing w:after="20"/>
        <w:ind w:left="317"/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b/>
          <w:sz w:val="24"/>
          <w:szCs w:val="24"/>
        </w:rPr>
        <w:t xml:space="preserve">Scattered checks would not have held. </w:t>
      </w:r>
      <w:r w:rsidRPr="006E3BCA">
        <w:rPr>
          <w:rFonts w:ascii="Arial" w:hAnsi="Arial" w:cs="Arial"/>
          <w:sz w:val="24"/>
          <w:szCs w:val="24"/>
        </w:rPr>
        <w:t>Enforcing only at the push route would have been security theatre. The dangerous paths were the quiet ones — review-queue approval moves a branch from deep inside the data layer, far from any route. A single choke point is the only structure where “protected” cannot be bypassed by finding another door.</w:t>
      </w:r>
    </w:p>
    <w:p w14:paraId="1604EAD6" w14:textId="77777777" w:rsidR="00557818" w:rsidRPr="006E3BCA" w:rsidRDefault="00000000" w:rsidP="006E3BCA">
      <w:pPr>
        <w:pStyle w:val="ListBullet"/>
        <w:spacing w:after="20"/>
        <w:ind w:left="317"/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b/>
          <w:sz w:val="24"/>
          <w:szCs w:val="24"/>
        </w:rPr>
        <w:t xml:space="preserve">No privileged bypass. </w:t>
      </w:r>
      <w:r w:rsidRPr="006E3BCA">
        <w:rPr>
          <w:rFonts w:ascii="Arial" w:hAnsi="Arial" w:cs="Arial"/>
          <w:sz w:val="24"/>
          <w:szCs w:val="24"/>
        </w:rPr>
        <w:t xml:space="preserve">Exempting administrators would have made the strictest mode meaningless, since the accounts most worth compromising are the ones that would carry the exemption. Frozen still </w:t>
      </w:r>
      <w:proofErr w:type="gramStart"/>
      <w:r w:rsidRPr="006E3BCA">
        <w:rPr>
          <w:rFonts w:ascii="Arial" w:hAnsi="Arial" w:cs="Arial"/>
          <w:sz w:val="24"/>
          <w:szCs w:val="24"/>
        </w:rPr>
        <w:t>has to</w:t>
      </w:r>
      <w:proofErr w:type="gramEnd"/>
      <w:r w:rsidRPr="006E3BCA">
        <w:rPr>
          <w:rFonts w:ascii="Arial" w:hAnsi="Arial" w:cs="Arial"/>
          <w:sz w:val="24"/>
          <w:szCs w:val="24"/>
        </w:rPr>
        <w:t xml:space="preserve"> be recoverable, so the escape hatch is a scoped, expiring, single-use grant that leaves a record — not a standing bypass.</w:t>
      </w:r>
    </w:p>
    <w:p w14:paraId="55B1DC92" w14:textId="300600B2" w:rsidR="00557818" w:rsidRPr="006E3BCA" w:rsidRDefault="00000000" w:rsidP="006E3BCA">
      <w:pPr>
        <w:pStyle w:val="ListBullet"/>
        <w:spacing w:after="20"/>
        <w:ind w:left="317"/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b/>
          <w:sz w:val="24"/>
          <w:szCs w:val="24"/>
        </w:rPr>
        <w:t xml:space="preserve">Refusals are </w:t>
      </w:r>
      <w:r w:rsidR="00FF2DB0" w:rsidRPr="006E3BCA">
        <w:rPr>
          <w:rFonts w:ascii="Arial" w:hAnsi="Arial" w:cs="Arial"/>
          <w:b/>
          <w:sz w:val="24"/>
          <w:szCs w:val="24"/>
        </w:rPr>
        <w:t>an</w:t>
      </w:r>
      <w:r w:rsidRPr="006E3BCA">
        <w:rPr>
          <w:rFonts w:ascii="Arial" w:hAnsi="Arial" w:cs="Arial"/>
          <w:b/>
          <w:sz w:val="24"/>
          <w:szCs w:val="24"/>
        </w:rPr>
        <w:t xml:space="preserve"> interesting record. </w:t>
      </w:r>
      <w:r w:rsidRPr="006E3BCA">
        <w:rPr>
          <w:rFonts w:ascii="Arial" w:hAnsi="Arial" w:cs="Arial"/>
          <w:sz w:val="24"/>
          <w:szCs w:val="24"/>
        </w:rPr>
        <w:t xml:space="preserve">A rejected force-push is the event worth knowing about, and an audit trail that can be edited proves nothing. Hash-chaining makes both the successes and </w:t>
      </w:r>
      <w:r w:rsidR="00250D1B" w:rsidRPr="006E3BCA">
        <w:rPr>
          <w:rFonts w:ascii="Arial" w:hAnsi="Arial" w:cs="Arial"/>
          <w:sz w:val="24"/>
          <w:szCs w:val="24"/>
        </w:rPr>
        <w:t>refusals</w:t>
      </w:r>
      <w:r w:rsidRPr="006E3BCA">
        <w:rPr>
          <w:rFonts w:ascii="Arial" w:hAnsi="Arial" w:cs="Arial"/>
          <w:sz w:val="24"/>
          <w:szCs w:val="24"/>
        </w:rPr>
        <w:t xml:space="preserve"> evidence, which is what turns </w:t>
      </w:r>
      <w:proofErr w:type="gramStart"/>
      <w:r w:rsidRPr="006E3BCA">
        <w:rPr>
          <w:rFonts w:ascii="Arial" w:hAnsi="Arial" w:cs="Arial"/>
          <w:sz w:val="24"/>
          <w:szCs w:val="24"/>
        </w:rPr>
        <w:t>a control</w:t>
      </w:r>
      <w:proofErr w:type="gramEnd"/>
      <w:r w:rsidRPr="006E3BCA">
        <w:rPr>
          <w:rFonts w:ascii="Arial" w:hAnsi="Arial" w:cs="Arial"/>
          <w:sz w:val="24"/>
          <w:szCs w:val="24"/>
        </w:rPr>
        <w:t xml:space="preserve"> into something that can be shown to an auditor.</w:t>
      </w:r>
    </w:p>
    <w:p w14:paraId="2367BC29" w14:textId="77777777" w:rsidR="00557818" w:rsidRPr="006E3BCA" w:rsidRDefault="00000000" w:rsidP="006E3BCA">
      <w:pPr>
        <w:pStyle w:val="ListBullet"/>
        <w:spacing w:after="20"/>
        <w:ind w:left="317"/>
        <w:jc w:val="both"/>
        <w:rPr>
          <w:rFonts w:ascii="Arial" w:hAnsi="Arial" w:cs="Arial"/>
          <w:sz w:val="24"/>
          <w:szCs w:val="24"/>
        </w:rPr>
      </w:pPr>
      <w:r w:rsidRPr="006E3BCA">
        <w:rPr>
          <w:rFonts w:ascii="Arial" w:hAnsi="Arial" w:cs="Arial"/>
          <w:b/>
          <w:sz w:val="24"/>
          <w:szCs w:val="24"/>
        </w:rPr>
        <w:t xml:space="preserve">Correctness under concurrent use. </w:t>
      </w:r>
      <w:r w:rsidRPr="006E3BCA">
        <w:rPr>
          <w:rFonts w:ascii="Arial" w:hAnsi="Arial" w:cs="Arial"/>
          <w:sz w:val="24"/>
          <w:szCs w:val="24"/>
        </w:rPr>
        <w:t>Without compare-and-swap, two well-intentioned promotions racing each other lose one silently. Failing one side loudly is the only outcome that stays correct under concurrency.</w:t>
      </w:r>
    </w:p>
    <w:sectPr w:rsidR="00557818" w:rsidRPr="006E3BCA" w:rsidSect="00034616"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6939232">
    <w:abstractNumId w:val="8"/>
  </w:num>
  <w:num w:numId="2" w16cid:durableId="845949364">
    <w:abstractNumId w:val="6"/>
  </w:num>
  <w:num w:numId="3" w16cid:durableId="910240698">
    <w:abstractNumId w:val="5"/>
  </w:num>
  <w:num w:numId="4" w16cid:durableId="29457854">
    <w:abstractNumId w:val="4"/>
  </w:num>
  <w:num w:numId="5" w16cid:durableId="1034773908">
    <w:abstractNumId w:val="7"/>
  </w:num>
  <w:num w:numId="6" w16cid:durableId="374888181">
    <w:abstractNumId w:val="3"/>
  </w:num>
  <w:num w:numId="7" w16cid:durableId="374086797">
    <w:abstractNumId w:val="2"/>
  </w:num>
  <w:num w:numId="8" w16cid:durableId="436759976">
    <w:abstractNumId w:val="1"/>
  </w:num>
  <w:num w:numId="9" w16cid:durableId="350423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144"/>
    <w:rsid w:val="00034616"/>
    <w:rsid w:val="0006063C"/>
    <w:rsid w:val="0015074B"/>
    <w:rsid w:val="00210B78"/>
    <w:rsid w:val="00250D1B"/>
    <w:rsid w:val="0029639D"/>
    <w:rsid w:val="00296DE9"/>
    <w:rsid w:val="00326F90"/>
    <w:rsid w:val="003F52F8"/>
    <w:rsid w:val="00557818"/>
    <w:rsid w:val="00671088"/>
    <w:rsid w:val="00692BD1"/>
    <w:rsid w:val="006E3BCA"/>
    <w:rsid w:val="009334C5"/>
    <w:rsid w:val="00AA1D8D"/>
    <w:rsid w:val="00B47730"/>
    <w:rsid w:val="00CB0664"/>
    <w:rsid w:val="00E33723"/>
    <w:rsid w:val="00EC74BA"/>
    <w:rsid w:val="00FC693F"/>
    <w:rsid w:val="00F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3503B"/>
  <w14:defaultImageDpi w14:val="300"/>
  <w15:docId w15:val="{B658E4EA-B045-4BC5-8439-D2349CE53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922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Asim Zaman</cp:lastModifiedBy>
  <cp:revision>12</cp:revision>
  <dcterms:created xsi:type="dcterms:W3CDTF">2013-12-23T23:15:00Z</dcterms:created>
  <dcterms:modified xsi:type="dcterms:W3CDTF">2026-09-24T10:26:00Z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2026-09-24T10:24:53Z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f89a3010-a904-4ca2-9e43-5293f6b69cc1</vt:lpwstr>
  </property>
  <property fmtid="{D5CDD505-2E9C-101B-9397-08002B2CF9AE}" pid="7" name="MSIP_Label_defa4170-0d19-0005-0004-bc88714345d2_ActionId">
    <vt:lpwstr>9741237c-2eac-4c6d-b11e-b36f9feaeb3d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