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BABB8" w14:textId="2ADC65E7" w:rsidR="007D08CD" w:rsidRDefault="008A59CF" w:rsidP="00C6303F">
      <w:pPr>
        <w:pStyle w:val="Title"/>
      </w:pPr>
      <w:r>
        <w:t>Scenario Guidance</w:t>
      </w:r>
      <w:r w:rsidR="000736B1">
        <w:t xml:space="preserve">: </w:t>
      </w:r>
      <w:r w:rsidR="004159DB">
        <w:t xml:space="preserve">SaaS </w:t>
      </w:r>
      <w:r>
        <w:t xml:space="preserve">Azure SQL Database </w:t>
      </w:r>
      <w:r w:rsidR="004159DB">
        <w:t>Elastic Pools</w:t>
      </w:r>
    </w:p>
    <w:p w14:paraId="0ACF7189" w14:textId="77777777" w:rsidR="00C6303F" w:rsidRDefault="00C6303F" w:rsidP="00C6303F"/>
    <w:p w14:paraId="62842035" w14:textId="1C10EB27" w:rsidR="008A59CF" w:rsidRDefault="001C33A2">
      <w:pPr>
        <w:pStyle w:val="TOC1"/>
        <w:tabs>
          <w:tab w:val="right" w:pos="9350"/>
        </w:tabs>
        <w:rPr>
          <w:rFonts w:eastAsiaTheme="minorEastAsia"/>
          <w:b w:val="0"/>
          <w:bCs w:val="0"/>
          <w:caps w:val="0"/>
          <w:noProof/>
          <w:u w:val="none"/>
          <w:lang w:val="en-AU" w:eastAsia="en-AU"/>
        </w:rPr>
      </w:pPr>
      <w:r>
        <w:fldChar w:fldCharType="begin"/>
      </w:r>
      <w:r>
        <w:instrText xml:space="preserve"> TOC \o "1-3" </w:instrText>
      </w:r>
      <w:r>
        <w:fldChar w:fldCharType="separate"/>
      </w:r>
      <w:bookmarkStart w:id="0" w:name="_GoBack"/>
      <w:bookmarkEnd w:id="0"/>
      <w:r w:rsidR="008A59CF">
        <w:rPr>
          <w:noProof/>
        </w:rPr>
        <w:t>Scenario Guidance</w:t>
      </w:r>
      <w:r w:rsidR="008A59CF">
        <w:rPr>
          <w:noProof/>
        </w:rPr>
        <w:tab/>
      </w:r>
      <w:r w:rsidR="008A59CF">
        <w:rPr>
          <w:noProof/>
        </w:rPr>
        <w:fldChar w:fldCharType="begin"/>
      </w:r>
      <w:r w:rsidR="008A59CF">
        <w:rPr>
          <w:noProof/>
        </w:rPr>
        <w:instrText xml:space="preserve"> PAGEREF _Toc454531193 \h </w:instrText>
      </w:r>
      <w:r w:rsidR="008A59CF">
        <w:rPr>
          <w:noProof/>
        </w:rPr>
      </w:r>
      <w:r w:rsidR="008A59CF">
        <w:rPr>
          <w:noProof/>
        </w:rPr>
        <w:fldChar w:fldCharType="separate"/>
      </w:r>
      <w:r w:rsidR="008A59CF">
        <w:rPr>
          <w:noProof/>
        </w:rPr>
        <w:t>1</w:t>
      </w:r>
      <w:r w:rsidR="008A59CF">
        <w:rPr>
          <w:noProof/>
        </w:rPr>
        <w:fldChar w:fldCharType="end"/>
      </w:r>
    </w:p>
    <w:p w14:paraId="01D482A0" w14:textId="57C47684" w:rsidR="008A59CF" w:rsidRDefault="008A59CF">
      <w:pPr>
        <w:pStyle w:val="TOC2"/>
        <w:tabs>
          <w:tab w:val="right" w:pos="9350"/>
        </w:tabs>
        <w:rPr>
          <w:rFonts w:eastAsiaTheme="minorEastAsia"/>
          <w:b w:val="0"/>
          <w:bCs w:val="0"/>
          <w:smallCaps w:val="0"/>
          <w:noProof/>
          <w:lang w:val="en-AU" w:eastAsia="en-AU"/>
        </w:rPr>
      </w:pPr>
      <w:r>
        <w:rPr>
          <w:noProof/>
        </w:rPr>
        <w:t>Balance costs vs tenant performance</w:t>
      </w:r>
      <w:r>
        <w:rPr>
          <w:noProof/>
        </w:rPr>
        <w:tab/>
      </w:r>
      <w:r>
        <w:rPr>
          <w:noProof/>
        </w:rPr>
        <w:fldChar w:fldCharType="begin"/>
      </w:r>
      <w:r>
        <w:rPr>
          <w:noProof/>
        </w:rPr>
        <w:instrText xml:space="preserve"> PAGEREF _Toc454531194 \h </w:instrText>
      </w:r>
      <w:r>
        <w:rPr>
          <w:noProof/>
        </w:rPr>
      </w:r>
      <w:r>
        <w:rPr>
          <w:noProof/>
        </w:rPr>
        <w:fldChar w:fldCharType="separate"/>
      </w:r>
      <w:r>
        <w:rPr>
          <w:noProof/>
        </w:rPr>
        <w:t>1</w:t>
      </w:r>
      <w:r>
        <w:rPr>
          <w:noProof/>
        </w:rPr>
        <w:fldChar w:fldCharType="end"/>
      </w:r>
    </w:p>
    <w:p w14:paraId="50A3E0C8" w14:textId="1AD2BEB2" w:rsidR="008A59CF" w:rsidRDefault="008A59CF">
      <w:pPr>
        <w:pStyle w:val="TOC3"/>
        <w:tabs>
          <w:tab w:val="right" w:pos="9350"/>
        </w:tabs>
        <w:rPr>
          <w:rFonts w:eastAsiaTheme="minorEastAsia"/>
          <w:smallCaps w:val="0"/>
          <w:noProof/>
          <w:lang w:val="en-AU" w:eastAsia="en-AU"/>
        </w:rPr>
      </w:pPr>
      <w:r>
        <w:rPr>
          <w:noProof/>
        </w:rPr>
        <w:t>Freemium Models and Elastic Pools</w:t>
      </w:r>
      <w:r>
        <w:rPr>
          <w:noProof/>
        </w:rPr>
        <w:tab/>
      </w:r>
      <w:r>
        <w:rPr>
          <w:noProof/>
        </w:rPr>
        <w:fldChar w:fldCharType="begin"/>
      </w:r>
      <w:r>
        <w:rPr>
          <w:noProof/>
        </w:rPr>
        <w:instrText xml:space="preserve"> PAGEREF _Toc454531195 \h </w:instrText>
      </w:r>
      <w:r>
        <w:rPr>
          <w:noProof/>
        </w:rPr>
      </w:r>
      <w:r>
        <w:rPr>
          <w:noProof/>
        </w:rPr>
        <w:fldChar w:fldCharType="separate"/>
      </w:r>
      <w:r>
        <w:rPr>
          <w:noProof/>
        </w:rPr>
        <w:t>1</w:t>
      </w:r>
      <w:r>
        <w:rPr>
          <w:noProof/>
        </w:rPr>
        <w:fldChar w:fldCharType="end"/>
      </w:r>
    </w:p>
    <w:p w14:paraId="39F33C64" w14:textId="470E9437" w:rsidR="008A59CF" w:rsidRDefault="008A59CF">
      <w:pPr>
        <w:pStyle w:val="TOC3"/>
        <w:tabs>
          <w:tab w:val="right" w:pos="9350"/>
        </w:tabs>
        <w:rPr>
          <w:rFonts w:eastAsiaTheme="minorEastAsia"/>
          <w:smallCaps w:val="0"/>
          <w:noProof/>
          <w:lang w:val="en-AU" w:eastAsia="en-AU"/>
        </w:rPr>
      </w:pPr>
      <w:r>
        <w:rPr>
          <w:noProof/>
        </w:rPr>
        <w:t>When to Create New Pools</w:t>
      </w:r>
      <w:r>
        <w:rPr>
          <w:noProof/>
        </w:rPr>
        <w:tab/>
      </w:r>
      <w:r>
        <w:rPr>
          <w:noProof/>
        </w:rPr>
        <w:fldChar w:fldCharType="begin"/>
      </w:r>
      <w:r>
        <w:rPr>
          <w:noProof/>
        </w:rPr>
        <w:instrText xml:space="preserve"> PAGEREF _Toc454531196 \h </w:instrText>
      </w:r>
      <w:r>
        <w:rPr>
          <w:noProof/>
        </w:rPr>
      </w:r>
      <w:r>
        <w:rPr>
          <w:noProof/>
        </w:rPr>
        <w:fldChar w:fldCharType="separate"/>
      </w:r>
      <w:r>
        <w:rPr>
          <w:noProof/>
        </w:rPr>
        <w:t>2</w:t>
      </w:r>
      <w:r>
        <w:rPr>
          <w:noProof/>
        </w:rPr>
        <w:fldChar w:fldCharType="end"/>
      </w:r>
    </w:p>
    <w:p w14:paraId="436089BE" w14:textId="250BFF07" w:rsidR="008A59CF" w:rsidRDefault="008A59CF">
      <w:pPr>
        <w:pStyle w:val="TOC3"/>
        <w:tabs>
          <w:tab w:val="right" w:pos="9350"/>
        </w:tabs>
        <w:rPr>
          <w:rFonts w:eastAsiaTheme="minorEastAsia"/>
          <w:smallCaps w:val="0"/>
          <w:noProof/>
          <w:lang w:val="en-AU" w:eastAsia="en-AU"/>
        </w:rPr>
      </w:pPr>
      <w:r>
        <w:rPr>
          <w:noProof/>
        </w:rPr>
        <w:t>When to Adjust eDTU’s Allocated to a Pool</w:t>
      </w:r>
      <w:r>
        <w:rPr>
          <w:noProof/>
        </w:rPr>
        <w:tab/>
      </w:r>
      <w:r>
        <w:rPr>
          <w:noProof/>
        </w:rPr>
        <w:fldChar w:fldCharType="begin"/>
      </w:r>
      <w:r>
        <w:rPr>
          <w:noProof/>
        </w:rPr>
        <w:instrText xml:space="preserve"> PAGEREF _Toc454531197 \h </w:instrText>
      </w:r>
      <w:r>
        <w:rPr>
          <w:noProof/>
        </w:rPr>
      </w:r>
      <w:r>
        <w:rPr>
          <w:noProof/>
        </w:rPr>
        <w:fldChar w:fldCharType="separate"/>
      </w:r>
      <w:r>
        <w:rPr>
          <w:noProof/>
        </w:rPr>
        <w:t>3</w:t>
      </w:r>
      <w:r>
        <w:rPr>
          <w:noProof/>
        </w:rPr>
        <w:fldChar w:fldCharType="end"/>
      </w:r>
    </w:p>
    <w:p w14:paraId="69910773" w14:textId="4856F117" w:rsidR="008A59CF" w:rsidRDefault="008A59CF">
      <w:pPr>
        <w:pStyle w:val="TOC3"/>
        <w:tabs>
          <w:tab w:val="right" w:pos="9350"/>
        </w:tabs>
        <w:rPr>
          <w:rFonts w:eastAsiaTheme="minorEastAsia"/>
          <w:smallCaps w:val="0"/>
          <w:noProof/>
          <w:lang w:val="en-AU" w:eastAsia="en-AU"/>
        </w:rPr>
      </w:pPr>
      <w:r>
        <w:rPr>
          <w:noProof/>
        </w:rPr>
        <w:t>Pool Management Options</w:t>
      </w:r>
      <w:r>
        <w:rPr>
          <w:noProof/>
        </w:rPr>
        <w:tab/>
      </w:r>
      <w:r>
        <w:rPr>
          <w:noProof/>
        </w:rPr>
        <w:fldChar w:fldCharType="begin"/>
      </w:r>
      <w:r>
        <w:rPr>
          <w:noProof/>
        </w:rPr>
        <w:instrText xml:space="preserve"> PAGEREF _Toc454531198 \h </w:instrText>
      </w:r>
      <w:r>
        <w:rPr>
          <w:noProof/>
        </w:rPr>
      </w:r>
      <w:r>
        <w:rPr>
          <w:noProof/>
        </w:rPr>
        <w:fldChar w:fldCharType="separate"/>
      </w:r>
      <w:r>
        <w:rPr>
          <w:noProof/>
        </w:rPr>
        <w:t>3</w:t>
      </w:r>
      <w:r>
        <w:rPr>
          <w:noProof/>
        </w:rPr>
        <w:fldChar w:fldCharType="end"/>
      </w:r>
    </w:p>
    <w:p w14:paraId="7BD7C747" w14:textId="26B41781" w:rsidR="008A59CF" w:rsidRDefault="008A59CF">
      <w:pPr>
        <w:pStyle w:val="TOC2"/>
        <w:tabs>
          <w:tab w:val="right" w:pos="9350"/>
        </w:tabs>
        <w:rPr>
          <w:rFonts w:eastAsiaTheme="minorEastAsia"/>
          <w:b w:val="0"/>
          <w:bCs w:val="0"/>
          <w:smallCaps w:val="0"/>
          <w:noProof/>
          <w:lang w:val="en-AU" w:eastAsia="en-AU"/>
        </w:rPr>
      </w:pPr>
      <w:r>
        <w:rPr>
          <w:noProof/>
        </w:rPr>
        <w:t>Performing Schema Maintenance on Pooled Databases</w:t>
      </w:r>
      <w:r>
        <w:rPr>
          <w:noProof/>
        </w:rPr>
        <w:tab/>
      </w:r>
      <w:r>
        <w:rPr>
          <w:noProof/>
        </w:rPr>
        <w:fldChar w:fldCharType="begin"/>
      </w:r>
      <w:r>
        <w:rPr>
          <w:noProof/>
        </w:rPr>
        <w:instrText xml:space="preserve"> PAGEREF _Toc454531199 \h </w:instrText>
      </w:r>
      <w:r>
        <w:rPr>
          <w:noProof/>
        </w:rPr>
      </w:r>
      <w:r>
        <w:rPr>
          <w:noProof/>
        </w:rPr>
        <w:fldChar w:fldCharType="separate"/>
      </w:r>
      <w:r>
        <w:rPr>
          <w:noProof/>
        </w:rPr>
        <w:t>3</w:t>
      </w:r>
      <w:r>
        <w:rPr>
          <w:noProof/>
        </w:rPr>
        <w:fldChar w:fldCharType="end"/>
      </w:r>
    </w:p>
    <w:p w14:paraId="2004DC57" w14:textId="6CF193F0" w:rsidR="008A59CF" w:rsidRDefault="008A59CF">
      <w:pPr>
        <w:pStyle w:val="TOC2"/>
        <w:tabs>
          <w:tab w:val="right" w:pos="9350"/>
        </w:tabs>
        <w:rPr>
          <w:rFonts w:eastAsiaTheme="minorEastAsia"/>
          <w:b w:val="0"/>
          <w:bCs w:val="0"/>
          <w:smallCaps w:val="0"/>
          <w:noProof/>
          <w:lang w:val="en-AU" w:eastAsia="en-AU"/>
        </w:rPr>
      </w:pPr>
      <w:r>
        <w:rPr>
          <w:noProof/>
        </w:rPr>
        <w:t>Monitoring &amp; Alerting</w:t>
      </w:r>
      <w:r>
        <w:rPr>
          <w:noProof/>
        </w:rPr>
        <w:tab/>
      </w:r>
      <w:r>
        <w:rPr>
          <w:noProof/>
        </w:rPr>
        <w:fldChar w:fldCharType="begin"/>
      </w:r>
      <w:r>
        <w:rPr>
          <w:noProof/>
        </w:rPr>
        <w:instrText xml:space="preserve"> PAGEREF _Toc454531200 \h </w:instrText>
      </w:r>
      <w:r>
        <w:rPr>
          <w:noProof/>
        </w:rPr>
      </w:r>
      <w:r>
        <w:rPr>
          <w:noProof/>
        </w:rPr>
        <w:fldChar w:fldCharType="separate"/>
      </w:r>
      <w:r>
        <w:rPr>
          <w:noProof/>
        </w:rPr>
        <w:t>4</w:t>
      </w:r>
      <w:r>
        <w:rPr>
          <w:noProof/>
        </w:rPr>
        <w:fldChar w:fldCharType="end"/>
      </w:r>
    </w:p>
    <w:p w14:paraId="7585BEA8" w14:textId="15D9D016" w:rsidR="008A59CF" w:rsidRDefault="008A59CF">
      <w:pPr>
        <w:pStyle w:val="TOC2"/>
        <w:tabs>
          <w:tab w:val="right" w:pos="9350"/>
        </w:tabs>
        <w:rPr>
          <w:rFonts w:eastAsiaTheme="minorEastAsia"/>
          <w:b w:val="0"/>
          <w:bCs w:val="0"/>
          <w:smallCaps w:val="0"/>
          <w:noProof/>
          <w:lang w:val="en-AU" w:eastAsia="en-AU"/>
        </w:rPr>
      </w:pPr>
      <w:r>
        <w:rPr>
          <w:noProof/>
        </w:rPr>
        <w:t>Database Recovery</w:t>
      </w:r>
      <w:r>
        <w:rPr>
          <w:noProof/>
        </w:rPr>
        <w:tab/>
      </w:r>
      <w:r>
        <w:rPr>
          <w:noProof/>
        </w:rPr>
        <w:fldChar w:fldCharType="begin"/>
      </w:r>
      <w:r>
        <w:rPr>
          <w:noProof/>
        </w:rPr>
        <w:instrText xml:space="preserve"> PAGEREF _Toc454531201 \h </w:instrText>
      </w:r>
      <w:r>
        <w:rPr>
          <w:noProof/>
        </w:rPr>
      </w:r>
      <w:r>
        <w:rPr>
          <w:noProof/>
        </w:rPr>
        <w:fldChar w:fldCharType="separate"/>
      </w:r>
      <w:r>
        <w:rPr>
          <w:noProof/>
        </w:rPr>
        <w:t>5</w:t>
      </w:r>
      <w:r>
        <w:rPr>
          <w:noProof/>
        </w:rPr>
        <w:fldChar w:fldCharType="end"/>
      </w:r>
    </w:p>
    <w:p w14:paraId="2801B8A0" w14:textId="49D098D6" w:rsidR="00735F7E" w:rsidRPr="00735F7E" w:rsidRDefault="001C33A2" w:rsidP="00735F7E">
      <w:r>
        <w:fldChar w:fldCharType="end"/>
      </w:r>
    </w:p>
    <w:p w14:paraId="0CA572D8" w14:textId="77777777" w:rsidR="0029161C" w:rsidRDefault="0029161C" w:rsidP="0029161C">
      <w:pPr>
        <w:pStyle w:val="Heading1"/>
      </w:pPr>
      <w:bookmarkStart w:id="1" w:name="_Toc454531193"/>
      <w:r>
        <w:t>Scenario Guidance</w:t>
      </w:r>
      <w:bookmarkEnd w:id="1"/>
    </w:p>
    <w:p w14:paraId="42336E28" w14:textId="67B06117" w:rsidR="0029161C" w:rsidRDefault="0029161C" w:rsidP="0029161C">
      <w:r>
        <w:t xml:space="preserve">Before exploring </w:t>
      </w:r>
      <w:r w:rsidR="001515E3">
        <w:t>Elastic Pools</w:t>
      </w:r>
      <w:r>
        <w:t xml:space="preserve"> </w:t>
      </w:r>
      <w:r w:rsidR="002C5DA4">
        <w:t xml:space="preserve">“hands-on” </w:t>
      </w:r>
      <w:r>
        <w:t>by running the load generator and Monitoring Web App</w:t>
      </w:r>
      <w:r w:rsidR="00434467">
        <w:t xml:space="preserve"> in the </w:t>
      </w:r>
      <w:proofErr w:type="spellStart"/>
      <w:r w:rsidR="00434467">
        <w:t>ShopKeeper</w:t>
      </w:r>
      <w:proofErr w:type="spellEnd"/>
      <w:r w:rsidR="00434467">
        <w:t xml:space="preserve"> scenario, you should review the following guidance.</w:t>
      </w:r>
    </w:p>
    <w:p w14:paraId="4A15DC62" w14:textId="77777777" w:rsidR="0029161C" w:rsidRDefault="0029161C" w:rsidP="0029161C"/>
    <w:p w14:paraId="43B46C00" w14:textId="77777777" w:rsidR="0029161C" w:rsidRDefault="0029161C" w:rsidP="0029161C">
      <w:pPr>
        <w:pStyle w:val="Heading2"/>
      </w:pPr>
      <w:bookmarkStart w:id="2" w:name="_Toc454531194"/>
      <w:r w:rsidRPr="001F1A76">
        <w:t>Balan</w:t>
      </w:r>
      <w:r>
        <w:t>ce costs vs tenant performance</w:t>
      </w:r>
      <w:bookmarkEnd w:id="2"/>
      <w:r>
        <w:t xml:space="preserve"> </w:t>
      </w:r>
    </w:p>
    <w:p w14:paraId="7BA01204" w14:textId="5E3E2E15" w:rsidR="0029161C" w:rsidRDefault="0029161C" w:rsidP="0029161C">
      <w:r>
        <w:t>In a multi-tenant scenario, appropriately balancing the cost of resources versus tenant performance is critical. An imbalance in one direction mean</w:t>
      </w:r>
      <w:r w:rsidR="006C27B0">
        <w:t>s</w:t>
      </w:r>
      <w:r>
        <w:t xml:space="preserve"> that too much is being spent on resources and costs are high. An imbalance in the other direction mean</w:t>
      </w:r>
      <w:r w:rsidR="006C27B0">
        <w:t>s</w:t>
      </w:r>
      <w:r>
        <w:t xml:space="preserve"> that tenants experience unacceptably slow performance. </w:t>
      </w:r>
    </w:p>
    <w:p w14:paraId="46E0115F" w14:textId="77777777" w:rsidR="0029161C" w:rsidRDefault="0029161C" w:rsidP="0029161C"/>
    <w:p w14:paraId="1D075556" w14:textId="64FDEDA2" w:rsidR="0029161C" w:rsidRDefault="0029161C" w:rsidP="0029161C">
      <w:pPr>
        <w:pStyle w:val="Heading3"/>
      </w:pPr>
      <w:bookmarkStart w:id="3" w:name="_Toc454531195"/>
      <w:r>
        <w:t xml:space="preserve">Freemium Models and </w:t>
      </w:r>
      <w:r w:rsidR="00735F7E">
        <w:t>Elastic</w:t>
      </w:r>
      <w:r>
        <w:t xml:space="preserve"> Pools</w:t>
      </w:r>
      <w:bookmarkEnd w:id="3"/>
    </w:p>
    <w:p w14:paraId="3D618654" w14:textId="13F2901A" w:rsidR="0029161C" w:rsidRDefault="0029161C" w:rsidP="0029161C">
      <w:r>
        <w:t xml:space="preserve">In most SaaS application scenarios, like </w:t>
      </w:r>
      <w:proofErr w:type="spellStart"/>
      <w:r>
        <w:t>ShopKeeper</w:t>
      </w:r>
      <w:proofErr w:type="spellEnd"/>
      <w:r>
        <w:t xml:space="preserve">, there is </w:t>
      </w:r>
      <w:r w:rsidR="00434467">
        <w:t>a notion of a freemi</w:t>
      </w:r>
      <w:r>
        <w:t xml:space="preserve">um subscription model. In this model, the solution as it is sold to end-customers is priced in different tiers, such as free and paid, with the notion that there is a friction free upgrade path from the free subscription (where most customers start out) to the paid subscription. </w:t>
      </w:r>
    </w:p>
    <w:p w14:paraId="616B264C" w14:textId="77777777" w:rsidR="0029161C" w:rsidRDefault="0029161C" w:rsidP="0029161C">
      <w:r>
        <w:t xml:space="preserve">In the </w:t>
      </w:r>
      <w:proofErr w:type="spellStart"/>
      <w:r>
        <w:t>ShopKeeper</w:t>
      </w:r>
      <w:proofErr w:type="spellEnd"/>
      <w:r>
        <w:t xml:space="preserve"> scenario, for example, assume Contoso has a Free Subscription and a Paid Subscription. Contoso’s goal for the Free Subscription is to keep the per tenant costs as low as possible because the tenants are not paying for this consumption directly (it might be paid from revenue generated by paying customers, or by other means such as a transaction fees or advertising). The Paid Subscription should still aim for cost-effectiveness, but because tenants are paying for usage in this Subscription, it is likely the per tenant costs can be higher (and provide improved peak performance or storage capacity). </w:t>
      </w:r>
    </w:p>
    <w:p w14:paraId="66A90D05" w14:textId="77777777" w:rsidR="0029161C" w:rsidRDefault="0029161C" w:rsidP="0029161C"/>
    <w:p w14:paraId="651C6286" w14:textId="0CFCA31F" w:rsidR="002D0340" w:rsidRDefault="0029161C" w:rsidP="0029161C">
      <w:r>
        <w:t xml:space="preserve">So how does this map to how Contoso might leverage </w:t>
      </w:r>
      <w:r w:rsidR="001515E3">
        <w:t>Elastic Pools</w:t>
      </w:r>
      <w:r>
        <w:t xml:space="preserve">? The database cost per tenant is effectively the cost of the pool divided by the number of tenant databases in the pool. The number of databases that can be added to any given pool is limited by the pricing tier of </w:t>
      </w:r>
      <w:r>
        <w:lastRenderedPageBreak/>
        <w:t xml:space="preserve">the pool. For example, a Standard 200 pool supports up to 400 databases. Currently this tier is priced at $446 USD per month. If Contoso were to fully utilize the pool by adding 400 databases, the cost per tenant would near $1.12 per tenant per month. Similarly, if they used the Basic 200 tier (which currently is priced at $298 USD per month), then the cost per tenant- month would near $0.75. </w:t>
      </w:r>
    </w:p>
    <w:p w14:paraId="6A3FCC3F" w14:textId="77777777" w:rsidR="002D0340" w:rsidRDefault="002D0340" w:rsidP="0029161C"/>
    <w:p w14:paraId="70F1EC27" w14:textId="6287F38E" w:rsidR="00355197" w:rsidRPr="00355197" w:rsidRDefault="00355197" w:rsidP="00355197">
      <w:pPr>
        <w:pBdr>
          <w:top w:val="single" w:sz="4" w:space="1" w:color="auto"/>
          <w:left w:val="single" w:sz="4" w:space="4" w:color="auto"/>
          <w:bottom w:val="single" w:sz="4" w:space="1" w:color="auto"/>
          <w:right w:val="single" w:sz="4" w:space="4" w:color="auto"/>
        </w:pBdr>
        <w:shd w:val="clear" w:color="auto" w:fill="E7E6E6" w:themeFill="background2"/>
        <w:rPr>
          <w:b/>
        </w:rPr>
      </w:pPr>
      <w:r w:rsidRPr="00355197">
        <w:rPr>
          <w:b/>
        </w:rPr>
        <w:t>Elastic Database Pricing</w:t>
      </w:r>
    </w:p>
    <w:p w14:paraId="4C9CCBEB" w14:textId="615DB224" w:rsidR="00355197" w:rsidRDefault="00355197" w:rsidP="00355197">
      <w:pPr>
        <w:pBdr>
          <w:top w:val="single" w:sz="4" w:space="1" w:color="auto"/>
          <w:left w:val="single" w:sz="4" w:space="4" w:color="auto"/>
          <w:bottom w:val="single" w:sz="4" w:space="1" w:color="auto"/>
          <w:right w:val="single" w:sz="4" w:space="4" w:color="auto"/>
        </w:pBdr>
        <w:shd w:val="clear" w:color="auto" w:fill="E7E6E6" w:themeFill="background2"/>
      </w:pPr>
      <w:r>
        <w:t xml:space="preserve">The latest pricing for Elastic Databases is available from </w:t>
      </w:r>
      <w:r w:rsidRPr="00355197">
        <w:t xml:space="preserve"> </w:t>
      </w:r>
      <w:hyperlink r:id="rId5" w:history="1">
        <w:r w:rsidRPr="004C0C34">
          <w:rPr>
            <w:rStyle w:val="Hyperlink"/>
          </w:rPr>
          <w:t>https://azure.microsoft.com/en-us/pricing/details/sql-database/</w:t>
        </w:r>
      </w:hyperlink>
      <w:r>
        <w:t xml:space="preserve"> </w:t>
      </w:r>
    </w:p>
    <w:p w14:paraId="7D8150F5" w14:textId="3F3827DE" w:rsidR="002D0340" w:rsidRDefault="002D0340" w:rsidP="00355197">
      <w:pPr>
        <w:pBdr>
          <w:top w:val="single" w:sz="4" w:space="1" w:color="auto"/>
          <w:left w:val="single" w:sz="4" w:space="4" w:color="auto"/>
          <w:bottom w:val="single" w:sz="4" w:space="1" w:color="auto"/>
          <w:right w:val="single" w:sz="4" w:space="4" w:color="auto"/>
        </w:pBdr>
        <w:shd w:val="clear" w:color="auto" w:fill="E7E6E6" w:themeFill="background2"/>
      </w:pPr>
      <w:r>
        <w:rPr>
          <w:noProof/>
          <w:lang w:val="en-AU" w:eastAsia="en-AU"/>
        </w:rPr>
        <w:drawing>
          <wp:inline distT="0" distB="0" distL="0" distR="0" wp14:anchorId="685E4CC8" wp14:editId="5C27499C">
            <wp:extent cx="5943600" cy="2494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p w14:paraId="650BD12B" w14:textId="77777777" w:rsidR="002D0340" w:rsidRDefault="002D0340" w:rsidP="0029161C"/>
    <w:p w14:paraId="7E6569BB" w14:textId="41308594" w:rsidR="0029161C" w:rsidRDefault="0029161C" w:rsidP="0029161C">
      <w:r>
        <w:t>Naturally, they might consider using Pools in the Basic Tier for their Free Tier merchants in order to realize the lowest cost per tenant-month for that set of tenants. They might then consider reserving Pools in the Standard Tier for their Paid Tier merchants. Alternately, they may choose to use standardize on just one Pool service tier for both Free and Paid Subscriptions. The goal of getting the lowest cost per tenant month would remain the same.</w:t>
      </w:r>
    </w:p>
    <w:p w14:paraId="139620E0" w14:textId="77777777" w:rsidR="0029161C" w:rsidRDefault="0029161C" w:rsidP="0029161C"/>
    <w:p w14:paraId="0177E142" w14:textId="77777777" w:rsidR="0029161C" w:rsidRDefault="0029161C" w:rsidP="0029161C">
      <w:r>
        <w:t xml:space="preserve">An important consideration here is that once a Pool is created, the service tier selected cannot be changed. To change the service tier of a Pool amounts to creating a new Pool with the desired tier, removing the databases from the existing Pool and the adding them into the new Pool. While this can be done without any down-time with respect to database access, it is not something you would want to perform on a regular basis on account of the process being time consuming. </w:t>
      </w:r>
    </w:p>
    <w:p w14:paraId="6F095712" w14:textId="77777777" w:rsidR="0029161C" w:rsidRDefault="0029161C" w:rsidP="0029161C"/>
    <w:p w14:paraId="545E5349" w14:textId="77777777" w:rsidR="0029161C" w:rsidRDefault="0029161C" w:rsidP="0029161C"/>
    <w:p w14:paraId="41AE05BD" w14:textId="77777777" w:rsidR="0029161C" w:rsidRDefault="0029161C" w:rsidP="0029161C">
      <w:pPr>
        <w:pStyle w:val="Heading3"/>
      </w:pPr>
      <w:bookmarkStart w:id="4" w:name="_Toc454531196"/>
      <w:r>
        <w:t>When to Create New Pools</w:t>
      </w:r>
      <w:bookmarkEnd w:id="4"/>
    </w:p>
    <w:p w14:paraId="4C1F04EB" w14:textId="75AD9AF2" w:rsidR="0029161C" w:rsidRDefault="0029161C" w:rsidP="0029161C">
      <w:r>
        <w:t xml:space="preserve">Given Contoso’s freemium model, the optimal configuration of an </w:t>
      </w:r>
      <w:r w:rsidR="001515E3">
        <w:t>Elastic Pool</w:t>
      </w:r>
      <w:r>
        <w:t xml:space="preserve"> from a per tenant-month cost perspective is to maximize the number of databases it contains, and the least desirable situation is creating a Pool for only a single database, because the Pool has a fixed price regardless of whether there is 1 database or 400 databases within it. As their tenant </w:t>
      </w:r>
      <w:r>
        <w:lastRenderedPageBreak/>
        <w:t>count grows, at some point they will reach the limit of the number of databases the pool allows—this when they should consider creating a new Pool.</w:t>
      </w:r>
    </w:p>
    <w:p w14:paraId="5D0C7C5E" w14:textId="77777777" w:rsidR="0029161C" w:rsidRDefault="0029161C" w:rsidP="0029161C"/>
    <w:p w14:paraId="3FD7332D" w14:textId="0444FF83" w:rsidR="0029161C" w:rsidRDefault="00F01B28" w:rsidP="0029161C">
      <w:r w:rsidRPr="00F01B28">
        <w:t xml:space="preserve">Contoso could also consider moving selected databases into a new pool, especially when a particular database has more consistent demand than others, when a pool is hitting its </w:t>
      </w:r>
      <w:proofErr w:type="spellStart"/>
      <w:r w:rsidRPr="00F01B28">
        <w:t>eDTU</w:t>
      </w:r>
      <w:proofErr w:type="spellEnd"/>
      <w:r w:rsidRPr="00F01B28">
        <w:t xml:space="preserve"> capacity limits. Also you may want to split out the databases into separate pools, when multiple databases in the pool show a pattern of consistent spiking at the same time</w:t>
      </w:r>
    </w:p>
    <w:p w14:paraId="3DD30DBB" w14:textId="77777777" w:rsidR="0029161C" w:rsidRDefault="0029161C" w:rsidP="0029161C"/>
    <w:p w14:paraId="64C2843E" w14:textId="77777777" w:rsidR="0029161C" w:rsidRDefault="0029161C" w:rsidP="0029161C">
      <w:pPr>
        <w:pStyle w:val="Heading3"/>
      </w:pPr>
      <w:bookmarkStart w:id="5" w:name="_Toc454531197"/>
      <w:r>
        <w:t xml:space="preserve">When to Adjust </w:t>
      </w:r>
      <w:proofErr w:type="spellStart"/>
      <w:r>
        <w:t>eDTU’s</w:t>
      </w:r>
      <w:proofErr w:type="spellEnd"/>
      <w:r>
        <w:t xml:space="preserve"> Allocated to a Pool</w:t>
      </w:r>
      <w:bookmarkEnd w:id="5"/>
    </w:p>
    <w:p w14:paraId="1558190A" w14:textId="77777777" w:rsidR="0029161C" w:rsidRDefault="0029161C" w:rsidP="0029161C">
      <w:r>
        <w:t xml:space="preserve">There are many reasons why Contoso might consider adjusting the number of </w:t>
      </w:r>
      <w:proofErr w:type="spellStart"/>
      <w:r>
        <w:t>eDTU’s</w:t>
      </w:r>
      <w:proofErr w:type="spellEnd"/>
      <w:r>
        <w:t xml:space="preserve"> allocated to a Pool. For example, when they first create a Pool to handle the situation when other existing pools are at capacity, they might create the new Pool with the minimum number of </w:t>
      </w:r>
      <w:proofErr w:type="spellStart"/>
      <w:r>
        <w:t>eDTU’s</w:t>
      </w:r>
      <w:proofErr w:type="spellEnd"/>
      <w:r>
        <w:t xml:space="preserve"> to reduce the all-up cost of the Pool and then scale up the number of </w:t>
      </w:r>
      <w:proofErr w:type="spellStart"/>
      <w:r>
        <w:t>eDTU’s</w:t>
      </w:r>
      <w:proofErr w:type="spellEnd"/>
      <w:r>
        <w:t xml:space="preserve"> on the Pool as more databases are added. </w:t>
      </w:r>
    </w:p>
    <w:p w14:paraId="6FC5584A" w14:textId="77777777" w:rsidR="0029161C" w:rsidRDefault="0029161C" w:rsidP="0029161C"/>
    <w:p w14:paraId="00D90FEA" w14:textId="48BD6626" w:rsidR="0029161C" w:rsidRDefault="0029161C" w:rsidP="0029161C">
      <w:r>
        <w:t xml:space="preserve">Another reason Contoso would adjust the number of </w:t>
      </w:r>
      <w:proofErr w:type="spellStart"/>
      <w:r>
        <w:t>eDTU’s</w:t>
      </w:r>
      <w:proofErr w:type="spellEnd"/>
      <w:r>
        <w:t xml:space="preserve"> allocated to a pool are if their merchants are encountering seasonal fluctuations or other such fluctuations. It is important to note, that while this capability is supported by </w:t>
      </w:r>
      <w:r w:rsidR="001515E3">
        <w:t>Elastic Pools</w:t>
      </w:r>
      <w:r>
        <w:t xml:space="preserve">, it is not one that should be used frequently as the scaling up or down of </w:t>
      </w:r>
      <w:proofErr w:type="spellStart"/>
      <w:r>
        <w:t>eDTU’s</w:t>
      </w:r>
      <w:proofErr w:type="spellEnd"/>
      <w:r>
        <w:t xml:space="preserve"> takes time to complete—on the order of hours.</w:t>
      </w:r>
    </w:p>
    <w:p w14:paraId="22442F65" w14:textId="77777777" w:rsidR="0029161C" w:rsidRDefault="0029161C" w:rsidP="0029161C"/>
    <w:p w14:paraId="2CDAEFB0" w14:textId="77777777" w:rsidR="0029161C" w:rsidRDefault="0029161C" w:rsidP="0029161C">
      <w:pPr>
        <w:pStyle w:val="Heading3"/>
      </w:pPr>
      <w:bookmarkStart w:id="6" w:name="_Toc454531198"/>
      <w:r>
        <w:t>Pool Management Options</w:t>
      </w:r>
      <w:bookmarkEnd w:id="6"/>
    </w:p>
    <w:p w14:paraId="662A088B" w14:textId="77777777" w:rsidR="0029161C" w:rsidRDefault="0029161C" w:rsidP="0029161C">
      <w:r>
        <w:t xml:space="preserve">The provisioning of new Pools, adjusting the </w:t>
      </w:r>
      <w:proofErr w:type="spellStart"/>
      <w:r>
        <w:t>eDTU’s</w:t>
      </w:r>
      <w:proofErr w:type="spellEnd"/>
      <w:r>
        <w:t xml:space="preserve"> assigned to a Pool or the migration of databases between Pools can be accomplished manually using the Azure Portal or it can be automated via C# (using the SQL Database Library for .NET) or PowerShell cmdlets (using Azure PowerShell 1.0 or higher). </w:t>
      </w:r>
    </w:p>
    <w:p w14:paraId="75969745" w14:textId="77777777" w:rsidR="0029161C" w:rsidRDefault="0029161C" w:rsidP="0029161C"/>
    <w:p w14:paraId="4F7C4318" w14:textId="066DC956" w:rsidR="00F01B28" w:rsidRPr="00F01B28" w:rsidRDefault="0029161C" w:rsidP="00F01B28">
      <w:pPr>
        <w:pBdr>
          <w:top w:val="single" w:sz="4" w:space="1" w:color="auto"/>
          <w:left w:val="single" w:sz="4" w:space="4" w:color="auto"/>
          <w:bottom w:val="single" w:sz="4" w:space="1" w:color="auto"/>
          <w:right w:val="single" w:sz="4" w:space="4" w:color="auto"/>
        </w:pBdr>
        <w:shd w:val="clear" w:color="auto" w:fill="E7E6E6" w:themeFill="background2"/>
        <w:rPr>
          <w:b/>
        </w:rPr>
      </w:pPr>
      <w:r w:rsidRPr="00F01B28">
        <w:rPr>
          <w:b/>
        </w:rPr>
        <w:t xml:space="preserve">NOTE: </w:t>
      </w:r>
      <w:r w:rsidR="00F01B28" w:rsidRPr="00F01B28">
        <w:rPr>
          <w:b/>
        </w:rPr>
        <w:t xml:space="preserve"> Examples of Pool Management</w:t>
      </w:r>
    </w:p>
    <w:p w14:paraId="2D362143" w14:textId="3CD1A828" w:rsidR="0029161C" w:rsidRDefault="0029161C" w:rsidP="00F01B28">
      <w:pPr>
        <w:pBdr>
          <w:top w:val="single" w:sz="4" w:space="1" w:color="auto"/>
          <w:left w:val="single" w:sz="4" w:space="4" w:color="auto"/>
          <w:bottom w:val="single" w:sz="4" w:space="1" w:color="auto"/>
          <w:right w:val="single" w:sz="4" w:space="4" w:color="auto"/>
        </w:pBdr>
        <w:shd w:val="clear" w:color="auto" w:fill="E7E6E6" w:themeFill="background2"/>
      </w:pPr>
      <w:r>
        <w:t xml:space="preserve">For examples of management with the above options, see </w:t>
      </w:r>
      <w:hyperlink r:id="rId7" w:history="1">
        <w:r w:rsidRPr="00AC6961">
          <w:rPr>
            <w:rStyle w:val="Hyperlink"/>
          </w:rPr>
          <w:t>https://azure.microsoft.com/en-us/documentation/articles/sql-database-elastic-pool-manage-portal/</w:t>
        </w:r>
      </w:hyperlink>
    </w:p>
    <w:p w14:paraId="10A6D019" w14:textId="77777777" w:rsidR="0029161C" w:rsidRDefault="0029161C" w:rsidP="0029161C"/>
    <w:p w14:paraId="6A8A10DE" w14:textId="77777777" w:rsidR="0029161C" w:rsidRPr="001F1A76" w:rsidRDefault="0029161C" w:rsidP="0029161C">
      <w:pPr>
        <w:pStyle w:val="Heading2"/>
      </w:pPr>
      <w:bookmarkStart w:id="7" w:name="_Toc454531199"/>
      <w:r>
        <w:t xml:space="preserve">Performing Schema </w:t>
      </w:r>
      <w:r w:rsidRPr="001F1A76">
        <w:t xml:space="preserve">Maintenance </w:t>
      </w:r>
      <w:r>
        <w:t>on Pooled Databases</w:t>
      </w:r>
      <w:bookmarkEnd w:id="7"/>
    </w:p>
    <w:p w14:paraId="4DB600EB" w14:textId="40DD56DB" w:rsidR="0029161C" w:rsidRDefault="0029161C" w:rsidP="0029161C">
      <w:r>
        <w:t xml:space="preserve">The Contoso </w:t>
      </w:r>
      <w:proofErr w:type="spellStart"/>
      <w:r>
        <w:t>ShopKeeper</w:t>
      </w:r>
      <w:proofErr w:type="spellEnd"/>
      <w:r>
        <w:t xml:space="preserve"> solution</w:t>
      </w:r>
      <w:r w:rsidR="001E51E3">
        <w:t xml:space="preserve"> demonstrates</w:t>
      </w:r>
      <w:r>
        <w:t xml:space="preserve"> an example of the challenge faces by SaaS solutions with regards to managing schemas. </w:t>
      </w:r>
      <w:r w:rsidR="001E51E3">
        <w:t>In the Quick Start, it</w:t>
      </w:r>
      <w:r>
        <w:t xml:space="preserve"> deploy</w:t>
      </w:r>
      <w:r w:rsidR="001E51E3">
        <w:t>s</w:t>
      </w:r>
      <w:r>
        <w:t xml:space="preserve"> an instance of the AdventureW</w:t>
      </w:r>
      <w:r w:rsidR="001E51E3">
        <w:t>orks database for each tenant. Therefore,</w:t>
      </w:r>
      <w:r>
        <w:t xml:space="preserve"> Contoso would have many copies of a database with the same schema, albeit different data. This raises the question, how should Contoso roll out schema updates when required (e.g</w:t>
      </w:r>
      <w:r w:rsidR="00661B23">
        <w:t>.</w:t>
      </w:r>
      <w:r>
        <w:t>, because of application updates), without affecting the per tenant data?</w:t>
      </w:r>
    </w:p>
    <w:p w14:paraId="5A4E2344" w14:textId="77777777" w:rsidR="0029161C" w:rsidRDefault="0029161C" w:rsidP="0029161C"/>
    <w:p w14:paraId="02ABD720" w14:textId="433FA0F0" w:rsidR="0029161C" w:rsidRDefault="0029161C" w:rsidP="0029161C">
      <w:r>
        <w:t xml:space="preserve">Using the Azure Portal, as illustrated in this Quick Start, Contoso can use Elastic Jobs to coordinate the execution of a T-SQL script against all of the databases in an </w:t>
      </w:r>
      <w:r w:rsidR="001515E3">
        <w:t>Elastic Pool</w:t>
      </w:r>
      <w:r>
        <w:t xml:space="preserve">. The important consideration when taking this approach is that the T-SQL script must be written so it is idempotent. That is, running the script multiple times against a single database does not corrupt the target database or raise errors. The approach shown in this Quick Start is to </w:t>
      </w:r>
      <w:r>
        <w:lastRenderedPageBreak/>
        <w:t xml:space="preserve">perform checks that examine if the script has already been run against the target database, and to gracefully complete (instead of executing any changes) if the script has previously completed. </w:t>
      </w:r>
    </w:p>
    <w:p w14:paraId="15689DED" w14:textId="77777777" w:rsidR="0029161C" w:rsidRDefault="0029161C" w:rsidP="0029161C"/>
    <w:p w14:paraId="697F4286" w14:textId="7DA940A0" w:rsidR="0029161C" w:rsidRDefault="0029161C" w:rsidP="0029161C">
      <w:r>
        <w:t xml:space="preserve">Besides using the Portal, Contoso may consider using PowerShell to control the execution of Elastics Database Jobs. </w:t>
      </w:r>
      <w:r w:rsidR="001E51E3">
        <w:t>In addition to</w:t>
      </w:r>
      <w:r>
        <w:t xml:space="preserve"> the automation opportunities this allows for the deployment of updates, using PowerShell has one characteristic that is not present in the Portal: custom groups. With custom groups Contoso can target its T-SQL script to execute on a specific set of databases, instead of all the databases within the Pool.</w:t>
      </w:r>
    </w:p>
    <w:p w14:paraId="5227ECB7" w14:textId="77777777" w:rsidR="0029161C" w:rsidRDefault="0029161C" w:rsidP="0029161C">
      <w:r>
        <w:t xml:space="preserve">NOTE: For examples of using PowerShell to create and manage Elastic Database jobs, see </w:t>
      </w:r>
      <w:hyperlink r:id="rId8" w:history="1">
        <w:r w:rsidRPr="00AC6961">
          <w:rPr>
            <w:rStyle w:val="Hyperlink"/>
          </w:rPr>
          <w:t>https://azure.microsoft.com/en-us/documentation/articles/sql-database-elastic-jobs-overview/</w:t>
        </w:r>
      </w:hyperlink>
      <w:r>
        <w:t xml:space="preserve"> </w:t>
      </w:r>
    </w:p>
    <w:p w14:paraId="60B100BF" w14:textId="77777777" w:rsidR="0029161C" w:rsidRDefault="0029161C" w:rsidP="0029161C"/>
    <w:p w14:paraId="0176782E" w14:textId="77777777" w:rsidR="0029161C" w:rsidRDefault="0029161C" w:rsidP="0029161C"/>
    <w:p w14:paraId="38ED398E" w14:textId="77777777" w:rsidR="0029161C" w:rsidRPr="001F1A76" w:rsidRDefault="0029161C" w:rsidP="0029161C">
      <w:pPr>
        <w:pStyle w:val="Heading2"/>
      </w:pPr>
      <w:bookmarkStart w:id="8" w:name="_Toc454531200"/>
      <w:r w:rsidRPr="001F1A76">
        <w:t>Monitoring &amp; Alerting</w:t>
      </w:r>
      <w:bookmarkEnd w:id="8"/>
    </w:p>
    <w:p w14:paraId="7FC5C2F1" w14:textId="3C36A43C" w:rsidR="0029161C" w:rsidRDefault="0029161C" w:rsidP="0029161C">
      <w:r>
        <w:t xml:space="preserve">For Contoso, balancing performance versus cost is critical, and for their </w:t>
      </w:r>
      <w:proofErr w:type="spellStart"/>
      <w:r>
        <w:t>ShopKeeper</w:t>
      </w:r>
      <w:proofErr w:type="spellEnd"/>
      <w:r>
        <w:t xml:space="preserve"> application the cost is directly correlated with the number of </w:t>
      </w:r>
      <w:r w:rsidR="001515E3">
        <w:t>Elastic Pools</w:t>
      </w:r>
      <w:r>
        <w:t xml:space="preserve"> they have allocated. Therefore, they want to monitor their Pools closely so they know when to take actions such as creating new Pools or moving databases between Pools. </w:t>
      </w:r>
    </w:p>
    <w:p w14:paraId="004B2A67" w14:textId="77777777" w:rsidR="0029161C" w:rsidRDefault="0029161C" w:rsidP="0029161C"/>
    <w:p w14:paraId="60D4925B" w14:textId="77777777" w:rsidR="0029161C" w:rsidRDefault="0029161C" w:rsidP="0029161C">
      <w:pPr>
        <w:tabs>
          <w:tab w:val="num" w:pos="720"/>
        </w:tabs>
      </w:pPr>
      <w:r>
        <w:t>This begs the question, h</w:t>
      </w:r>
      <w:r w:rsidRPr="001F1A76">
        <w:t xml:space="preserve">ow </w:t>
      </w:r>
      <w:r>
        <w:t>can</w:t>
      </w:r>
      <w:r w:rsidRPr="001F1A76">
        <w:t xml:space="preserve"> they setup notifications if their load is overwhelming the pool?</w:t>
      </w:r>
      <w:r>
        <w:t xml:space="preserve"> In the Quick Start, we demonstrate configuring alerts on the Pool using the Azure Portal.  Contoso can configure alerts</w:t>
      </w:r>
      <w:r w:rsidRPr="001F1A76">
        <w:t xml:space="preserve"> for</w:t>
      </w:r>
      <w:r>
        <w:t xml:space="preserve"> metrics such</w:t>
      </w:r>
      <w:r w:rsidRPr="001F1A76">
        <w:t xml:space="preserve"> CPU %, </w:t>
      </w:r>
      <w:proofErr w:type="spellStart"/>
      <w:r w:rsidRPr="001F1A76">
        <w:t>eDTU</w:t>
      </w:r>
      <w:proofErr w:type="spellEnd"/>
      <w:r w:rsidRPr="001F1A76">
        <w:t xml:space="preserve"> %, sessions %, storage %, workers %</w:t>
      </w:r>
      <w:r>
        <w:t xml:space="preserve"> which when can be tracked in the portal when they trigger, or they can be used to send an email out to admins. </w:t>
      </w:r>
    </w:p>
    <w:p w14:paraId="55FFA22C" w14:textId="77777777" w:rsidR="0029161C" w:rsidRDefault="0029161C" w:rsidP="0029161C">
      <w:pPr>
        <w:tabs>
          <w:tab w:val="num" w:pos="720"/>
        </w:tabs>
      </w:pPr>
    </w:p>
    <w:p w14:paraId="4AFD4827" w14:textId="77777777" w:rsidR="0029161C" w:rsidRDefault="0029161C" w:rsidP="0029161C">
      <w:pPr>
        <w:tabs>
          <w:tab w:val="num" w:pos="720"/>
        </w:tabs>
      </w:pPr>
      <w:r>
        <w:t xml:space="preserve">If the capacity concern has more to do with specific tenant database instances, Contoso can also configure alerts on a per database level, in a similar fashion as they do for Pools, by using the Azure Portal.  </w:t>
      </w:r>
    </w:p>
    <w:p w14:paraId="71C5D5A9" w14:textId="77777777" w:rsidR="0029161C" w:rsidRDefault="0029161C" w:rsidP="0029161C">
      <w:pPr>
        <w:tabs>
          <w:tab w:val="num" w:pos="720"/>
        </w:tabs>
      </w:pPr>
    </w:p>
    <w:p w14:paraId="4DA297E6" w14:textId="085B3471" w:rsidR="0029161C" w:rsidRPr="001F1A76" w:rsidRDefault="0029161C" w:rsidP="0029161C">
      <w:pPr>
        <w:tabs>
          <w:tab w:val="num" w:pos="720"/>
        </w:tabs>
      </w:pPr>
      <w:r>
        <w:t>For both Pool alerts and per Database alerts, Contoso can configure Web Hooks that will perform an HTTP POST to the endpoint of their choosing when the alert is triggered, in addition to having an email sent out to administrators. The payload of this HTTP POST contains the information about the ale</w:t>
      </w:r>
      <w:r w:rsidR="001E51E3">
        <w:t>rt that was configured (e.g., the alert</w:t>
      </w:r>
      <w:r>
        <w:t xml:space="preserve"> name, description and metric configuration), but als</w:t>
      </w:r>
      <w:r w:rsidR="001E51E3">
        <w:t xml:space="preserve">o the value </w:t>
      </w:r>
      <w:r>
        <w:t>that caused the alert to trigger. This enables Contoso to extend their ability to react to alerts by using their own management web app or to send out notifications</w:t>
      </w:r>
      <w:r w:rsidR="00661B23">
        <w:t xml:space="preserve"> (e.g. using Azure Notification Services)</w:t>
      </w:r>
      <w:r>
        <w:t xml:space="preserve"> or SMS text messages</w:t>
      </w:r>
      <w:r w:rsidR="00661B23">
        <w:t xml:space="preserve"> (e.g., using </w:t>
      </w:r>
      <w:proofErr w:type="spellStart"/>
      <w:r w:rsidR="00661B23">
        <w:t>Twilio</w:t>
      </w:r>
      <w:proofErr w:type="spellEnd"/>
      <w:r w:rsidR="00661B23">
        <w:t>)</w:t>
      </w:r>
      <w:r>
        <w:t xml:space="preserve">.   </w:t>
      </w:r>
    </w:p>
    <w:p w14:paraId="71AA34C8" w14:textId="77777777" w:rsidR="0029161C" w:rsidRPr="001F1A76" w:rsidRDefault="0029161C" w:rsidP="0029161C">
      <w:pPr>
        <w:ind w:left="1440"/>
      </w:pPr>
    </w:p>
    <w:p w14:paraId="29B7E1E1" w14:textId="77777777" w:rsidR="0029161C" w:rsidRDefault="0029161C" w:rsidP="0029161C">
      <w:r>
        <w:t xml:space="preserve">When it comes to monitoring the Pool and the databases Contoso can choose to use the Azure Portal as well as T-SQL, as we show in this Quick Start with the Monitoring Web App.  They can use the T-SQL options to collect the </w:t>
      </w:r>
      <w:r w:rsidRPr="001F1A76">
        <w:t xml:space="preserve">telemetry </w:t>
      </w:r>
      <w:r>
        <w:t>from Azure</w:t>
      </w:r>
      <w:r w:rsidRPr="001F1A76">
        <w:t xml:space="preserve"> </w:t>
      </w:r>
      <w:r>
        <w:t xml:space="preserve">and store it in </w:t>
      </w:r>
      <w:r w:rsidRPr="001F1A76">
        <w:t xml:space="preserve">their own </w:t>
      </w:r>
      <w:r>
        <w:t xml:space="preserve">log analytics solution. This would enable them to perform analysis on the telemetry that spans much longer periods of time than that permitted by the retention policy of the data when it is managed by Azure—for example, enabling them to review pool usage over the course of months instead of the 14 days that is maintained by Azure. </w:t>
      </w:r>
    </w:p>
    <w:p w14:paraId="0E614D15" w14:textId="77777777" w:rsidR="0029161C" w:rsidRDefault="0029161C" w:rsidP="0029161C"/>
    <w:p w14:paraId="45D6D806" w14:textId="77777777" w:rsidR="0029161C" w:rsidRPr="001F1A76" w:rsidRDefault="0029161C" w:rsidP="0029161C">
      <w:pPr>
        <w:pStyle w:val="Heading2"/>
      </w:pPr>
      <w:bookmarkStart w:id="9" w:name="_Toc454531201"/>
      <w:r>
        <w:t>Database Recovery</w:t>
      </w:r>
      <w:bookmarkEnd w:id="9"/>
      <w:r>
        <w:t xml:space="preserve"> </w:t>
      </w:r>
    </w:p>
    <w:p w14:paraId="5E2A3D43" w14:textId="29F35E26" w:rsidR="0029161C" w:rsidRDefault="0029161C" w:rsidP="0029161C">
      <w:r>
        <w:t xml:space="preserve">By utilizing </w:t>
      </w:r>
      <w:r w:rsidR="001515E3">
        <w:t>Elastic Pools</w:t>
      </w:r>
      <w:r>
        <w:t xml:space="preserve">, Contoso gets an improved ability to juggle cost versus tenant performance, but does not lose any of the features supporting availability and disaster recovery that are available to SQL Databases outside of a Pool. For example, they can use Point in Time Restore to recover from user error, such as a DBA accidentally dropping the customers table in a tenant’s database. To accomplish this with minimal down-time, they would </w:t>
      </w:r>
      <w:r w:rsidRPr="000F7D40">
        <w:t xml:space="preserve">ensure </w:t>
      </w:r>
      <w:r>
        <w:t>P</w:t>
      </w:r>
      <w:r w:rsidRPr="000F7D40">
        <w:t>ool</w:t>
      </w:r>
      <w:r>
        <w:t xml:space="preserve"> to which they will restore</w:t>
      </w:r>
      <w:r w:rsidRPr="000F7D40">
        <w:t xml:space="preserve"> has capacity</w:t>
      </w:r>
      <w:r>
        <w:t xml:space="preserve"> for another database instance</w:t>
      </w:r>
      <w:r w:rsidRPr="000F7D40">
        <w:t xml:space="preserve">, rename </w:t>
      </w:r>
      <w:r>
        <w:t xml:space="preserve">the </w:t>
      </w:r>
      <w:r w:rsidRPr="000F7D40">
        <w:t xml:space="preserve">original </w:t>
      </w:r>
      <w:r>
        <w:t>Database to a temporary name and then</w:t>
      </w:r>
      <w:r w:rsidRPr="000F7D40">
        <w:t xml:space="preserve"> restore to new database with same name as original</w:t>
      </w:r>
      <w:r>
        <w:t xml:space="preserve">. In this fashion, they could restore the database without having to make any application level changes, such as altering connection strings, because the restored database name would be unchanged. </w:t>
      </w:r>
    </w:p>
    <w:p w14:paraId="157D2070" w14:textId="77777777" w:rsidR="0029161C" w:rsidRDefault="0029161C" w:rsidP="0029161C"/>
    <w:p w14:paraId="7C522E25" w14:textId="77777777" w:rsidR="0029161C" w:rsidRPr="001F1A76" w:rsidRDefault="0029161C" w:rsidP="0029161C">
      <w:r>
        <w:t xml:space="preserve">They also get to benefit from the restore deleted database feature to provide a window of time during which their system could actually delete the database when a merchant cancels, but be able to restore that database should the customer re-join within the retention window. This retention window is controlled by the service tier of the pool:  7 days for Basic, </w:t>
      </w:r>
      <w:r w:rsidRPr="001F1A76">
        <w:t xml:space="preserve">14 days </w:t>
      </w:r>
      <w:r>
        <w:t xml:space="preserve">for Standard and </w:t>
      </w:r>
      <w:r w:rsidRPr="001F1A76">
        <w:t xml:space="preserve">35 days </w:t>
      </w:r>
      <w:r>
        <w:t>for Premium.</w:t>
      </w:r>
    </w:p>
    <w:p w14:paraId="1ED5D6FD" w14:textId="77777777" w:rsidR="0029161C" w:rsidRDefault="0029161C"/>
    <w:p w14:paraId="5305D17F" w14:textId="77777777" w:rsidR="001F1A76" w:rsidRDefault="001F1A76"/>
    <w:sectPr w:rsidR="001F1A76" w:rsidSect="0036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E0D"/>
    <w:multiLevelType w:val="hybridMultilevel"/>
    <w:tmpl w:val="09B49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616"/>
    <w:multiLevelType w:val="hybridMultilevel"/>
    <w:tmpl w:val="461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A6919"/>
    <w:multiLevelType w:val="hybridMultilevel"/>
    <w:tmpl w:val="7BD28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F5F91"/>
    <w:multiLevelType w:val="hybridMultilevel"/>
    <w:tmpl w:val="1F24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34F9B"/>
    <w:multiLevelType w:val="hybridMultilevel"/>
    <w:tmpl w:val="4AC26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6948E1"/>
    <w:multiLevelType w:val="hybridMultilevel"/>
    <w:tmpl w:val="08BE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23187"/>
    <w:multiLevelType w:val="hybridMultilevel"/>
    <w:tmpl w:val="8E7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B4F5F"/>
    <w:multiLevelType w:val="hybridMultilevel"/>
    <w:tmpl w:val="564C2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E7B20"/>
    <w:multiLevelType w:val="hybridMultilevel"/>
    <w:tmpl w:val="917E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E40DA"/>
    <w:multiLevelType w:val="hybridMultilevel"/>
    <w:tmpl w:val="66A2D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979D2"/>
    <w:multiLevelType w:val="hybridMultilevel"/>
    <w:tmpl w:val="5B84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87F6B"/>
    <w:multiLevelType w:val="hybridMultilevel"/>
    <w:tmpl w:val="0B0A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4F66"/>
    <w:multiLevelType w:val="hybridMultilevel"/>
    <w:tmpl w:val="6F10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3"/>
  </w:num>
  <w:num w:numId="5">
    <w:abstractNumId w:val="8"/>
  </w:num>
  <w:num w:numId="6">
    <w:abstractNumId w:val="0"/>
  </w:num>
  <w:num w:numId="7">
    <w:abstractNumId w:val="7"/>
  </w:num>
  <w:num w:numId="8">
    <w:abstractNumId w:val="6"/>
  </w:num>
  <w:num w:numId="9">
    <w:abstractNumId w:val="2"/>
  </w:num>
  <w:num w:numId="10">
    <w:abstractNumId w:val="10"/>
  </w:num>
  <w:num w:numId="11">
    <w:abstractNumId w:val="4"/>
  </w:num>
  <w:num w:numId="12">
    <w:abstractNumId w:val="11"/>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B1"/>
    <w:rsid w:val="000145F6"/>
    <w:rsid w:val="00022AA8"/>
    <w:rsid w:val="00022BCA"/>
    <w:rsid w:val="00030861"/>
    <w:rsid w:val="00034668"/>
    <w:rsid w:val="000363B5"/>
    <w:rsid w:val="000408CA"/>
    <w:rsid w:val="00044792"/>
    <w:rsid w:val="00050784"/>
    <w:rsid w:val="00061421"/>
    <w:rsid w:val="00063115"/>
    <w:rsid w:val="000736B1"/>
    <w:rsid w:val="000738E9"/>
    <w:rsid w:val="00073B4E"/>
    <w:rsid w:val="00080ACE"/>
    <w:rsid w:val="00081F2A"/>
    <w:rsid w:val="000821A0"/>
    <w:rsid w:val="0008563B"/>
    <w:rsid w:val="000861AB"/>
    <w:rsid w:val="00087307"/>
    <w:rsid w:val="0009138F"/>
    <w:rsid w:val="0009368C"/>
    <w:rsid w:val="000A2403"/>
    <w:rsid w:val="000A3956"/>
    <w:rsid w:val="000A563C"/>
    <w:rsid w:val="000A680D"/>
    <w:rsid w:val="000B4DF6"/>
    <w:rsid w:val="000B6F64"/>
    <w:rsid w:val="000B714A"/>
    <w:rsid w:val="000B7D7C"/>
    <w:rsid w:val="000C1515"/>
    <w:rsid w:val="000C45E0"/>
    <w:rsid w:val="000C6172"/>
    <w:rsid w:val="000C70C6"/>
    <w:rsid w:val="000D2FEF"/>
    <w:rsid w:val="000D393B"/>
    <w:rsid w:val="000D48AC"/>
    <w:rsid w:val="000E070E"/>
    <w:rsid w:val="000E248A"/>
    <w:rsid w:val="000E77F7"/>
    <w:rsid w:val="000F1567"/>
    <w:rsid w:val="000F5632"/>
    <w:rsid w:val="000F56A1"/>
    <w:rsid w:val="000F7D40"/>
    <w:rsid w:val="0010504D"/>
    <w:rsid w:val="00111DA3"/>
    <w:rsid w:val="00116902"/>
    <w:rsid w:val="001237B9"/>
    <w:rsid w:val="001348C9"/>
    <w:rsid w:val="00134954"/>
    <w:rsid w:val="00135BF6"/>
    <w:rsid w:val="00140347"/>
    <w:rsid w:val="00142DC0"/>
    <w:rsid w:val="001437A0"/>
    <w:rsid w:val="00143F1F"/>
    <w:rsid w:val="001455EF"/>
    <w:rsid w:val="001515E3"/>
    <w:rsid w:val="00152C78"/>
    <w:rsid w:val="00153B10"/>
    <w:rsid w:val="00160B48"/>
    <w:rsid w:val="001626E1"/>
    <w:rsid w:val="0016300B"/>
    <w:rsid w:val="0016445A"/>
    <w:rsid w:val="001662B7"/>
    <w:rsid w:val="00166B65"/>
    <w:rsid w:val="00166B68"/>
    <w:rsid w:val="00170C25"/>
    <w:rsid w:val="00173C82"/>
    <w:rsid w:val="00180836"/>
    <w:rsid w:val="00182E07"/>
    <w:rsid w:val="001937DB"/>
    <w:rsid w:val="0019518E"/>
    <w:rsid w:val="0019552D"/>
    <w:rsid w:val="001A064C"/>
    <w:rsid w:val="001A6845"/>
    <w:rsid w:val="001B1D13"/>
    <w:rsid w:val="001B2BDA"/>
    <w:rsid w:val="001B665C"/>
    <w:rsid w:val="001B750D"/>
    <w:rsid w:val="001C33A2"/>
    <w:rsid w:val="001C6C86"/>
    <w:rsid w:val="001C795D"/>
    <w:rsid w:val="001E01F3"/>
    <w:rsid w:val="001E20FF"/>
    <w:rsid w:val="001E4C36"/>
    <w:rsid w:val="001E51E3"/>
    <w:rsid w:val="001E52ED"/>
    <w:rsid w:val="001E5B4D"/>
    <w:rsid w:val="001E7562"/>
    <w:rsid w:val="001F0099"/>
    <w:rsid w:val="001F1A76"/>
    <w:rsid w:val="001F78C6"/>
    <w:rsid w:val="00203194"/>
    <w:rsid w:val="00205707"/>
    <w:rsid w:val="00211C56"/>
    <w:rsid w:val="00212F86"/>
    <w:rsid w:val="0021764A"/>
    <w:rsid w:val="002203F2"/>
    <w:rsid w:val="00225761"/>
    <w:rsid w:val="00227FF1"/>
    <w:rsid w:val="00231C0B"/>
    <w:rsid w:val="00235828"/>
    <w:rsid w:val="00235E0B"/>
    <w:rsid w:val="00236525"/>
    <w:rsid w:val="002375C1"/>
    <w:rsid w:val="0024724A"/>
    <w:rsid w:val="00262264"/>
    <w:rsid w:val="0026495C"/>
    <w:rsid w:val="002661AC"/>
    <w:rsid w:val="002712A4"/>
    <w:rsid w:val="00276690"/>
    <w:rsid w:val="002770D3"/>
    <w:rsid w:val="00284E26"/>
    <w:rsid w:val="002853D8"/>
    <w:rsid w:val="0029161C"/>
    <w:rsid w:val="002937DC"/>
    <w:rsid w:val="00294CCE"/>
    <w:rsid w:val="002A0CE7"/>
    <w:rsid w:val="002A722E"/>
    <w:rsid w:val="002B08A4"/>
    <w:rsid w:val="002B3D93"/>
    <w:rsid w:val="002C0110"/>
    <w:rsid w:val="002C27C0"/>
    <w:rsid w:val="002C3EF4"/>
    <w:rsid w:val="002C5DA4"/>
    <w:rsid w:val="002C609F"/>
    <w:rsid w:val="002D0340"/>
    <w:rsid w:val="002D0CEF"/>
    <w:rsid w:val="002D5C9E"/>
    <w:rsid w:val="002D5CC1"/>
    <w:rsid w:val="002E1EF6"/>
    <w:rsid w:val="002E28CF"/>
    <w:rsid w:val="002E50D8"/>
    <w:rsid w:val="002E65B1"/>
    <w:rsid w:val="002E6ADC"/>
    <w:rsid w:val="002F55E9"/>
    <w:rsid w:val="0030329E"/>
    <w:rsid w:val="003062BE"/>
    <w:rsid w:val="0031465B"/>
    <w:rsid w:val="00314878"/>
    <w:rsid w:val="00321503"/>
    <w:rsid w:val="00325547"/>
    <w:rsid w:val="00332666"/>
    <w:rsid w:val="00332E92"/>
    <w:rsid w:val="00334B1B"/>
    <w:rsid w:val="0034274D"/>
    <w:rsid w:val="00347C27"/>
    <w:rsid w:val="003521DD"/>
    <w:rsid w:val="00353C68"/>
    <w:rsid w:val="00355197"/>
    <w:rsid w:val="003639B6"/>
    <w:rsid w:val="00363AAC"/>
    <w:rsid w:val="00363C1B"/>
    <w:rsid w:val="003642E6"/>
    <w:rsid w:val="00370DE8"/>
    <w:rsid w:val="003721C8"/>
    <w:rsid w:val="00372681"/>
    <w:rsid w:val="00386818"/>
    <w:rsid w:val="003877B2"/>
    <w:rsid w:val="0039078C"/>
    <w:rsid w:val="003909B6"/>
    <w:rsid w:val="00393FFC"/>
    <w:rsid w:val="00396829"/>
    <w:rsid w:val="00397CF7"/>
    <w:rsid w:val="003A14D4"/>
    <w:rsid w:val="003A168F"/>
    <w:rsid w:val="003A202D"/>
    <w:rsid w:val="003A53AD"/>
    <w:rsid w:val="003A638A"/>
    <w:rsid w:val="003A6B1F"/>
    <w:rsid w:val="003A6BF9"/>
    <w:rsid w:val="003A7F93"/>
    <w:rsid w:val="003B073C"/>
    <w:rsid w:val="003B2842"/>
    <w:rsid w:val="003B4924"/>
    <w:rsid w:val="003B6013"/>
    <w:rsid w:val="003C2FBB"/>
    <w:rsid w:val="003C31C0"/>
    <w:rsid w:val="003C324F"/>
    <w:rsid w:val="003C71A3"/>
    <w:rsid w:val="003D5A5D"/>
    <w:rsid w:val="003D5E63"/>
    <w:rsid w:val="003D6AB1"/>
    <w:rsid w:val="003E1B56"/>
    <w:rsid w:val="003E4EDD"/>
    <w:rsid w:val="003E6DFA"/>
    <w:rsid w:val="003F4B50"/>
    <w:rsid w:val="003F4F0E"/>
    <w:rsid w:val="00401160"/>
    <w:rsid w:val="00402A3D"/>
    <w:rsid w:val="00410359"/>
    <w:rsid w:val="00415513"/>
    <w:rsid w:val="004159DB"/>
    <w:rsid w:val="004258BD"/>
    <w:rsid w:val="00426ADB"/>
    <w:rsid w:val="00431A96"/>
    <w:rsid w:val="00433DC5"/>
    <w:rsid w:val="00434467"/>
    <w:rsid w:val="00434DF8"/>
    <w:rsid w:val="00437860"/>
    <w:rsid w:val="0044011D"/>
    <w:rsid w:val="00442E9D"/>
    <w:rsid w:val="004460B7"/>
    <w:rsid w:val="004472B7"/>
    <w:rsid w:val="0044747C"/>
    <w:rsid w:val="00454567"/>
    <w:rsid w:val="004546C7"/>
    <w:rsid w:val="0045585B"/>
    <w:rsid w:val="004624CA"/>
    <w:rsid w:val="00464CA8"/>
    <w:rsid w:val="0047089F"/>
    <w:rsid w:val="004817A6"/>
    <w:rsid w:val="0048302F"/>
    <w:rsid w:val="004923B4"/>
    <w:rsid w:val="004925D3"/>
    <w:rsid w:val="0049332F"/>
    <w:rsid w:val="00493AF8"/>
    <w:rsid w:val="00495352"/>
    <w:rsid w:val="0049585F"/>
    <w:rsid w:val="004964AB"/>
    <w:rsid w:val="004A450F"/>
    <w:rsid w:val="004A6DA0"/>
    <w:rsid w:val="004B458B"/>
    <w:rsid w:val="004B4A4B"/>
    <w:rsid w:val="004B75AF"/>
    <w:rsid w:val="004B7CB3"/>
    <w:rsid w:val="004C4797"/>
    <w:rsid w:val="004C7EF0"/>
    <w:rsid w:val="004D0701"/>
    <w:rsid w:val="004D089A"/>
    <w:rsid w:val="004D17C7"/>
    <w:rsid w:val="004D2215"/>
    <w:rsid w:val="004D435D"/>
    <w:rsid w:val="004D651C"/>
    <w:rsid w:val="004D6C3E"/>
    <w:rsid w:val="004D7322"/>
    <w:rsid w:val="004D7F78"/>
    <w:rsid w:val="004E388F"/>
    <w:rsid w:val="004E62B9"/>
    <w:rsid w:val="004E684A"/>
    <w:rsid w:val="004E7D56"/>
    <w:rsid w:val="004F52AD"/>
    <w:rsid w:val="004F7462"/>
    <w:rsid w:val="004F7ED8"/>
    <w:rsid w:val="00505080"/>
    <w:rsid w:val="0050766A"/>
    <w:rsid w:val="00515A04"/>
    <w:rsid w:val="00517826"/>
    <w:rsid w:val="00520D58"/>
    <w:rsid w:val="0052251F"/>
    <w:rsid w:val="00523DC0"/>
    <w:rsid w:val="0052504D"/>
    <w:rsid w:val="00526DE5"/>
    <w:rsid w:val="00527D6A"/>
    <w:rsid w:val="00535525"/>
    <w:rsid w:val="005441AC"/>
    <w:rsid w:val="00546A8C"/>
    <w:rsid w:val="00547910"/>
    <w:rsid w:val="0055054C"/>
    <w:rsid w:val="00551809"/>
    <w:rsid w:val="00552E75"/>
    <w:rsid w:val="0056074D"/>
    <w:rsid w:val="0056099E"/>
    <w:rsid w:val="0056159A"/>
    <w:rsid w:val="005618D3"/>
    <w:rsid w:val="005631EE"/>
    <w:rsid w:val="00563BAF"/>
    <w:rsid w:val="005650D4"/>
    <w:rsid w:val="00571E77"/>
    <w:rsid w:val="00572127"/>
    <w:rsid w:val="0058015D"/>
    <w:rsid w:val="00581ACF"/>
    <w:rsid w:val="00586426"/>
    <w:rsid w:val="00586FE0"/>
    <w:rsid w:val="0058733B"/>
    <w:rsid w:val="005931AA"/>
    <w:rsid w:val="00596892"/>
    <w:rsid w:val="00596E5E"/>
    <w:rsid w:val="00597395"/>
    <w:rsid w:val="00597448"/>
    <w:rsid w:val="005975B2"/>
    <w:rsid w:val="005A1219"/>
    <w:rsid w:val="005A6930"/>
    <w:rsid w:val="005A6C90"/>
    <w:rsid w:val="005B33A3"/>
    <w:rsid w:val="005C18EB"/>
    <w:rsid w:val="005D21A5"/>
    <w:rsid w:val="005D3F8D"/>
    <w:rsid w:val="005D7097"/>
    <w:rsid w:val="005E0846"/>
    <w:rsid w:val="005E0DB1"/>
    <w:rsid w:val="005E1BB5"/>
    <w:rsid w:val="005E4059"/>
    <w:rsid w:val="005E63C5"/>
    <w:rsid w:val="005F1EE0"/>
    <w:rsid w:val="005F3ED8"/>
    <w:rsid w:val="00601915"/>
    <w:rsid w:val="006044AB"/>
    <w:rsid w:val="006109F6"/>
    <w:rsid w:val="006129D2"/>
    <w:rsid w:val="00613625"/>
    <w:rsid w:val="006152D7"/>
    <w:rsid w:val="00615B05"/>
    <w:rsid w:val="00616DE9"/>
    <w:rsid w:val="00624478"/>
    <w:rsid w:val="006321B6"/>
    <w:rsid w:val="006374CB"/>
    <w:rsid w:val="00640019"/>
    <w:rsid w:val="00641B48"/>
    <w:rsid w:val="00643722"/>
    <w:rsid w:val="00654B32"/>
    <w:rsid w:val="00655B2B"/>
    <w:rsid w:val="00657C12"/>
    <w:rsid w:val="006612DF"/>
    <w:rsid w:val="00661B23"/>
    <w:rsid w:val="00663F03"/>
    <w:rsid w:val="00664141"/>
    <w:rsid w:val="006643ED"/>
    <w:rsid w:val="006664E7"/>
    <w:rsid w:val="006679C9"/>
    <w:rsid w:val="00672292"/>
    <w:rsid w:val="0068357A"/>
    <w:rsid w:val="006855E7"/>
    <w:rsid w:val="0068587B"/>
    <w:rsid w:val="00686C0E"/>
    <w:rsid w:val="006908B4"/>
    <w:rsid w:val="006A4B46"/>
    <w:rsid w:val="006B76BB"/>
    <w:rsid w:val="006C0BBD"/>
    <w:rsid w:val="006C0EA0"/>
    <w:rsid w:val="006C27B0"/>
    <w:rsid w:val="006C3F38"/>
    <w:rsid w:val="006C7A07"/>
    <w:rsid w:val="006D322F"/>
    <w:rsid w:val="006D6C9B"/>
    <w:rsid w:val="006E3943"/>
    <w:rsid w:val="006E6D73"/>
    <w:rsid w:val="006F1188"/>
    <w:rsid w:val="006F1812"/>
    <w:rsid w:val="006F46EA"/>
    <w:rsid w:val="006F6258"/>
    <w:rsid w:val="006F6D54"/>
    <w:rsid w:val="006F7330"/>
    <w:rsid w:val="0070326F"/>
    <w:rsid w:val="00704E6C"/>
    <w:rsid w:val="00720FB7"/>
    <w:rsid w:val="007244F6"/>
    <w:rsid w:val="007245C7"/>
    <w:rsid w:val="00725665"/>
    <w:rsid w:val="0072589A"/>
    <w:rsid w:val="00726530"/>
    <w:rsid w:val="00727CB4"/>
    <w:rsid w:val="00735F7E"/>
    <w:rsid w:val="0074230B"/>
    <w:rsid w:val="00745C9E"/>
    <w:rsid w:val="00750C69"/>
    <w:rsid w:val="007567CE"/>
    <w:rsid w:val="007709D6"/>
    <w:rsid w:val="00786FCF"/>
    <w:rsid w:val="0079338D"/>
    <w:rsid w:val="00794371"/>
    <w:rsid w:val="007A153A"/>
    <w:rsid w:val="007B2976"/>
    <w:rsid w:val="007B724C"/>
    <w:rsid w:val="007C3B54"/>
    <w:rsid w:val="007D08CD"/>
    <w:rsid w:val="007D4026"/>
    <w:rsid w:val="007D4176"/>
    <w:rsid w:val="007D4249"/>
    <w:rsid w:val="007E262D"/>
    <w:rsid w:val="007E53D3"/>
    <w:rsid w:val="007E58FD"/>
    <w:rsid w:val="007F3A66"/>
    <w:rsid w:val="00803303"/>
    <w:rsid w:val="00804565"/>
    <w:rsid w:val="00805006"/>
    <w:rsid w:val="008051B3"/>
    <w:rsid w:val="00810487"/>
    <w:rsid w:val="00811FC3"/>
    <w:rsid w:val="0082103A"/>
    <w:rsid w:val="00832E01"/>
    <w:rsid w:val="00833C61"/>
    <w:rsid w:val="008615C1"/>
    <w:rsid w:val="00863CA8"/>
    <w:rsid w:val="0086490B"/>
    <w:rsid w:val="0086499F"/>
    <w:rsid w:val="00865F6F"/>
    <w:rsid w:val="00870520"/>
    <w:rsid w:val="00870C92"/>
    <w:rsid w:val="00872188"/>
    <w:rsid w:val="008733A2"/>
    <w:rsid w:val="0087568A"/>
    <w:rsid w:val="00881919"/>
    <w:rsid w:val="00884548"/>
    <w:rsid w:val="00886A1C"/>
    <w:rsid w:val="00887236"/>
    <w:rsid w:val="00890475"/>
    <w:rsid w:val="00890C7C"/>
    <w:rsid w:val="00897183"/>
    <w:rsid w:val="008A3C2D"/>
    <w:rsid w:val="008A59CF"/>
    <w:rsid w:val="008A61D6"/>
    <w:rsid w:val="008A6D5D"/>
    <w:rsid w:val="008B04B3"/>
    <w:rsid w:val="008B490C"/>
    <w:rsid w:val="008C0090"/>
    <w:rsid w:val="008C03E7"/>
    <w:rsid w:val="008C08A5"/>
    <w:rsid w:val="008C10C9"/>
    <w:rsid w:val="008C3310"/>
    <w:rsid w:val="008C6189"/>
    <w:rsid w:val="008C6538"/>
    <w:rsid w:val="008D025B"/>
    <w:rsid w:val="008D06D2"/>
    <w:rsid w:val="008D40D2"/>
    <w:rsid w:val="008E06EB"/>
    <w:rsid w:val="008E5086"/>
    <w:rsid w:val="008E7294"/>
    <w:rsid w:val="008F2AD0"/>
    <w:rsid w:val="008F5A7A"/>
    <w:rsid w:val="009001E2"/>
    <w:rsid w:val="00904E1B"/>
    <w:rsid w:val="00907C7F"/>
    <w:rsid w:val="00911227"/>
    <w:rsid w:val="009209C0"/>
    <w:rsid w:val="00926808"/>
    <w:rsid w:val="009278C8"/>
    <w:rsid w:val="00934A08"/>
    <w:rsid w:val="009377A6"/>
    <w:rsid w:val="00937C65"/>
    <w:rsid w:val="0094024E"/>
    <w:rsid w:val="00941274"/>
    <w:rsid w:val="00942E18"/>
    <w:rsid w:val="00943731"/>
    <w:rsid w:val="00945FAD"/>
    <w:rsid w:val="00946AEB"/>
    <w:rsid w:val="00947BF3"/>
    <w:rsid w:val="009504FB"/>
    <w:rsid w:val="00955758"/>
    <w:rsid w:val="00960E8B"/>
    <w:rsid w:val="0096402F"/>
    <w:rsid w:val="009652EB"/>
    <w:rsid w:val="00965777"/>
    <w:rsid w:val="00966F3A"/>
    <w:rsid w:val="00967AFD"/>
    <w:rsid w:val="009701E8"/>
    <w:rsid w:val="00982CA4"/>
    <w:rsid w:val="00983F3C"/>
    <w:rsid w:val="00984156"/>
    <w:rsid w:val="00984625"/>
    <w:rsid w:val="00985DDE"/>
    <w:rsid w:val="00987B2C"/>
    <w:rsid w:val="009938C4"/>
    <w:rsid w:val="009943B3"/>
    <w:rsid w:val="009949C6"/>
    <w:rsid w:val="009A2078"/>
    <w:rsid w:val="009A3651"/>
    <w:rsid w:val="009A6D34"/>
    <w:rsid w:val="009A7279"/>
    <w:rsid w:val="009B40A0"/>
    <w:rsid w:val="009B4707"/>
    <w:rsid w:val="009B7281"/>
    <w:rsid w:val="009C172C"/>
    <w:rsid w:val="009C3D79"/>
    <w:rsid w:val="009C3DF0"/>
    <w:rsid w:val="009C4395"/>
    <w:rsid w:val="009C48F7"/>
    <w:rsid w:val="009D1BC7"/>
    <w:rsid w:val="009E2B63"/>
    <w:rsid w:val="009E4FEC"/>
    <w:rsid w:val="009E60F3"/>
    <w:rsid w:val="009E6F48"/>
    <w:rsid w:val="009E7FB7"/>
    <w:rsid w:val="00A03FBF"/>
    <w:rsid w:val="00A05E58"/>
    <w:rsid w:val="00A10690"/>
    <w:rsid w:val="00A11077"/>
    <w:rsid w:val="00A14B50"/>
    <w:rsid w:val="00A16AF3"/>
    <w:rsid w:val="00A23DDB"/>
    <w:rsid w:val="00A27DC0"/>
    <w:rsid w:val="00A30F19"/>
    <w:rsid w:val="00A354C3"/>
    <w:rsid w:val="00A356D3"/>
    <w:rsid w:val="00A36912"/>
    <w:rsid w:val="00A37452"/>
    <w:rsid w:val="00A406DE"/>
    <w:rsid w:val="00A4285F"/>
    <w:rsid w:val="00A42DD6"/>
    <w:rsid w:val="00A430AF"/>
    <w:rsid w:val="00A470E1"/>
    <w:rsid w:val="00A510D4"/>
    <w:rsid w:val="00A51BD3"/>
    <w:rsid w:val="00A52F0C"/>
    <w:rsid w:val="00A6186F"/>
    <w:rsid w:val="00A66309"/>
    <w:rsid w:val="00A76C8D"/>
    <w:rsid w:val="00A8446F"/>
    <w:rsid w:val="00A84A25"/>
    <w:rsid w:val="00A912BE"/>
    <w:rsid w:val="00A917FC"/>
    <w:rsid w:val="00A91D45"/>
    <w:rsid w:val="00A93598"/>
    <w:rsid w:val="00A94388"/>
    <w:rsid w:val="00AA4293"/>
    <w:rsid w:val="00AA5FA7"/>
    <w:rsid w:val="00AA6E3E"/>
    <w:rsid w:val="00AA7DFE"/>
    <w:rsid w:val="00AB06BA"/>
    <w:rsid w:val="00AC1D29"/>
    <w:rsid w:val="00AC5FED"/>
    <w:rsid w:val="00AD3C31"/>
    <w:rsid w:val="00AD56E1"/>
    <w:rsid w:val="00AE5894"/>
    <w:rsid w:val="00AF17D3"/>
    <w:rsid w:val="00AF6F64"/>
    <w:rsid w:val="00AF7714"/>
    <w:rsid w:val="00AF7DCA"/>
    <w:rsid w:val="00B01BCF"/>
    <w:rsid w:val="00B0732B"/>
    <w:rsid w:val="00B11F45"/>
    <w:rsid w:val="00B23B40"/>
    <w:rsid w:val="00B243B4"/>
    <w:rsid w:val="00B2617D"/>
    <w:rsid w:val="00B347AB"/>
    <w:rsid w:val="00B42276"/>
    <w:rsid w:val="00B42FEE"/>
    <w:rsid w:val="00B4574E"/>
    <w:rsid w:val="00B45E84"/>
    <w:rsid w:val="00B47CB1"/>
    <w:rsid w:val="00B5657C"/>
    <w:rsid w:val="00B618F9"/>
    <w:rsid w:val="00B61DE5"/>
    <w:rsid w:val="00B65811"/>
    <w:rsid w:val="00B67182"/>
    <w:rsid w:val="00B673FD"/>
    <w:rsid w:val="00B73857"/>
    <w:rsid w:val="00B80D2B"/>
    <w:rsid w:val="00B81C8A"/>
    <w:rsid w:val="00B81F7A"/>
    <w:rsid w:val="00B8243F"/>
    <w:rsid w:val="00B84A09"/>
    <w:rsid w:val="00B85B24"/>
    <w:rsid w:val="00B948EA"/>
    <w:rsid w:val="00BA3854"/>
    <w:rsid w:val="00BA4B4C"/>
    <w:rsid w:val="00BA542E"/>
    <w:rsid w:val="00BC27CA"/>
    <w:rsid w:val="00BC6420"/>
    <w:rsid w:val="00BE2C32"/>
    <w:rsid w:val="00BE5C38"/>
    <w:rsid w:val="00BE6ACC"/>
    <w:rsid w:val="00BF2EA1"/>
    <w:rsid w:val="00BF4506"/>
    <w:rsid w:val="00BF5B06"/>
    <w:rsid w:val="00C062A5"/>
    <w:rsid w:val="00C06E98"/>
    <w:rsid w:val="00C106D7"/>
    <w:rsid w:val="00C115B9"/>
    <w:rsid w:val="00C14D07"/>
    <w:rsid w:val="00C15B39"/>
    <w:rsid w:val="00C16B8E"/>
    <w:rsid w:val="00C209F8"/>
    <w:rsid w:val="00C24FBE"/>
    <w:rsid w:val="00C25DB3"/>
    <w:rsid w:val="00C26DB7"/>
    <w:rsid w:val="00C32890"/>
    <w:rsid w:val="00C33E1B"/>
    <w:rsid w:val="00C349C0"/>
    <w:rsid w:val="00C407E8"/>
    <w:rsid w:val="00C432FC"/>
    <w:rsid w:val="00C44850"/>
    <w:rsid w:val="00C56126"/>
    <w:rsid w:val="00C6303F"/>
    <w:rsid w:val="00C6463B"/>
    <w:rsid w:val="00C65508"/>
    <w:rsid w:val="00C709B0"/>
    <w:rsid w:val="00C71508"/>
    <w:rsid w:val="00C737A5"/>
    <w:rsid w:val="00C75912"/>
    <w:rsid w:val="00C826C9"/>
    <w:rsid w:val="00C831D5"/>
    <w:rsid w:val="00C85091"/>
    <w:rsid w:val="00C9124E"/>
    <w:rsid w:val="00C9133B"/>
    <w:rsid w:val="00C917E2"/>
    <w:rsid w:val="00C948C0"/>
    <w:rsid w:val="00C95825"/>
    <w:rsid w:val="00CA2D3E"/>
    <w:rsid w:val="00CA3FF2"/>
    <w:rsid w:val="00CA4E6C"/>
    <w:rsid w:val="00CA6EED"/>
    <w:rsid w:val="00CB4F74"/>
    <w:rsid w:val="00CB67ED"/>
    <w:rsid w:val="00CC228E"/>
    <w:rsid w:val="00CC2FC5"/>
    <w:rsid w:val="00CC4DEC"/>
    <w:rsid w:val="00CD0EA9"/>
    <w:rsid w:val="00CD3BD3"/>
    <w:rsid w:val="00CD7170"/>
    <w:rsid w:val="00CE1748"/>
    <w:rsid w:val="00CE304B"/>
    <w:rsid w:val="00CF239E"/>
    <w:rsid w:val="00CF6CFD"/>
    <w:rsid w:val="00CF7B93"/>
    <w:rsid w:val="00D034E5"/>
    <w:rsid w:val="00D050E7"/>
    <w:rsid w:val="00D05CB2"/>
    <w:rsid w:val="00D10821"/>
    <w:rsid w:val="00D10F28"/>
    <w:rsid w:val="00D12188"/>
    <w:rsid w:val="00D17949"/>
    <w:rsid w:val="00D20999"/>
    <w:rsid w:val="00D20C21"/>
    <w:rsid w:val="00D20E69"/>
    <w:rsid w:val="00D20E82"/>
    <w:rsid w:val="00D37060"/>
    <w:rsid w:val="00D40171"/>
    <w:rsid w:val="00D43C5E"/>
    <w:rsid w:val="00D453B0"/>
    <w:rsid w:val="00D47DB8"/>
    <w:rsid w:val="00D47E1E"/>
    <w:rsid w:val="00D5162F"/>
    <w:rsid w:val="00D52F80"/>
    <w:rsid w:val="00D55062"/>
    <w:rsid w:val="00D60E2D"/>
    <w:rsid w:val="00D715E8"/>
    <w:rsid w:val="00D71970"/>
    <w:rsid w:val="00D72746"/>
    <w:rsid w:val="00D72768"/>
    <w:rsid w:val="00D73D5F"/>
    <w:rsid w:val="00D93B00"/>
    <w:rsid w:val="00D9535A"/>
    <w:rsid w:val="00DA288E"/>
    <w:rsid w:val="00DA304A"/>
    <w:rsid w:val="00DB01EE"/>
    <w:rsid w:val="00DB0857"/>
    <w:rsid w:val="00DB263A"/>
    <w:rsid w:val="00DB4474"/>
    <w:rsid w:val="00DB4C4D"/>
    <w:rsid w:val="00DB5AD6"/>
    <w:rsid w:val="00DB5C01"/>
    <w:rsid w:val="00DB7199"/>
    <w:rsid w:val="00DC38D8"/>
    <w:rsid w:val="00DC4468"/>
    <w:rsid w:val="00DC4686"/>
    <w:rsid w:val="00DC5CDA"/>
    <w:rsid w:val="00DC64A1"/>
    <w:rsid w:val="00DC6C64"/>
    <w:rsid w:val="00DC7B75"/>
    <w:rsid w:val="00DD26B8"/>
    <w:rsid w:val="00DD31F4"/>
    <w:rsid w:val="00DD394A"/>
    <w:rsid w:val="00DE343A"/>
    <w:rsid w:val="00DE3D11"/>
    <w:rsid w:val="00DF1476"/>
    <w:rsid w:val="00DF29CE"/>
    <w:rsid w:val="00DF55C2"/>
    <w:rsid w:val="00E060BD"/>
    <w:rsid w:val="00E1390D"/>
    <w:rsid w:val="00E16CEC"/>
    <w:rsid w:val="00E2035E"/>
    <w:rsid w:val="00E234C7"/>
    <w:rsid w:val="00E267EE"/>
    <w:rsid w:val="00E272DF"/>
    <w:rsid w:val="00E27F0B"/>
    <w:rsid w:val="00E32855"/>
    <w:rsid w:val="00E338B9"/>
    <w:rsid w:val="00E35EE1"/>
    <w:rsid w:val="00E360D2"/>
    <w:rsid w:val="00E36F0F"/>
    <w:rsid w:val="00E41655"/>
    <w:rsid w:val="00E4760D"/>
    <w:rsid w:val="00E61E65"/>
    <w:rsid w:val="00E63C61"/>
    <w:rsid w:val="00E6457D"/>
    <w:rsid w:val="00E67BFC"/>
    <w:rsid w:val="00E7045F"/>
    <w:rsid w:val="00E70629"/>
    <w:rsid w:val="00E715CA"/>
    <w:rsid w:val="00E725BF"/>
    <w:rsid w:val="00E72B44"/>
    <w:rsid w:val="00E740BA"/>
    <w:rsid w:val="00E74D64"/>
    <w:rsid w:val="00E75ACD"/>
    <w:rsid w:val="00E76817"/>
    <w:rsid w:val="00E8401B"/>
    <w:rsid w:val="00E91EBF"/>
    <w:rsid w:val="00E92F69"/>
    <w:rsid w:val="00E93D8E"/>
    <w:rsid w:val="00E95F12"/>
    <w:rsid w:val="00E97170"/>
    <w:rsid w:val="00E978AA"/>
    <w:rsid w:val="00EA1AF1"/>
    <w:rsid w:val="00EB0F51"/>
    <w:rsid w:val="00EB3366"/>
    <w:rsid w:val="00EB4E7E"/>
    <w:rsid w:val="00EC31FB"/>
    <w:rsid w:val="00EC59AF"/>
    <w:rsid w:val="00EC7330"/>
    <w:rsid w:val="00EC786E"/>
    <w:rsid w:val="00ED054B"/>
    <w:rsid w:val="00ED057F"/>
    <w:rsid w:val="00ED3D77"/>
    <w:rsid w:val="00ED70B9"/>
    <w:rsid w:val="00EE3D79"/>
    <w:rsid w:val="00EE6AD8"/>
    <w:rsid w:val="00EF49A5"/>
    <w:rsid w:val="00F01B28"/>
    <w:rsid w:val="00F04F76"/>
    <w:rsid w:val="00F0614A"/>
    <w:rsid w:val="00F16AFF"/>
    <w:rsid w:val="00F241AB"/>
    <w:rsid w:val="00F31DD0"/>
    <w:rsid w:val="00F32CED"/>
    <w:rsid w:val="00F368FD"/>
    <w:rsid w:val="00F42F23"/>
    <w:rsid w:val="00F456FF"/>
    <w:rsid w:val="00F547B2"/>
    <w:rsid w:val="00F56221"/>
    <w:rsid w:val="00F57674"/>
    <w:rsid w:val="00F632E1"/>
    <w:rsid w:val="00F63B41"/>
    <w:rsid w:val="00F65CF3"/>
    <w:rsid w:val="00F67483"/>
    <w:rsid w:val="00F67C71"/>
    <w:rsid w:val="00F7210B"/>
    <w:rsid w:val="00F81EE3"/>
    <w:rsid w:val="00F86461"/>
    <w:rsid w:val="00F86CBA"/>
    <w:rsid w:val="00F876F3"/>
    <w:rsid w:val="00F96920"/>
    <w:rsid w:val="00F972D0"/>
    <w:rsid w:val="00FA1E51"/>
    <w:rsid w:val="00FA5ACA"/>
    <w:rsid w:val="00FB0AB2"/>
    <w:rsid w:val="00FB4088"/>
    <w:rsid w:val="00FB51EF"/>
    <w:rsid w:val="00FB7F6E"/>
    <w:rsid w:val="00FC0EFE"/>
    <w:rsid w:val="00FC1123"/>
    <w:rsid w:val="00FC2965"/>
    <w:rsid w:val="00FC36FD"/>
    <w:rsid w:val="00FC3E62"/>
    <w:rsid w:val="00FC55D2"/>
    <w:rsid w:val="00FC6DB9"/>
    <w:rsid w:val="00FC7B75"/>
    <w:rsid w:val="00FD32A6"/>
    <w:rsid w:val="00FD4590"/>
    <w:rsid w:val="00FD57F1"/>
    <w:rsid w:val="00FE0320"/>
    <w:rsid w:val="00FE2458"/>
    <w:rsid w:val="00FE2778"/>
    <w:rsid w:val="00FE6F29"/>
    <w:rsid w:val="00FF0912"/>
    <w:rsid w:val="00FF4023"/>
    <w:rsid w:val="00FF425D"/>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06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CEC"/>
  </w:style>
  <w:style w:type="paragraph" w:styleId="Heading1">
    <w:name w:val="heading 1"/>
    <w:basedOn w:val="Normal"/>
    <w:next w:val="Normal"/>
    <w:link w:val="Heading1Char"/>
    <w:uiPriority w:val="9"/>
    <w:qFormat/>
    <w:rsid w:val="00A406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E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5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0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388F"/>
    <w:pPr>
      <w:ind w:left="720"/>
      <w:contextualSpacing/>
    </w:pPr>
  </w:style>
  <w:style w:type="character" w:customStyle="1" w:styleId="Heading1Char">
    <w:name w:val="Heading 1 Char"/>
    <w:basedOn w:val="DefaultParagraphFont"/>
    <w:link w:val="Heading1"/>
    <w:uiPriority w:val="9"/>
    <w:rsid w:val="00A406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7E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653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8615C1"/>
    <w:rPr>
      <w:color w:val="0563C1" w:themeColor="hyperlink"/>
      <w:u w:val="single"/>
    </w:rPr>
  </w:style>
  <w:style w:type="paragraph" w:styleId="DocumentMap">
    <w:name w:val="Document Map"/>
    <w:basedOn w:val="Normal"/>
    <w:link w:val="DocumentMapChar"/>
    <w:uiPriority w:val="99"/>
    <w:semiHidden/>
    <w:unhideWhenUsed/>
    <w:rsid w:val="00061421"/>
    <w:rPr>
      <w:rFonts w:ascii="Times New Roman" w:hAnsi="Times New Roman" w:cs="Times New Roman"/>
    </w:rPr>
  </w:style>
  <w:style w:type="character" w:customStyle="1" w:styleId="DocumentMapChar">
    <w:name w:val="Document Map Char"/>
    <w:basedOn w:val="DefaultParagraphFont"/>
    <w:link w:val="DocumentMap"/>
    <w:uiPriority w:val="99"/>
    <w:semiHidden/>
    <w:rsid w:val="00061421"/>
    <w:rPr>
      <w:rFonts w:ascii="Times New Roman" w:hAnsi="Times New Roman" w:cs="Times New Roman"/>
    </w:rPr>
  </w:style>
  <w:style w:type="paragraph" w:styleId="TOC1">
    <w:name w:val="toc 1"/>
    <w:basedOn w:val="Normal"/>
    <w:next w:val="Normal"/>
    <w:autoRedefine/>
    <w:uiPriority w:val="39"/>
    <w:unhideWhenUsed/>
    <w:rsid w:val="001C33A2"/>
    <w:pPr>
      <w:spacing w:before="240" w:after="120"/>
    </w:pPr>
    <w:rPr>
      <w:b/>
      <w:bCs/>
      <w:caps/>
      <w:sz w:val="22"/>
      <w:szCs w:val="22"/>
      <w:u w:val="single"/>
    </w:rPr>
  </w:style>
  <w:style w:type="paragraph" w:styleId="TOC2">
    <w:name w:val="toc 2"/>
    <w:basedOn w:val="Normal"/>
    <w:next w:val="Normal"/>
    <w:autoRedefine/>
    <w:uiPriority w:val="39"/>
    <w:unhideWhenUsed/>
    <w:rsid w:val="001C33A2"/>
    <w:rPr>
      <w:b/>
      <w:bCs/>
      <w:smallCaps/>
      <w:sz w:val="22"/>
      <w:szCs w:val="22"/>
    </w:rPr>
  </w:style>
  <w:style w:type="paragraph" w:styleId="TOC3">
    <w:name w:val="toc 3"/>
    <w:basedOn w:val="Normal"/>
    <w:next w:val="Normal"/>
    <w:autoRedefine/>
    <w:uiPriority w:val="39"/>
    <w:unhideWhenUsed/>
    <w:rsid w:val="001C33A2"/>
    <w:rPr>
      <w:smallCaps/>
      <w:sz w:val="22"/>
      <w:szCs w:val="22"/>
    </w:rPr>
  </w:style>
  <w:style w:type="paragraph" w:styleId="TOC4">
    <w:name w:val="toc 4"/>
    <w:basedOn w:val="Normal"/>
    <w:next w:val="Normal"/>
    <w:autoRedefine/>
    <w:uiPriority w:val="39"/>
    <w:unhideWhenUsed/>
    <w:rsid w:val="001C33A2"/>
    <w:rPr>
      <w:sz w:val="22"/>
      <w:szCs w:val="22"/>
    </w:rPr>
  </w:style>
  <w:style w:type="paragraph" w:styleId="TOC5">
    <w:name w:val="toc 5"/>
    <w:basedOn w:val="Normal"/>
    <w:next w:val="Normal"/>
    <w:autoRedefine/>
    <w:uiPriority w:val="39"/>
    <w:unhideWhenUsed/>
    <w:rsid w:val="001C33A2"/>
    <w:rPr>
      <w:sz w:val="22"/>
      <w:szCs w:val="22"/>
    </w:rPr>
  </w:style>
  <w:style w:type="paragraph" w:styleId="TOC6">
    <w:name w:val="toc 6"/>
    <w:basedOn w:val="Normal"/>
    <w:next w:val="Normal"/>
    <w:autoRedefine/>
    <w:uiPriority w:val="39"/>
    <w:unhideWhenUsed/>
    <w:rsid w:val="001C33A2"/>
    <w:rPr>
      <w:sz w:val="22"/>
      <w:szCs w:val="22"/>
    </w:rPr>
  </w:style>
  <w:style w:type="paragraph" w:styleId="TOC7">
    <w:name w:val="toc 7"/>
    <w:basedOn w:val="Normal"/>
    <w:next w:val="Normal"/>
    <w:autoRedefine/>
    <w:uiPriority w:val="39"/>
    <w:unhideWhenUsed/>
    <w:rsid w:val="001C33A2"/>
    <w:rPr>
      <w:sz w:val="22"/>
      <w:szCs w:val="22"/>
    </w:rPr>
  </w:style>
  <w:style w:type="paragraph" w:styleId="TOC8">
    <w:name w:val="toc 8"/>
    <w:basedOn w:val="Normal"/>
    <w:next w:val="Normal"/>
    <w:autoRedefine/>
    <w:uiPriority w:val="39"/>
    <w:unhideWhenUsed/>
    <w:rsid w:val="001C33A2"/>
    <w:rPr>
      <w:sz w:val="22"/>
      <w:szCs w:val="22"/>
    </w:rPr>
  </w:style>
  <w:style w:type="paragraph" w:styleId="TOC9">
    <w:name w:val="toc 9"/>
    <w:basedOn w:val="Normal"/>
    <w:next w:val="Normal"/>
    <w:autoRedefine/>
    <w:uiPriority w:val="39"/>
    <w:unhideWhenUsed/>
    <w:rsid w:val="001C33A2"/>
    <w:rPr>
      <w:sz w:val="22"/>
      <w:szCs w:val="22"/>
    </w:rPr>
  </w:style>
  <w:style w:type="character" w:styleId="FollowedHyperlink">
    <w:name w:val="FollowedHyperlink"/>
    <w:basedOn w:val="DefaultParagraphFont"/>
    <w:uiPriority w:val="99"/>
    <w:semiHidden/>
    <w:unhideWhenUsed/>
    <w:rsid w:val="0066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5277">
      <w:bodyDiv w:val="1"/>
      <w:marLeft w:val="0"/>
      <w:marRight w:val="0"/>
      <w:marTop w:val="0"/>
      <w:marBottom w:val="0"/>
      <w:divBdr>
        <w:top w:val="none" w:sz="0" w:space="0" w:color="auto"/>
        <w:left w:val="none" w:sz="0" w:space="0" w:color="auto"/>
        <w:bottom w:val="none" w:sz="0" w:space="0" w:color="auto"/>
        <w:right w:val="none" w:sz="0" w:space="0" w:color="auto"/>
      </w:divBdr>
      <w:divsChild>
        <w:div w:id="1675641252">
          <w:marLeft w:val="446"/>
          <w:marRight w:val="0"/>
          <w:marTop w:val="0"/>
          <w:marBottom w:val="0"/>
          <w:divBdr>
            <w:top w:val="none" w:sz="0" w:space="0" w:color="auto"/>
            <w:left w:val="none" w:sz="0" w:space="0" w:color="auto"/>
            <w:bottom w:val="none" w:sz="0" w:space="0" w:color="auto"/>
            <w:right w:val="none" w:sz="0" w:space="0" w:color="auto"/>
          </w:divBdr>
        </w:div>
        <w:div w:id="167256978">
          <w:marLeft w:val="1166"/>
          <w:marRight w:val="0"/>
          <w:marTop w:val="0"/>
          <w:marBottom w:val="0"/>
          <w:divBdr>
            <w:top w:val="none" w:sz="0" w:space="0" w:color="auto"/>
            <w:left w:val="none" w:sz="0" w:space="0" w:color="auto"/>
            <w:bottom w:val="none" w:sz="0" w:space="0" w:color="auto"/>
            <w:right w:val="none" w:sz="0" w:space="0" w:color="auto"/>
          </w:divBdr>
        </w:div>
        <w:div w:id="1506554927">
          <w:marLeft w:val="1166"/>
          <w:marRight w:val="0"/>
          <w:marTop w:val="0"/>
          <w:marBottom w:val="0"/>
          <w:divBdr>
            <w:top w:val="none" w:sz="0" w:space="0" w:color="auto"/>
            <w:left w:val="none" w:sz="0" w:space="0" w:color="auto"/>
            <w:bottom w:val="none" w:sz="0" w:space="0" w:color="auto"/>
            <w:right w:val="none" w:sz="0" w:space="0" w:color="auto"/>
          </w:divBdr>
        </w:div>
        <w:div w:id="1982341231">
          <w:marLeft w:val="446"/>
          <w:marRight w:val="0"/>
          <w:marTop w:val="0"/>
          <w:marBottom w:val="0"/>
          <w:divBdr>
            <w:top w:val="none" w:sz="0" w:space="0" w:color="auto"/>
            <w:left w:val="none" w:sz="0" w:space="0" w:color="auto"/>
            <w:bottom w:val="none" w:sz="0" w:space="0" w:color="auto"/>
            <w:right w:val="none" w:sz="0" w:space="0" w:color="auto"/>
          </w:divBdr>
        </w:div>
        <w:div w:id="931551217">
          <w:marLeft w:val="1166"/>
          <w:marRight w:val="0"/>
          <w:marTop w:val="0"/>
          <w:marBottom w:val="0"/>
          <w:divBdr>
            <w:top w:val="none" w:sz="0" w:space="0" w:color="auto"/>
            <w:left w:val="none" w:sz="0" w:space="0" w:color="auto"/>
            <w:bottom w:val="none" w:sz="0" w:space="0" w:color="auto"/>
            <w:right w:val="none" w:sz="0" w:space="0" w:color="auto"/>
          </w:divBdr>
        </w:div>
        <w:div w:id="1058436497">
          <w:marLeft w:val="1166"/>
          <w:marRight w:val="0"/>
          <w:marTop w:val="0"/>
          <w:marBottom w:val="0"/>
          <w:divBdr>
            <w:top w:val="none" w:sz="0" w:space="0" w:color="auto"/>
            <w:left w:val="none" w:sz="0" w:space="0" w:color="auto"/>
            <w:bottom w:val="none" w:sz="0" w:space="0" w:color="auto"/>
            <w:right w:val="none" w:sz="0" w:space="0" w:color="auto"/>
          </w:divBdr>
        </w:div>
        <w:div w:id="1362170591">
          <w:marLeft w:val="1166"/>
          <w:marRight w:val="0"/>
          <w:marTop w:val="0"/>
          <w:marBottom w:val="0"/>
          <w:divBdr>
            <w:top w:val="none" w:sz="0" w:space="0" w:color="auto"/>
            <w:left w:val="none" w:sz="0" w:space="0" w:color="auto"/>
            <w:bottom w:val="none" w:sz="0" w:space="0" w:color="auto"/>
            <w:right w:val="none" w:sz="0" w:space="0" w:color="auto"/>
          </w:divBdr>
        </w:div>
      </w:divsChild>
    </w:div>
    <w:div w:id="689793591">
      <w:bodyDiv w:val="1"/>
      <w:marLeft w:val="0"/>
      <w:marRight w:val="0"/>
      <w:marTop w:val="0"/>
      <w:marBottom w:val="0"/>
      <w:divBdr>
        <w:top w:val="none" w:sz="0" w:space="0" w:color="auto"/>
        <w:left w:val="none" w:sz="0" w:space="0" w:color="auto"/>
        <w:bottom w:val="none" w:sz="0" w:space="0" w:color="auto"/>
        <w:right w:val="none" w:sz="0" w:space="0" w:color="auto"/>
      </w:divBdr>
      <w:divsChild>
        <w:div w:id="938760500">
          <w:marLeft w:val="446"/>
          <w:marRight w:val="0"/>
          <w:marTop w:val="0"/>
          <w:marBottom w:val="0"/>
          <w:divBdr>
            <w:top w:val="none" w:sz="0" w:space="0" w:color="auto"/>
            <w:left w:val="none" w:sz="0" w:space="0" w:color="auto"/>
            <w:bottom w:val="none" w:sz="0" w:space="0" w:color="auto"/>
            <w:right w:val="none" w:sz="0" w:space="0" w:color="auto"/>
          </w:divBdr>
        </w:div>
        <w:div w:id="1521822487">
          <w:marLeft w:val="1166"/>
          <w:marRight w:val="0"/>
          <w:marTop w:val="0"/>
          <w:marBottom w:val="0"/>
          <w:divBdr>
            <w:top w:val="none" w:sz="0" w:space="0" w:color="auto"/>
            <w:left w:val="none" w:sz="0" w:space="0" w:color="auto"/>
            <w:bottom w:val="none" w:sz="0" w:space="0" w:color="auto"/>
            <w:right w:val="none" w:sz="0" w:space="0" w:color="auto"/>
          </w:divBdr>
        </w:div>
        <w:div w:id="1132789840">
          <w:marLeft w:val="446"/>
          <w:marRight w:val="0"/>
          <w:marTop w:val="0"/>
          <w:marBottom w:val="0"/>
          <w:divBdr>
            <w:top w:val="none" w:sz="0" w:space="0" w:color="auto"/>
            <w:left w:val="none" w:sz="0" w:space="0" w:color="auto"/>
            <w:bottom w:val="none" w:sz="0" w:space="0" w:color="auto"/>
            <w:right w:val="none" w:sz="0" w:space="0" w:color="auto"/>
          </w:divBdr>
        </w:div>
        <w:div w:id="1067534285">
          <w:marLeft w:val="1166"/>
          <w:marRight w:val="0"/>
          <w:marTop w:val="0"/>
          <w:marBottom w:val="0"/>
          <w:divBdr>
            <w:top w:val="none" w:sz="0" w:space="0" w:color="auto"/>
            <w:left w:val="none" w:sz="0" w:space="0" w:color="auto"/>
            <w:bottom w:val="none" w:sz="0" w:space="0" w:color="auto"/>
            <w:right w:val="none" w:sz="0" w:space="0" w:color="auto"/>
          </w:divBdr>
        </w:div>
        <w:div w:id="1471286466">
          <w:marLeft w:val="1166"/>
          <w:marRight w:val="0"/>
          <w:marTop w:val="0"/>
          <w:marBottom w:val="0"/>
          <w:divBdr>
            <w:top w:val="none" w:sz="0" w:space="0" w:color="auto"/>
            <w:left w:val="none" w:sz="0" w:space="0" w:color="auto"/>
            <w:bottom w:val="none" w:sz="0" w:space="0" w:color="auto"/>
            <w:right w:val="none" w:sz="0" w:space="0" w:color="auto"/>
          </w:divBdr>
        </w:div>
        <w:div w:id="1207182404">
          <w:marLeft w:val="1166"/>
          <w:marRight w:val="0"/>
          <w:marTop w:val="0"/>
          <w:marBottom w:val="0"/>
          <w:divBdr>
            <w:top w:val="none" w:sz="0" w:space="0" w:color="auto"/>
            <w:left w:val="none" w:sz="0" w:space="0" w:color="auto"/>
            <w:bottom w:val="none" w:sz="0" w:space="0" w:color="auto"/>
            <w:right w:val="none" w:sz="0" w:space="0" w:color="auto"/>
          </w:divBdr>
        </w:div>
        <w:div w:id="2052997502">
          <w:marLeft w:val="446"/>
          <w:marRight w:val="0"/>
          <w:marTop w:val="0"/>
          <w:marBottom w:val="0"/>
          <w:divBdr>
            <w:top w:val="none" w:sz="0" w:space="0" w:color="auto"/>
            <w:left w:val="none" w:sz="0" w:space="0" w:color="auto"/>
            <w:bottom w:val="none" w:sz="0" w:space="0" w:color="auto"/>
            <w:right w:val="none" w:sz="0" w:space="0" w:color="auto"/>
          </w:divBdr>
        </w:div>
        <w:div w:id="1092891891">
          <w:marLeft w:val="1166"/>
          <w:marRight w:val="0"/>
          <w:marTop w:val="0"/>
          <w:marBottom w:val="0"/>
          <w:divBdr>
            <w:top w:val="none" w:sz="0" w:space="0" w:color="auto"/>
            <w:left w:val="none" w:sz="0" w:space="0" w:color="auto"/>
            <w:bottom w:val="none" w:sz="0" w:space="0" w:color="auto"/>
            <w:right w:val="none" w:sz="0" w:space="0" w:color="auto"/>
          </w:divBdr>
        </w:div>
        <w:div w:id="1291588325">
          <w:marLeft w:val="1166"/>
          <w:marRight w:val="0"/>
          <w:marTop w:val="0"/>
          <w:marBottom w:val="0"/>
          <w:divBdr>
            <w:top w:val="none" w:sz="0" w:space="0" w:color="auto"/>
            <w:left w:val="none" w:sz="0" w:space="0" w:color="auto"/>
            <w:bottom w:val="none" w:sz="0" w:space="0" w:color="auto"/>
            <w:right w:val="none" w:sz="0" w:space="0" w:color="auto"/>
          </w:divBdr>
        </w:div>
        <w:div w:id="299186575">
          <w:marLeft w:val="1166"/>
          <w:marRight w:val="0"/>
          <w:marTop w:val="0"/>
          <w:marBottom w:val="0"/>
          <w:divBdr>
            <w:top w:val="none" w:sz="0" w:space="0" w:color="auto"/>
            <w:left w:val="none" w:sz="0" w:space="0" w:color="auto"/>
            <w:bottom w:val="none" w:sz="0" w:space="0" w:color="auto"/>
            <w:right w:val="none" w:sz="0" w:space="0" w:color="auto"/>
          </w:divBdr>
        </w:div>
        <w:div w:id="179855689">
          <w:marLeft w:val="446"/>
          <w:marRight w:val="0"/>
          <w:marTop w:val="0"/>
          <w:marBottom w:val="0"/>
          <w:divBdr>
            <w:top w:val="none" w:sz="0" w:space="0" w:color="auto"/>
            <w:left w:val="none" w:sz="0" w:space="0" w:color="auto"/>
            <w:bottom w:val="none" w:sz="0" w:space="0" w:color="auto"/>
            <w:right w:val="none" w:sz="0" w:space="0" w:color="auto"/>
          </w:divBdr>
        </w:div>
        <w:div w:id="2070611382">
          <w:marLeft w:val="1166"/>
          <w:marRight w:val="0"/>
          <w:marTop w:val="0"/>
          <w:marBottom w:val="0"/>
          <w:divBdr>
            <w:top w:val="none" w:sz="0" w:space="0" w:color="auto"/>
            <w:left w:val="none" w:sz="0" w:space="0" w:color="auto"/>
            <w:bottom w:val="none" w:sz="0" w:space="0" w:color="auto"/>
            <w:right w:val="none" w:sz="0" w:space="0" w:color="auto"/>
          </w:divBdr>
        </w:div>
        <w:div w:id="1127314188">
          <w:marLeft w:val="1166"/>
          <w:marRight w:val="0"/>
          <w:marTop w:val="0"/>
          <w:marBottom w:val="0"/>
          <w:divBdr>
            <w:top w:val="none" w:sz="0" w:space="0" w:color="auto"/>
            <w:left w:val="none" w:sz="0" w:space="0" w:color="auto"/>
            <w:bottom w:val="none" w:sz="0" w:space="0" w:color="auto"/>
            <w:right w:val="none" w:sz="0" w:space="0" w:color="auto"/>
          </w:divBdr>
        </w:div>
        <w:div w:id="813572406">
          <w:marLeft w:val="1886"/>
          <w:marRight w:val="0"/>
          <w:marTop w:val="0"/>
          <w:marBottom w:val="0"/>
          <w:divBdr>
            <w:top w:val="none" w:sz="0" w:space="0" w:color="auto"/>
            <w:left w:val="none" w:sz="0" w:space="0" w:color="auto"/>
            <w:bottom w:val="none" w:sz="0" w:space="0" w:color="auto"/>
            <w:right w:val="none" w:sz="0" w:space="0" w:color="auto"/>
          </w:divBdr>
        </w:div>
      </w:divsChild>
    </w:div>
    <w:div w:id="691107549">
      <w:bodyDiv w:val="1"/>
      <w:marLeft w:val="0"/>
      <w:marRight w:val="0"/>
      <w:marTop w:val="0"/>
      <w:marBottom w:val="0"/>
      <w:divBdr>
        <w:top w:val="none" w:sz="0" w:space="0" w:color="auto"/>
        <w:left w:val="none" w:sz="0" w:space="0" w:color="auto"/>
        <w:bottom w:val="none" w:sz="0" w:space="0" w:color="auto"/>
        <w:right w:val="none" w:sz="0" w:space="0" w:color="auto"/>
      </w:divBdr>
      <w:divsChild>
        <w:div w:id="1078165243">
          <w:marLeft w:val="446"/>
          <w:marRight w:val="0"/>
          <w:marTop w:val="0"/>
          <w:marBottom w:val="0"/>
          <w:divBdr>
            <w:top w:val="none" w:sz="0" w:space="0" w:color="auto"/>
            <w:left w:val="none" w:sz="0" w:space="0" w:color="auto"/>
            <w:bottom w:val="none" w:sz="0" w:space="0" w:color="auto"/>
            <w:right w:val="none" w:sz="0" w:space="0" w:color="auto"/>
          </w:divBdr>
        </w:div>
        <w:div w:id="2098402774">
          <w:marLeft w:val="1166"/>
          <w:marRight w:val="0"/>
          <w:marTop w:val="0"/>
          <w:marBottom w:val="0"/>
          <w:divBdr>
            <w:top w:val="none" w:sz="0" w:space="0" w:color="auto"/>
            <w:left w:val="none" w:sz="0" w:space="0" w:color="auto"/>
            <w:bottom w:val="none" w:sz="0" w:space="0" w:color="auto"/>
            <w:right w:val="none" w:sz="0" w:space="0" w:color="auto"/>
          </w:divBdr>
        </w:div>
        <w:div w:id="704404724">
          <w:marLeft w:val="1166"/>
          <w:marRight w:val="0"/>
          <w:marTop w:val="0"/>
          <w:marBottom w:val="0"/>
          <w:divBdr>
            <w:top w:val="none" w:sz="0" w:space="0" w:color="auto"/>
            <w:left w:val="none" w:sz="0" w:space="0" w:color="auto"/>
            <w:bottom w:val="none" w:sz="0" w:space="0" w:color="auto"/>
            <w:right w:val="none" w:sz="0" w:space="0" w:color="auto"/>
          </w:divBdr>
        </w:div>
        <w:div w:id="2088532703">
          <w:marLeft w:val="446"/>
          <w:marRight w:val="0"/>
          <w:marTop w:val="0"/>
          <w:marBottom w:val="0"/>
          <w:divBdr>
            <w:top w:val="none" w:sz="0" w:space="0" w:color="auto"/>
            <w:left w:val="none" w:sz="0" w:space="0" w:color="auto"/>
            <w:bottom w:val="none" w:sz="0" w:space="0" w:color="auto"/>
            <w:right w:val="none" w:sz="0" w:space="0" w:color="auto"/>
          </w:divBdr>
        </w:div>
        <w:div w:id="1301574392">
          <w:marLeft w:val="1166"/>
          <w:marRight w:val="0"/>
          <w:marTop w:val="0"/>
          <w:marBottom w:val="0"/>
          <w:divBdr>
            <w:top w:val="none" w:sz="0" w:space="0" w:color="auto"/>
            <w:left w:val="none" w:sz="0" w:space="0" w:color="auto"/>
            <w:bottom w:val="none" w:sz="0" w:space="0" w:color="auto"/>
            <w:right w:val="none" w:sz="0" w:space="0" w:color="auto"/>
          </w:divBdr>
        </w:div>
        <w:div w:id="568656967">
          <w:marLeft w:val="1166"/>
          <w:marRight w:val="0"/>
          <w:marTop w:val="0"/>
          <w:marBottom w:val="0"/>
          <w:divBdr>
            <w:top w:val="none" w:sz="0" w:space="0" w:color="auto"/>
            <w:left w:val="none" w:sz="0" w:space="0" w:color="auto"/>
            <w:bottom w:val="none" w:sz="0" w:space="0" w:color="auto"/>
            <w:right w:val="none" w:sz="0" w:space="0" w:color="auto"/>
          </w:divBdr>
        </w:div>
      </w:divsChild>
    </w:div>
    <w:div w:id="875654663">
      <w:bodyDiv w:val="1"/>
      <w:marLeft w:val="0"/>
      <w:marRight w:val="0"/>
      <w:marTop w:val="0"/>
      <w:marBottom w:val="0"/>
      <w:divBdr>
        <w:top w:val="none" w:sz="0" w:space="0" w:color="auto"/>
        <w:left w:val="none" w:sz="0" w:space="0" w:color="auto"/>
        <w:bottom w:val="none" w:sz="0" w:space="0" w:color="auto"/>
        <w:right w:val="none" w:sz="0" w:space="0" w:color="auto"/>
      </w:divBdr>
    </w:div>
    <w:div w:id="1681811368">
      <w:bodyDiv w:val="1"/>
      <w:marLeft w:val="0"/>
      <w:marRight w:val="0"/>
      <w:marTop w:val="0"/>
      <w:marBottom w:val="0"/>
      <w:divBdr>
        <w:top w:val="none" w:sz="0" w:space="0" w:color="auto"/>
        <w:left w:val="none" w:sz="0" w:space="0" w:color="auto"/>
        <w:bottom w:val="none" w:sz="0" w:space="0" w:color="auto"/>
        <w:right w:val="none" w:sz="0" w:space="0" w:color="auto"/>
      </w:divBdr>
    </w:div>
    <w:div w:id="1991598345">
      <w:bodyDiv w:val="1"/>
      <w:marLeft w:val="0"/>
      <w:marRight w:val="0"/>
      <w:marTop w:val="0"/>
      <w:marBottom w:val="0"/>
      <w:divBdr>
        <w:top w:val="none" w:sz="0" w:space="0" w:color="auto"/>
        <w:left w:val="none" w:sz="0" w:space="0" w:color="auto"/>
        <w:bottom w:val="none" w:sz="0" w:space="0" w:color="auto"/>
        <w:right w:val="none" w:sz="0" w:space="0" w:color="auto"/>
      </w:divBdr>
      <w:divsChild>
        <w:div w:id="499780960">
          <w:marLeft w:val="446"/>
          <w:marRight w:val="0"/>
          <w:marTop w:val="0"/>
          <w:marBottom w:val="0"/>
          <w:divBdr>
            <w:top w:val="none" w:sz="0" w:space="0" w:color="auto"/>
            <w:left w:val="none" w:sz="0" w:space="0" w:color="auto"/>
            <w:bottom w:val="none" w:sz="0" w:space="0" w:color="auto"/>
            <w:right w:val="none" w:sz="0" w:space="0" w:color="auto"/>
          </w:divBdr>
        </w:div>
        <w:div w:id="246840706">
          <w:marLeft w:val="1166"/>
          <w:marRight w:val="0"/>
          <w:marTop w:val="0"/>
          <w:marBottom w:val="0"/>
          <w:divBdr>
            <w:top w:val="none" w:sz="0" w:space="0" w:color="auto"/>
            <w:left w:val="none" w:sz="0" w:space="0" w:color="auto"/>
            <w:bottom w:val="none" w:sz="0" w:space="0" w:color="auto"/>
            <w:right w:val="none" w:sz="0" w:space="0" w:color="auto"/>
          </w:divBdr>
        </w:div>
        <w:div w:id="174733449">
          <w:marLeft w:val="1166"/>
          <w:marRight w:val="0"/>
          <w:marTop w:val="0"/>
          <w:marBottom w:val="0"/>
          <w:divBdr>
            <w:top w:val="none" w:sz="0" w:space="0" w:color="auto"/>
            <w:left w:val="none" w:sz="0" w:space="0" w:color="auto"/>
            <w:bottom w:val="none" w:sz="0" w:space="0" w:color="auto"/>
            <w:right w:val="none" w:sz="0" w:space="0" w:color="auto"/>
          </w:divBdr>
        </w:div>
        <w:div w:id="357119314">
          <w:marLeft w:val="1166"/>
          <w:marRight w:val="0"/>
          <w:marTop w:val="0"/>
          <w:marBottom w:val="0"/>
          <w:divBdr>
            <w:top w:val="none" w:sz="0" w:space="0" w:color="auto"/>
            <w:left w:val="none" w:sz="0" w:space="0" w:color="auto"/>
            <w:bottom w:val="none" w:sz="0" w:space="0" w:color="auto"/>
            <w:right w:val="none" w:sz="0" w:space="0" w:color="auto"/>
          </w:divBdr>
        </w:div>
        <w:div w:id="1942907633">
          <w:marLeft w:val="1166"/>
          <w:marRight w:val="0"/>
          <w:marTop w:val="0"/>
          <w:marBottom w:val="0"/>
          <w:divBdr>
            <w:top w:val="none" w:sz="0" w:space="0" w:color="auto"/>
            <w:left w:val="none" w:sz="0" w:space="0" w:color="auto"/>
            <w:bottom w:val="none" w:sz="0" w:space="0" w:color="auto"/>
            <w:right w:val="none" w:sz="0" w:space="0" w:color="auto"/>
          </w:divBdr>
        </w:div>
        <w:div w:id="977031316">
          <w:marLeft w:val="446"/>
          <w:marRight w:val="0"/>
          <w:marTop w:val="0"/>
          <w:marBottom w:val="0"/>
          <w:divBdr>
            <w:top w:val="none" w:sz="0" w:space="0" w:color="auto"/>
            <w:left w:val="none" w:sz="0" w:space="0" w:color="auto"/>
            <w:bottom w:val="none" w:sz="0" w:space="0" w:color="auto"/>
            <w:right w:val="none" w:sz="0" w:space="0" w:color="auto"/>
          </w:divBdr>
        </w:div>
        <w:div w:id="935403162">
          <w:marLeft w:val="1166"/>
          <w:marRight w:val="0"/>
          <w:marTop w:val="0"/>
          <w:marBottom w:val="0"/>
          <w:divBdr>
            <w:top w:val="none" w:sz="0" w:space="0" w:color="auto"/>
            <w:left w:val="none" w:sz="0" w:space="0" w:color="auto"/>
            <w:bottom w:val="none" w:sz="0" w:space="0" w:color="auto"/>
            <w:right w:val="none" w:sz="0" w:space="0" w:color="auto"/>
          </w:divBdr>
        </w:div>
        <w:div w:id="1815441847">
          <w:marLeft w:val="1166"/>
          <w:marRight w:val="0"/>
          <w:marTop w:val="0"/>
          <w:marBottom w:val="0"/>
          <w:divBdr>
            <w:top w:val="none" w:sz="0" w:space="0" w:color="auto"/>
            <w:left w:val="none" w:sz="0" w:space="0" w:color="auto"/>
            <w:bottom w:val="none" w:sz="0" w:space="0" w:color="auto"/>
            <w:right w:val="none" w:sz="0" w:space="0" w:color="auto"/>
          </w:divBdr>
        </w:div>
        <w:div w:id="1313801092">
          <w:marLeft w:val="446"/>
          <w:marRight w:val="0"/>
          <w:marTop w:val="0"/>
          <w:marBottom w:val="0"/>
          <w:divBdr>
            <w:top w:val="none" w:sz="0" w:space="0" w:color="auto"/>
            <w:left w:val="none" w:sz="0" w:space="0" w:color="auto"/>
            <w:bottom w:val="none" w:sz="0" w:space="0" w:color="auto"/>
            <w:right w:val="none" w:sz="0" w:space="0" w:color="auto"/>
          </w:divBdr>
        </w:div>
        <w:div w:id="1411735031">
          <w:marLeft w:val="1166"/>
          <w:marRight w:val="0"/>
          <w:marTop w:val="0"/>
          <w:marBottom w:val="0"/>
          <w:divBdr>
            <w:top w:val="none" w:sz="0" w:space="0" w:color="auto"/>
            <w:left w:val="none" w:sz="0" w:space="0" w:color="auto"/>
            <w:bottom w:val="none" w:sz="0" w:space="0" w:color="auto"/>
            <w:right w:val="none" w:sz="0" w:space="0" w:color="auto"/>
          </w:divBdr>
        </w:div>
        <w:div w:id="591548375">
          <w:marLeft w:val="1166"/>
          <w:marRight w:val="0"/>
          <w:marTop w:val="0"/>
          <w:marBottom w:val="0"/>
          <w:divBdr>
            <w:top w:val="none" w:sz="0" w:space="0" w:color="auto"/>
            <w:left w:val="none" w:sz="0" w:space="0" w:color="auto"/>
            <w:bottom w:val="none" w:sz="0" w:space="0" w:color="auto"/>
            <w:right w:val="none" w:sz="0" w:space="0" w:color="auto"/>
          </w:divBdr>
        </w:div>
        <w:div w:id="1708065662">
          <w:marLeft w:val="1166"/>
          <w:marRight w:val="0"/>
          <w:marTop w:val="0"/>
          <w:marBottom w:val="0"/>
          <w:divBdr>
            <w:top w:val="none" w:sz="0" w:space="0" w:color="auto"/>
            <w:left w:val="none" w:sz="0" w:space="0" w:color="auto"/>
            <w:bottom w:val="none" w:sz="0" w:space="0" w:color="auto"/>
            <w:right w:val="none" w:sz="0" w:space="0" w:color="auto"/>
          </w:divBdr>
        </w:div>
        <w:div w:id="752513472">
          <w:marLeft w:val="116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ql-database-elastic-jobs-overview/" TargetMode="External"/><Relationship Id="rId3" Type="http://schemas.openxmlformats.org/officeDocument/2006/relationships/settings" Target="settings.xml"/><Relationship Id="rId7" Type="http://schemas.openxmlformats.org/officeDocument/2006/relationships/hyperlink" Target="https://azure.microsoft.com/en-us/documentation/articles/sql-database-elastic-pool-manage-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zure.microsoft.com/en-us/pricing/details/sql-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Tara Shankar Jana</cp:lastModifiedBy>
  <cp:revision>724</cp:revision>
  <dcterms:created xsi:type="dcterms:W3CDTF">2016-03-26T00:16:00Z</dcterms:created>
  <dcterms:modified xsi:type="dcterms:W3CDTF">2016-06-24T18:31:00Z</dcterms:modified>
</cp:coreProperties>
</file>