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6E13" w:rsidRDefault="00F27FA5">
      <w:pPr>
        <w:pStyle w:val="BodyText"/>
        <w:rPr>
          <w:rFonts w:ascii="Times New Roman"/>
          <w:sz w:val="20"/>
        </w:rPr>
      </w:pPr>
      <w:r>
        <w:pict>
          <v:shapetype id="_x0000_t202" coordsize="21600,21600" o:spt="202" path="m,l,21600r21600,l21600,xe">
            <v:stroke joinstyle="miter"/>
            <v:path gradientshapeok="t" o:connecttype="rect"/>
          </v:shapetype>
          <v:shape id="_x0000_s1130" type="#_x0000_t202" style="position:absolute;margin-left:20.3pt;margin-top:760.45pt;width:548.35pt;height:16.65pt;z-index:-251703808;mso-position-horizontal-relative:page;mso-position-vertical-relative:page" filled="f" stroked="f">
            <v:textbox inset="0,0,0,0">
              <w:txbxContent>
                <w:p w:rsidR="00F27FA5" w:rsidRDefault="00F27FA5">
                  <w:pPr>
                    <w:tabs>
                      <w:tab w:val="right" w:pos="10966"/>
                    </w:tabs>
                    <w:spacing w:line="333" w:lineRule="exact"/>
                  </w:pPr>
                  <w:r>
                    <w:rPr>
                      <w:sz w:val="20"/>
                    </w:rPr>
                    <w:t>Classified as</w:t>
                  </w:r>
                  <w:r>
                    <w:rPr>
                      <w:spacing w:val="-3"/>
                      <w:sz w:val="20"/>
                    </w:rPr>
                    <w:t xml:space="preserve"> </w:t>
                  </w:r>
                  <w:r>
                    <w:rPr>
                      <w:sz w:val="20"/>
                    </w:rPr>
                    <w:t>Microsoft</w:t>
                  </w:r>
                  <w:r>
                    <w:rPr>
                      <w:spacing w:val="3"/>
                      <w:sz w:val="20"/>
                    </w:rPr>
                    <w:t xml:space="preserve"> </w:t>
                  </w:r>
                  <w:r>
                    <w:rPr>
                      <w:sz w:val="20"/>
                    </w:rPr>
                    <w:t>Confidential</w:t>
                  </w:r>
                  <w:r>
                    <w:rPr>
                      <w:sz w:val="20"/>
                    </w:rPr>
                    <w:tab/>
                  </w:r>
                  <w:r>
                    <w:rPr>
                      <w:color w:val="0071C5"/>
                      <w:position w:val="12"/>
                    </w:rPr>
                    <w:t>1</w:t>
                  </w:r>
                </w:p>
              </w:txbxContent>
            </v:textbox>
            <w10:wrap anchorx="page" anchory="page"/>
          </v:shape>
        </w:pict>
      </w:r>
      <w:r>
        <w:pict>
          <v:group id="_x0000_s1126" style="position:absolute;margin-left:-.4pt;margin-top:3.75pt;width:612.75pt;height:788.65pt;z-index:-251702784;mso-position-horizontal-relative:page;mso-position-vertical-relative:page" coordorigin="-8,75" coordsize="12255,15773">
            <v:rect id="_x0000_s1129" style="position:absolute;top:75;width:12240;height:15750" fillcolor="#0c377a" stroked="f"/>
            <v:shape id="_x0000_s1128" style="position:absolute;top:90;width:12240;height:15750" coordorigin=",90" coordsize="12240,15750" path="m,15840l,90r12239,e" filled="f" strokecolor="#001f50">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7" type="#_x0000_t75" style="position:absolute;left:7338;top:1289;width:3941;height:839">
              <v:imagedata r:id="rId7" o:title=""/>
            </v:shape>
            <w10:wrap anchorx="page" anchory="page"/>
          </v:group>
        </w:pict>
      </w: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spacing w:before="6"/>
        <w:rPr>
          <w:rFonts w:ascii="Times New Roman"/>
          <w:sz w:val="27"/>
        </w:rPr>
      </w:pPr>
    </w:p>
    <w:p w:rsidR="00D66E13" w:rsidRDefault="00F27FA5">
      <w:pPr>
        <w:pStyle w:val="BodyText"/>
        <w:ind w:left="634"/>
        <w:rPr>
          <w:rFonts w:ascii="Times New Roman"/>
          <w:sz w:val="20"/>
        </w:rPr>
      </w:pPr>
      <w:r>
        <w:rPr>
          <w:rFonts w:ascii="Times New Roman"/>
          <w:position w:val="-1"/>
          <w:sz w:val="20"/>
        </w:rPr>
      </w:r>
      <w:r>
        <w:rPr>
          <w:rFonts w:ascii="Times New Roman"/>
          <w:position w:val="-1"/>
          <w:sz w:val="20"/>
        </w:rPr>
        <w:pict>
          <v:shape id="_x0000_s1132" type="#_x0000_t202" style="width:497.5pt;height:164pt;mso-left-percent:-10001;mso-top-percent:-10001;mso-position-horizontal:absolute;mso-position-horizontal-relative:char;mso-position-vertical:absolute;mso-position-vertical-relative:line;mso-left-percent:-10001;mso-top-percent:-10001" fillcolor="#001f50" strokecolor="#001338" strokeweight="2pt">
            <v:textbox inset="0,0,0,0">
              <w:txbxContent>
                <w:p w:rsidR="00F27FA5" w:rsidRDefault="00F27FA5">
                  <w:pPr>
                    <w:pStyle w:val="BodyText"/>
                    <w:spacing w:before="9"/>
                    <w:rPr>
                      <w:rFonts w:ascii="Times New Roman"/>
                      <w:sz w:val="64"/>
                    </w:rPr>
                  </w:pPr>
                </w:p>
                <w:p w:rsidR="00F27FA5" w:rsidRDefault="00F27FA5">
                  <w:pPr>
                    <w:spacing w:before="1"/>
                    <w:ind w:left="445" w:right="451"/>
                    <w:jc w:val="center"/>
                    <w:rPr>
                      <w:rFonts w:ascii="Segoe UI"/>
                      <w:b/>
                      <w:sz w:val="44"/>
                    </w:rPr>
                  </w:pPr>
                  <w:r>
                    <w:rPr>
                      <w:rFonts w:ascii="Segoe UI"/>
                      <w:b/>
                      <w:color w:val="FFFFFF"/>
                      <w:sz w:val="44"/>
                    </w:rPr>
                    <w:t>Microsoft Azure Cosmos DB IoT Solution Accelerator</w:t>
                  </w:r>
                </w:p>
                <w:p w:rsidR="00F27FA5" w:rsidRDefault="00F27FA5" w:rsidP="00BF14A2">
                  <w:pPr>
                    <w:pStyle w:val="BodyText"/>
                    <w:spacing w:before="174" w:line="302" w:lineRule="auto"/>
                    <w:ind w:left="3744" w:right="3744"/>
                    <w:jc w:val="center"/>
                  </w:pPr>
                  <w:r>
                    <w:rPr>
                      <w:color w:val="FFFFFF"/>
                    </w:rPr>
                    <w:t>Version 1.0</w:t>
                  </w:r>
                  <w:r>
                    <w:rPr>
                      <w:color w:val="FFFFFF"/>
                    </w:rPr>
                    <w:br/>
                  </w:r>
                  <w:proofErr w:type="gramStart"/>
                  <w:r>
                    <w:rPr>
                      <w:color w:val="FFFFFF"/>
                    </w:rPr>
                    <w:t>December,</w:t>
                  </w:r>
                  <w:proofErr w:type="gramEnd"/>
                  <w:r>
                    <w:rPr>
                      <w:color w:val="FFFFFF"/>
                    </w:rPr>
                    <w:t xml:space="preserve"> 2019</w:t>
                  </w:r>
                </w:p>
              </w:txbxContent>
            </v:textbox>
            <w10:wrap type="none"/>
            <w10:anchorlock/>
          </v:shape>
        </w:pict>
      </w: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D66E13">
      <w:pPr>
        <w:pStyle w:val="BodyText"/>
        <w:rPr>
          <w:rFonts w:ascii="Times New Roman"/>
          <w:sz w:val="20"/>
        </w:rPr>
      </w:pPr>
    </w:p>
    <w:p w:rsidR="00D66E13" w:rsidRDefault="00F27FA5">
      <w:pPr>
        <w:pStyle w:val="BodyText"/>
        <w:spacing w:before="10"/>
        <w:rPr>
          <w:rFonts w:ascii="Times New Roman"/>
          <w:sz w:val="15"/>
        </w:rPr>
      </w:pPr>
      <w:r>
        <w:lastRenderedPageBreak/>
        <w:pict>
          <v:shape id="_x0000_s1124" type="#_x0000_t202" style="position:absolute;margin-left:38.25pt;margin-top:10.35pt;width:530.85pt;height:65.8pt;z-index:-251698688;mso-wrap-distance-left:0;mso-wrap-distance-right:0;mso-position-horizontal-relative:page" fillcolor="#001f50" stroked="f">
            <v:textbox inset="0,0,0,0">
              <w:txbxContent>
                <w:p w:rsidR="00F27FA5" w:rsidRDefault="00F27FA5">
                  <w:pPr>
                    <w:pStyle w:val="BodyText"/>
                    <w:spacing w:before="1"/>
                    <w:rPr>
                      <w:rFonts w:ascii="Times New Roman"/>
                      <w:sz w:val="21"/>
                    </w:rPr>
                  </w:pPr>
                </w:p>
                <w:p w:rsidR="00F27FA5" w:rsidRDefault="00F27FA5">
                  <w:pPr>
                    <w:pStyle w:val="BodyText"/>
                    <w:spacing w:before="1" w:line="259" w:lineRule="auto"/>
                    <w:ind w:left="353" w:right="501"/>
                  </w:pPr>
                  <w:r>
                    <w:rPr>
                      <w:color w:val="FFFFFF"/>
                    </w:rPr>
                    <w:t xml:space="preserve">Would you like to provide </w:t>
                  </w:r>
                  <w:proofErr w:type="gramStart"/>
                  <w:r>
                    <w:rPr>
                      <w:color w:val="FFFFFF"/>
                    </w:rPr>
                    <w:t>feedback</w:t>
                  </w:r>
                  <w:proofErr w:type="gramEnd"/>
                  <w:r>
                    <w:rPr>
                      <w:color w:val="FFFFFF"/>
                    </w:rPr>
                    <w:t xml:space="preserve"> or do you have an idea or suggestion based on your experience with Cosmos DB? We would love to hear from you! Please email </w:t>
                  </w:r>
                  <w:hyperlink r:id="rId8">
                    <w:r>
                      <w:rPr>
                        <w:color w:val="0462C1"/>
                        <w:u w:val="single" w:color="0462C1"/>
                      </w:rPr>
                      <w:t>AzureIoTRefArcVoice@microsoft.com</w:t>
                    </w:r>
                  </w:hyperlink>
                </w:p>
              </w:txbxContent>
            </v:textbox>
            <w10:wrap type="topAndBottom" anchorx="page"/>
          </v:shape>
        </w:pict>
      </w:r>
    </w:p>
    <w:p w:rsidR="00D66E13" w:rsidRDefault="00D66E13">
      <w:pPr>
        <w:rPr>
          <w:rFonts w:ascii="Times New Roman"/>
          <w:sz w:val="15"/>
        </w:rPr>
        <w:sectPr w:rsidR="00D66E13">
          <w:type w:val="continuous"/>
          <w:pgSz w:w="12240" w:h="15840"/>
          <w:pgMar w:top="1500" w:right="540" w:bottom="280" w:left="600" w:header="720" w:footer="720" w:gutter="0"/>
          <w:cols w:space="720"/>
        </w:sectPr>
      </w:pPr>
    </w:p>
    <w:p w:rsidR="00D66E13" w:rsidRDefault="00B67CF5">
      <w:pPr>
        <w:spacing w:before="89"/>
        <w:ind w:left="434"/>
        <w:rPr>
          <w:rFonts w:ascii="Segoe UI"/>
          <w:sz w:val="32"/>
        </w:rPr>
      </w:pPr>
      <w:r>
        <w:rPr>
          <w:rFonts w:ascii="Segoe UI"/>
          <w:color w:val="00173A"/>
          <w:sz w:val="32"/>
        </w:rPr>
        <w:lastRenderedPageBreak/>
        <w:t>Contents</w:t>
      </w:r>
    </w:p>
    <w:sdt>
      <w:sdtPr>
        <w:id w:val="999467015"/>
        <w:docPartObj>
          <w:docPartGallery w:val="Table of Contents"/>
          <w:docPartUnique/>
        </w:docPartObj>
      </w:sdtPr>
      <w:sdtContent>
        <w:p w:rsidR="00D66E13" w:rsidRDefault="00F27FA5">
          <w:pPr>
            <w:pStyle w:val="TOC1"/>
            <w:numPr>
              <w:ilvl w:val="0"/>
              <w:numId w:val="18"/>
            </w:numPr>
            <w:tabs>
              <w:tab w:val="left" w:pos="656"/>
              <w:tab w:val="right" w:leader="dot" w:pos="10965"/>
            </w:tabs>
            <w:spacing w:before="34"/>
            <w:ind w:hanging="208"/>
          </w:pPr>
          <w:hyperlink w:anchor="_bookmark0" w:history="1">
            <w:r w:rsidR="00B67CF5">
              <w:rPr>
                <w:color w:val="505050"/>
              </w:rPr>
              <w:t>Overview</w:t>
            </w:r>
            <w:r w:rsidR="00B67CF5">
              <w:rPr>
                <w:color w:val="505050"/>
              </w:rPr>
              <w:tab/>
              <w:t>3</w:t>
            </w:r>
          </w:hyperlink>
        </w:p>
        <w:p w:rsidR="00D66E13" w:rsidRDefault="00F27FA5">
          <w:pPr>
            <w:pStyle w:val="TOC2"/>
            <w:numPr>
              <w:ilvl w:val="1"/>
              <w:numId w:val="18"/>
            </w:numPr>
            <w:tabs>
              <w:tab w:val="left" w:pos="968"/>
              <w:tab w:val="right" w:leader="dot" w:pos="10965"/>
            </w:tabs>
            <w:spacing w:before="114"/>
            <w:ind w:hanging="299"/>
          </w:pPr>
          <w:hyperlink w:anchor="_bookmark1" w:history="1">
            <w:r w:rsidR="00B67CF5">
              <w:rPr>
                <w:color w:val="505050"/>
              </w:rPr>
              <w:t>Architecture</w:t>
            </w:r>
            <w:r w:rsidR="00B67CF5">
              <w:rPr>
                <w:color w:val="505050"/>
                <w:spacing w:val="-2"/>
              </w:rPr>
              <w:t xml:space="preserve"> </w:t>
            </w:r>
            <w:r w:rsidR="00B67CF5">
              <w:rPr>
                <w:color w:val="505050"/>
              </w:rPr>
              <w:t>Overview</w:t>
            </w:r>
            <w:r w:rsidR="00B67CF5">
              <w:rPr>
                <w:color w:val="505050"/>
              </w:rPr>
              <w:tab/>
              <w:t>4</w:t>
            </w:r>
          </w:hyperlink>
        </w:p>
        <w:p w:rsidR="00D66E13" w:rsidRDefault="00F27FA5">
          <w:pPr>
            <w:pStyle w:val="TOC2"/>
            <w:numPr>
              <w:ilvl w:val="1"/>
              <w:numId w:val="18"/>
            </w:numPr>
            <w:tabs>
              <w:tab w:val="left" w:pos="968"/>
              <w:tab w:val="right" w:leader="dot" w:pos="10965"/>
            </w:tabs>
            <w:spacing w:before="113"/>
            <w:ind w:hanging="299"/>
          </w:pPr>
          <w:hyperlink w:anchor="_bookmark2" w:history="1">
            <w:r w:rsidR="00B67CF5">
              <w:rPr>
                <w:color w:val="505050"/>
              </w:rPr>
              <w:t>Core</w:t>
            </w:r>
            <w:r w:rsidR="00B67CF5">
              <w:rPr>
                <w:color w:val="505050"/>
                <w:spacing w:val="-2"/>
              </w:rPr>
              <w:t xml:space="preserve"> </w:t>
            </w:r>
            <w:r w:rsidR="00B67CF5">
              <w:rPr>
                <w:color w:val="505050"/>
              </w:rPr>
              <w:t>Subsystems</w:t>
            </w:r>
            <w:r w:rsidR="00B67CF5">
              <w:rPr>
                <w:color w:val="505050"/>
              </w:rPr>
              <w:tab/>
              <w:t>4</w:t>
            </w:r>
          </w:hyperlink>
        </w:p>
        <w:p w:rsidR="00D66E13" w:rsidRDefault="00F27FA5">
          <w:pPr>
            <w:pStyle w:val="TOC2"/>
            <w:numPr>
              <w:ilvl w:val="1"/>
              <w:numId w:val="18"/>
            </w:numPr>
            <w:tabs>
              <w:tab w:val="left" w:pos="968"/>
              <w:tab w:val="right" w:leader="dot" w:pos="10965"/>
            </w:tabs>
            <w:ind w:hanging="299"/>
          </w:pPr>
          <w:hyperlink w:anchor="_bookmark3" w:history="1">
            <w:r w:rsidR="00B67CF5">
              <w:rPr>
                <w:color w:val="505050"/>
              </w:rPr>
              <w:t>Optional</w:t>
            </w:r>
            <w:r w:rsidR="00B67CF5">
              <w:rPr>
                <w:color w:val="505050"/>
                <w:spacing w:val="-1"/>
              </w:rPr>
              <w:t xml:space="preserve"> </w:t>
            </w:r>
            <w:r w:rsidR="00B67CF5">
              <w:rPr>
                <w:color w:val="505050"/>
              </w:rPr>
              <w:t>Subsystems</w:t>
            </w:r>
            <w:r w:rsidR="00B67CF5">
              <w:rPr>
                <w:color w:val="505050"/>
              </w:rPr>
              <w:tab/>
              <w:t>5</w:t>
            </w:r>
          </w:hyperlink>
        </w:p>
        <w:p w:rsidR="00D66E13" w:rsidRDefault="00F27FA5">
          <w:pPr>
            <w:pStyle w:val="TOC2"/>
            <w:numPr>
              <w:ilvl w:val="1"/>
              <w:numId w:val="18"/>
            </w:numPr>
            <w:tabs>
              <w:tab w:val="left" w:pos="968"/>
              <w:tab w:val="right" w:leader="dot" w:pos="10965"/>
            </w:tabs>
            <w:spacing w:before="114"/>
            <w:ind w:hanging="299"/>
          </w:pPr>
          <w:hyperlink w:anchor="_bookmark4" w:history="1">
            <w:r w:rsidR="00B67CF5">
              <w:rPr>
                <w:color w:val="505050"/>
              </w:rPr>
              <w:t>Cross-Cutting IoT</w:t>
            </w:r>
            <w:r w:rsidR="00B67CF5">
              <w:rPr>
                <w:color w:val="505050"/>
                <w:spacing w:val="-4"/>
              </w:rPr>
              <w:t xml:space="preserve"> </w:t>
            </w:r>
            <w:r w:rsidR="00B67CF5">
              <w:rPr>
                <w:color w:val="505050"/>
              </w:rPr>
              <w:t>application needs</w:t>
            </w:r>
            <w:r w:rsidR="00B67CF5">
              <w:rPr>
                <w:color w:val="505050"/>
              </w:rPr>
              <w:tab/>
              <w:t>6</w:t>
            </w:r>
          </w:hyperlink>
        </w:p>
        <w:p w:rsidR="00D66E13" w:rsidRDefault="00F27FA5">
          <w:pPr>
            <w:pStyle w:val="TOC1"/>
            <w:numPr>
              <w:ilvl w:val="0"/>
              <w:numId w:val="18"/>
            </w:numPr>
            <w:tabs>
              <w:tab w:val="left" w:pos="656"/>
              <w:tab w:val="right" w:leader="dot" w:pos="10965"/>
            </w:tabs>
            <w:ind w:hanging="208"/>
          </w:pPr>
          <w:hyperlink w:anchor="_bookmark5" w:history="1">
            <w:r w:rsidR="00B67CF5">
              <w:rPr>
                <w:color w:val="505050"/>
              </w:rPr>
              <w:t>Foundational principles</w:t>
            </w:r>
            <w:r w:rsidR="00B67CF5">
              <w:rPr>
                <w:color w:val="505050"/>
                <w:spacing w:val="-3"/>
              </w:rPr>
              <w:t xml:space="preserve"> </w:t>
            </w:r>
            <w:r w:rsidR="00B67CF5">
              <w:rPr>
                <w:color w:val="505050"/>
              </w:rPr>
              <w:t>and concepts</w:t>
            </w:r>
            <w:r w:rsidR="00B67CF5">
              <w:rPr>
                <w:color w:val="505050"/>
              </w:rPr>
              <w:tab/>
              <w:t>8</w:t>
            </w:r>
          </w:hyperlink>
        </w:p>
        <w:p w:rsidR="00D66E13" w:rsidRDefault="00F27FA5">
          <w:pPr>
            <w:pStyle w:val="TOC2"/>
            <w:numPr>
              <w:ilvl w:val="1"/>
              <w:numId w:val="18"/>
            </w:numPr>
            <w:tabs>
              <w:tab w:val="left" w:pos="968"/>
              <w:tab w:val="right" w:leader="dot" w:pos="10965"/>
            </w:tabs>
            <w:spacing w:before="113"/>
            <w:ind w:hanging="299"/>
          </w:pPr>
          <w:hyperlink w:anchor="_bookmark6" w:history="1">
            <w:r w:rsidR="00B67CF5">
              <w:rPr>
                <w:color w:val="505050"/>
              </w:rPr>
              <w:t>Principles</w:t>
            </w:r>
            <w:r w:rsidR="00B67CF5">
              <w:rPr>
                <w:color w:val="505050"/>
              </w:rPr>
              <w:tab/>
              <w:t>8</w:t>
            </w:r>
          </w:hyperlink>
        </w:p>
        <w:p w:rsidR="00D66E13" w:rsidRDefault="00F27FA5">
          <w:pPr>
            <w:pStyle w:val="TOC2"/>
            <w:numPr>
              <w:ilvl w:val="1"/>
              <w:numId w:val="18"/>
            </w:numPr>
            <w:tabs>
              <w:tab w:val="left" w:pos="968"/>
              <w:tab w:val="right" w:leader="dot" w:pos="10965"/>
            </w:tabs>
            <w:ind w:hanging="299"/>
          </w:pPr>
          <w:hyperlink w:anchor="_bookmark7" w:history="1">
            <w:r w:rsidR="00B67CF5">
              <w:rPr>
                <w:color w:val="505050"/>
              </w:rPr>
              <w:t>Data</w:t>
            </w:r>
            <w:r w:rsidR="00B67CF5">
              <w:rPr>
                <w:color w:val="505050"/>
                <w:spacing w:val="-1"/>
              </w:rPr>
              <w:t xml:space="preserve"> </w:t>
            </w:r>
            <w:r w:rsidR="00B67CF5">
              <w:rPr>
                <w:color w:val="505050"/>
              </w:rPr>
              <w:t>concepts</w:t>
            </w:r>
            <w:r w:rsidR="00B67CF5">
              <w:rPr>
                <w:color w:val="505050"/>
              </w:rPr>
              <w:tab/>
              <w:t>8</w:t>
            </w:r>
          </w:hyperlink>
        </w:p>
        <w:p w:rsidR="00D66E13" w:rsidRDefault="00F27FA5">
          <w:pPr>
            <w:pStyle w:val="TOC1"/>
            <w:numPr>
              <w:ilvl w:val="0"/>
              <w:numId w:val="18"/>
            </w:numPr>
            <w:tabs>
              <w:tab w:val="left" w:pos="656"/>
              <w:tab w:val="right" w:leader="dot" w:pos="10965"/>
            </w:tabs>
            <w:spacing w:before="114"/>
            <w:ind w:hanging="208"/>
          </w:pPr>
          <w:hyperlink w:anchor="_bookmark9" w:history="1">
            <w:r w:rsidR="00B67CF5">
              <w:rPr>
                <w:color w:val="505050"/>
              </w:rPr>
              <w:t>Architecture</w:t>
            </w:r>
            <w:r w:rsidR="00B67CF5">
              <w:rPr>
                <w:color w:val="505050"/>
                <w:spacing w:val="-2"/>
              </w:rPr>
              <w:t xml:space="preserve"> </w:t>
            </w:r>
            <w:r w:rsidR="00B67CF5">
              <w:rPr>
                <w:color w:val="505050"/>
              </w:rPr>
              <w:t>Subsystem</w:t>
            </w:r>
            <w:r w:rsidR="00B67CF5">
              <w:rPr>
                <w:color w:val="505050"/>
                <w:spacing w:val="-1"/>
              </w:rPr>
              <w:t xml:space="preserve"> </w:t>
            </w:r>
            <w:r w:rsidR="00B67CF5">
              <w:rPr>
                <w:color w:val="505050"/>
              </w:rPr>
              <w:t>Details</w:t>
            </w:r>
            <w:r w:rsidR="00B67CF5">
              <w:rPr>
                <w:color w:val="505050"/>
              </w:rPr>
              <w:tab/>
              <w:t>11</w:t>
            </w:r>
          </w:hyperlink>
        </w:p>
        <w:p w:rsidR="00D66E13" w:rsidRDefault="00F27FA5">
          <w:pPr>
            <w:pStyle w:val="TOC2"/>
            <w:numPr>
              <w:ilvl w:val="1"/>
              <w:numId w:val="18"/>
            </w:numPr>
            <w:tabs>
              <w:tab w:val="left" w:pos="968"/>
              <w:tab w:val="right" w:leader="dot" w:pos="10965"/>
            </w:tabs>
            <w:ind w:hanging="299"/>
          </w:pPr>
          <w:hyperlink w:anchor="_bookmark10" w:history="1">
            <w:r w:rsidR="00B67CF5">
              <w:rPr>
                <w:color w:val="505050"/>
              </w:rPr>
              <w:t>Devices, Device Connectivity, Field Gateway (Edge Devices),</w:t>
            </w:r>
            <w:r w:rsidR="00B67CF5">
              <w:rPr>
                <w:color w:val="505050"/>
                <w:spacing w:val="-3"/>
              </w:rPr>
              <w:t xml:space="preserve"> </w:t>
            </w:r>
            <w:r w:rsidR="00B67CF5">
              <w:rPr>
                <w:color w:val="505050"/>
              </w:rPr>
              <w:t>Cloud</w:t>
            </w:r>
            <w:r w:rsidR="00B67CF5">
              <w:rPr>
                <w:color w:val="505050"/>
                <w:spacing w:val="-1"/>
              </w:rPr>
              <w:t xml:space="preserve"> </w:t>
            </w:r>
            <w:r w:rsidR="00B67CF5">
              <w:rPr>
                <w:color w:val="505050"/>
              </w:rPr>
              <w:t>Gateway</w:t>
            </w:r>
            <w:r w:rsidR="00B67CF5">
              <w:rPr>
                <w:color w:val="505050"/>
              </w:rPr>
              <w:tab/>
              <w:t>11</w:t>
            </w:r>
          </w:hyperlink>
        </w:p>
        <w:p w:rsidR="00D66E13" w:rsidRDefault="00F27FA5">
          <w:pPr>
            <w:pStyle w:val="TOC2"/>
            <w:numPr>
              <w:ilvl w:val="1"/>
              <w:numId w:val="18"/>
            </w:numPr>
            <w:tabs>
              <w:tab w:val="left" w:pos="968"/>
              <w:tab w:val="right" w:leader="dot" w:pos="10965"/>
            </w:tabs>
            <w:spacing w:before="114"/>
            <w:ind w:hanging="299"/>
          </w:pPr>
          <w:hyperlink w:anchor="_bookmark11" w:history="1">
            <w:r w:rsidR="00B67CF5">
              <w:rPr>
                <w:color w:val="505050"/>
              </w:rPr>
              <w:t>Device</w:t>
            </w:r>
            <w:r w:rsidR="00B67CF5">
              <w:rPr>
                <w:color w:val="505050"/>
                <w:spacing w:val="-2"/>
              </w:rPr>
              <w:t xml:space="preserve"> </w:t>
            </w:r>
            <w:r w:rsidR="00B67CF5">
              <w:rPr>
                <w:color w:val="505050"/>
              </w:rPr>
              <w:t>identity store</w:t>
            </w:r>
            <w:r w:rsidR="00B67CF5">
              <w:rPr>
                <w:color w:val="505050"/>
              </w:rPr>
              <w:tab/>
              <w:t>16</w:t>
            </w:r>
          </w:hyperlink>
        </w:p>
        <w:p w:rsidR="00D66E13" w:rsidRDefault="00F27FA5">
          <w:pPr>
            <w:pStyle w:val="TOC2"/>
            <w:numPr>
              <w:ilvl w:val="1"/>
              <w:numId w:val="18"/>
            </w:numPr>
            <w:tabs>
              <w:tab w:val="left" w:pos="978"/>
              <w:tab w:val="right" w:leader="dot" w:pos="10965"/>
            </w:tabs>
            <w:ind w:left="977" w:hanging="309"/>
          </w:pPr>
          <w:hyperlink w:anchor="_bookmark12" w:history="1">
            <w:r w:rsidR="00B67CF5">
              <w:rPr>
                <w:color w:val="505050"/>
              </w:rPr>
              <w:t>Topology and</w:t>
            </w:r>
            <w:r w:rsidR="00B67CF5">
              <w:rPr>
                <w:color w:val="505050"/>
                <w:spacing w:val="-1"/>
              </w:rPr>
              <w:t xml:space="preserve"> </w:t>
            </w:r>
            <w:r w:rsidR="00B67CF5">
              <w:rPr>
                <w:color w:val="505050"/>
              </w:rPr>
              <w:t>entity store</w:t>
            </w:r>
            <w:r w:rsidR="00B67CF5">
              <w:rPr>
                <w:color w:val="505050"/>
              </w:rPr>
              <w:tab/>
              <w:t>17</w:t>
            </w:r>
          </w:hyperlink>
        </w:p>
        <w:p w:rsidR="00D66E13" w:rsidRDefault="00F27FA5">
          <w:pPr>
            <w:pStyle w:val="TOC2"/>
            <w:numPr>
              <w:ilvl w:val="1"/>
              <w:numId w:val="18"/>
            </w:numPr>
            <w:tabs>
              <w:tab w:val="left" w:pos="978"/>
              <w:tab w:val="right" w:leader="dot" w:pos="10965"/>
            </w:tabs>
            <w:spacing w:before="113"/>
            <w:ind w:left="977" w:hanging="309"/>
          </w:pPr>
          <w:hyperlink w:anchor="_bookmark13" w:history="1">
            <w:r w:rsidR="00B67CF5">
              <w:rPr>
                <w:color w:val="505050"/>
              </w:rPr>
              <w:t>Device</w:t>
            </w:r>
            <w:r w:rsidR="00B67CF5">
              <w:rPr>
                <w:color w:val="505050"/>
                <w:spacing w:val="-2"/>
              </w:rPr>
              <w:t xml:space="preserve"> </w:t>
            </w:r>
            <w:r w:rsidR="00B67CF5">
              <w:rPr>
                <w:color w:val="505050"/>
              </w:rPr>
              <w:t>provisioning</w:t>
            </w:r>
            <w:r w:rsidR="00B67CF5">
              <w:rPr>
                <w:color w:val="505050"/>
              </w:rPr>
              <w:tab/>
              <w:t>20</w:t>
            </w:r>
          </w:hyperlink>
        </w:p>
        <w:p w:rsidR="00D66E13" w:rsidRDefault="00F27FA5">
          <w:pPr>
            <w:pStyle w:val="TOC2"/>
            <w:numPr>
              <w:ilvl w:val="1"/>
              <w:numId w:val="18"/>
            </w:numPr>
            <w:tabs>
              <w:tab w:val="left" w:pos="978"/>
              <w:tab w:val="right" w:leader="dot" w:pos="10965"/>
            </w:tabs>
            <w:ind w:left="977" w:hanging="309"/>
          </w:pPr>
          <w:hyperlink w:anchor="_bookmark14" w:history="1">
            <w:r w:rsidR="00B67CF5">
              <w:rPr>
                <w:color w:val="505050"/>
              </w:rPr>
              <w:t>Storage</w:t>
            </w:r>
            <w:r w:rsidR="00B67CF5">
              <w:rPr>
                <w:color w:val="505050"/>
              </w:rPr>
              <w:tab/>
              <w:t>21</w:t>
            </w:r>
          </w:hyperlink>
        </w:p>
        <w:p w:rsidR="00D66E13" w:rsidRDefault="00F27FA5">
          <w:pPr>
            <w:pStyle w:val="TOC2"/>
            <w:numPr>
              <w:ilvl w:val="1"/>
              <w:numId w:val="18"/>
            </w:numPr>
            <w:tabs>
              <w:tab w:val="left" w:pos="978"/>
              <w:tab w:val="right" w:leader="dot" w:pos="10965"/>
            </w:tabs>
            <w:spacing w:before="114"/>
            <w:ind w:left="977" w:hanging="309"/>
          </w:pPr>
          <w:hyperlink w:anchor="_bookmark15" w:history="1">
            <w:r w:rsidR="00B67CF5">
              <w:rPr>
                <w:color w:val="505050"/>
              </w:rPr>
              <w:t>Data flow and</w:t>
            </w:r>
            <w:r w:rsidR="00B67CF5">
              <w:rPr>
                <w:color w:val="505050"/>
                <w:spacing w:val="-2"/>
              </w:rPr>
              <w:t xml:space="preserve"> </w:t>
            </w:r>
            <w:r w:rsidR="00B67CF5">
              <w:rPr>
                <w:color w:val="505050"/>
              </w:rPr>
              <w:t>stream</w:t>
            </w:r>
            <w:r w:rsidR="00B67CF5">
              <w:rPr>
                <w:color w:val="505050"/>
                <w:spacing w:val="-1"/>
              </w:rPr>
              <w:t xml:space="preserve"> </w:t>
            </w:r>
            <w:r w:rsidR="00B67CF5">
              <w:rPr>
                <w:color w:val="505050"/>
              </w:rPr>
              <w:t>processing</w:t>
            </w:r>
            <w:r w:rsidR="00B67CF5">
              <w:rPr>
                <w:color w:val="505050"/>
              </w:rPr>
              <w:tab/>
              <w:t>26</w:t>
            </w:r>
          </w:hyperlink>
        </w:p>
        <w:p w:rsidR="00D66E13" w:rsidRDefault="00F27FA5">
          <w:pPr>
            <w:pStyle w:val="TOC2"/>
            <w:numPr>
              <w:ilvl w:val="1"/>
              <w:numId w:val="18"/>
            </w:numPr>
            <w:tabs>
              <w:tab w:val="left" w:pos="968"/>
              <w:tab w:val="right" w:leader="dot" w:pos="10965"/>
            </w:tabs>
            <w:ind w:hanging="299"/>
          </w:pPr>
          <w:hyperlink w:anchor="_bookmark16" w:history="1">
            <w:r w:rsidR="00B67CF5">
              <w:rPr>
                <w:color w:val="505050"/>
              </w:rPr>
              <w:t>Solution</w:t>
            </w:r>
            <w:r w:rsidR="00B67CF5">
              <w:rPr>
                <w:color w:val="505050"/>
                <w:spacing w:val="-1"/>
              </w:rPr>
              <w:t xml:space="preserve"> </w:t>
            </w:r>
            <w:r w:rsidR="00B67CF5">
              <w:rPr>
                <w:color w:val="505050"/>
              </w:rPr>
              <w:t>User Interface</w:t>
            </w:r>
            <w:r w:rsidR="00B67CF5">
              <w:rPr>
                <w:color w:val="505050"/>
              </w:rPr>
              <w:tab/>
              <w:t>31</w:t>
            </w:r>
          </w:hyperlink>
        </w:p>
        <w:p w:rsidR="00D66E13" w:rsidRDefault="00F27FA5">
          <w:pPr>
            <w:pStyle w:val="TOC2"/>
            <w:numPr>
              <w:ilvl w:val="1"/>
              <w:numId w:val="18"/>
            </w:numPr>
            <w:tabs>
              <w:tab w:val="left" w:pos="968"/>
              <w:tab w:val="right" w:leader="dot" w:pos="10965"/>
            </w:tabs>
            <w:spacing w:before="114"/>
            <w:ind w:hanging="299"/>
          </w:pPr>
          <w:hyperlink w:anchor="_bookmark17" w:history="1">
            <w:r w:rsidR="00B67CF5">
              <w:rPr>
                <w:color w:val="505050"/>
              </w:rPr>
              <w:t>Monitoring</w:t>
            </w:r>
            <w:r w:rsidR="00B67CF5">
              <w:rPr>
                <w:color w:val="505050"/>
                <w:spacing w:val="-2"/>
              </w:rPr>
              <w:t xml:space="preserve"> </w:t>
            </w:r>
            <w:r w:rsidR="00B67CF5">
              <w:rPr>
                <w:color w:val="505050"/>
              </w:rPr>
              <w:t>and Logging</w:t>
            </w:r>
            <w:r w:rsidR="00B67CF5">
              <w:rPr>
                <w:color w:val="505050"/>
              </w:rPr>
              <w:tab/>
              <w:t>33</w:t>
            </w:r>
          </w:hyperlink>
        </w:p>
        <w:p w:rsidR="00D66E13" w:rsidRDefault="00F27FA5">
          <w:pPr>
            <w:pStyle w:val="TOC2"/>
            <w:numPr>
              <w:ilvl w:val="1"/>
              <w:numId w:val="18"/>
            </w:numPr>
            <w:tabs>
              <w:tab w:val="left" w:pos="968"/>
              <w:tab w:val="right" w:leader="dot" w:pos="10965"/>
            </w:tabs>
            <w:ind w:hanging="299"/>
          </w:pPr>
          <w:hyperlink w:anchor="_bookmark18" w:history="1">
            <w:r w:rsidR="00B67CF5">
              <w:rPr>
                <w:color w:val="505050"/>
              </w:rPr>
              <w:t>Business System Integration and Backend</w:t>
            </w:r>
            <w:r w:rsidR="00B67CF5">
              <w:rPr>
                <w:color w:val="505050"/>
                <w:spacing w:val="-4"/>
              </w:rPr>
              <w:t xml:space="preserve"> </w:t>
            </w:r>
            <w:r w:rsidR="00B67CF5">
              <w:rPr>
                <w:color w:val="505050"/>
              </w:rPr>
              <w:t>Application</w:t>
            </w:r>
            <w:r w:rsidR="00B67CF5">
              <w:rPr>
                <w:color w:val="505050"/>
                <w:spacing w:val="1"/>
              </w:rPr>
              <w:t xml:space="preserve"> </w:t>
            </w:r>
            <w:r w:rsidR="00B67CF5">
              <w:rPr>
                <w:color w:val="505050"/>
              </w:rPr>
              <w:t>Processing</w:t>
            </w:r>
            <w:r w:rsidR="00B67CF5">
              <w:rPr>
                <w:color w:val="505050"/>
              </w:rPr>
              <w:tab/>
              <w:t>42</w:t>
            </w:r>
          </w:hyperlink>
        </w:p>
        <w:p w:rsidR="00D66E13" w:rsidRDefault="00F27FA5">
          <w:pPr>
            <w:pStyle w:val="TOC2"/>
            <w:numPr>
              <w:ilvl w:val="1"/>
              <w:numId w:val="18"/>
            </w:numPr>
            <w:tabs>
              <w:tab w:val="left" w:pos="1069"/>
              <w:tab w:val="right" w:leader="dot" w:pos="10965"/>
            </w:tabs>
            <w:spacing w:before="113"/>
            <w:ind w:left="1068" w:hanging="400"/>
          </w:pPr>
          <w:hyperlink w:anchor="_bookmark19" w:history="1">
            <w:r w:rsidR="00B67CF5">
              <w:rPr>
                <w:color w:val="505050"/>
              </w:rPr>
              <w:t>Machine Learning (At-rest</w:t>
            </w:r>
            <w:r w:rsidR="00B67CF5">
              <w:rPr>
                <w:color w:val="505050"/>
                <w:spacing w:val="-3"/>
              </w:rPr>
              <w:t xml:space="preserve"> </w:t>
            </w:r>
            <w:r w:rsidR="00B67CF5">
              <w:rPr>
                <w:color w:val="505050"/>
              </w:rPr>
              <w:t>data analytics)</w:t>
            </w:r>
            <w:r w:rsidR="00B67CF5">
              <w:rPr>
                <w:color w:val="505050"/>
              </w:rPr>
              <w:tab/>
              <w:t>45</w:t>
            </w:r>
          </w:hyperlink>
        </w:p>
        <w:p w:rsidR="00D66E13" w:rsidRDefault="00F27FA5">
          <w:pPr>
            <w:pStyle w:val="TOC1"/>
            <w:numPr>
              <w:ilvl w:val="0"/>
              <w:numId w:val="18"/>
            </w:numPr>
            <w:tabs>
              <w:tab w:val="left" w:pos="646"/>
              <w:tab w:val="right" w:leader="dot" w:pos="10965"/>
            </w:tabs>
            <w:ind w:left="645" w:hanging="198"/>
          </w:pPr>
          <w:hyperlink w:anchor="_bookmark20" w:history="1">
            <w:r w:rsidR="00B67CF5">
              <w:rPr>
                <w:color w:val="505050"/>
              </w:rPr>
              <w:t>Solution</w:t>
            </w:r>
            <w:r w:rsidR="00B67CF5">
              <w:rPr>
                <w:color w:val="505050"/>
                <w:spacing w:val="-1"/>
              </w:rPr>
              <w:t xml:space="preserve"> </w:t>
            </w:r>
            <w:r w:rsidR="00B67CF5">
              <w:rPr>
                <w:color w:val="505050"/>
              </w:rPr>
              <w:t>design</w:t>
            </w:r>
            <w:r w:rsidR="00B67CF5">
              <w:rPr>
                <w:color w:val="505050"/>
                <w:spacing w:val="1"/>
              </w:rPr>
              <w:t xml:space="preserve"> </w:t>
            </w:r>
            <w:r w:rsidR="00B67CF5">
              <w:rPr>
                <w:color w:val="505050"/>
              </w:rPr>
              <w:t>considerations</w:t>
            </w:r>
            <w:r w:rsidR="00B67CF5">
              <w:rPr>
                <w:color w:val="505050"/>
              </w:rPr>
              <w:tab/>
              <w:t>46</w:t>
            </w:r>
          </w:hyperlink>
        </w:p>
        <w:p w:rsidR="00D66E13" w:rsidRDefault="00F27FA5">
          <w:pPr>
            <w:pStyle w:val="TOC1"/>
            <w:numPr>
              <w:ilvl w:val="0"/>
              <w:numId w:val="18"/>
            </w:numPr>
            <w:tabs>
              <w:tab w:val="left" w:pos="656"/>
              <w:tab w:val="right" w:leader="dot" w:pos="10965"/>
            </w:tabs>
            <w:spacing w:before="114"/>
            <w:ind w:hanging="208"/>
          </w:pPr>
          <w:hyperlink w:anchor="_bookmark21" w:history="1">
            <w:r w:rsidR="00B67CF5">
              <w:rPr>
                <w:color w:val="505050"/>
              </w:rPr>
              <w:t>Appendix</w:t>
            </w:r>
            <w:r w:rsidR="00B67CF5">
              <w:rPr>
                <w:color w:val="505050"/>
              </w:rPr>
              <w:tab/>
              <w:t>65</w:t>
            </w:r>
          </w:hyperlink>
        </w:p>
        <w:p w:rsidR="00D66E13" w:rsidRDefault="00F27FA5">
          <w:pPr>
            <w:pStyle w:val="TOC2"/>
            <w:numPr>
              <w:ilvl w:val="1"/>
              <w:numId w:val="18"/>
            </w:numPr>
            <w:tabs>
              <w:tab w:val="left" w:pos="968"/>
              <w:tab w:val="right" w:leader="dot" w:pos="10965"/>
            </w:tabs>
            <w:spacing w:before="113"/>
            <w:ind w:hanging="299"/>
          </w:pPr>
          <w:hyperlink w:anchor="_bookmark22" w:history="1">
            <w:r w:rsidR="00B67CF5">
              <w:rPr>
                <w:color w:val="505050"/>
              </w:rPr>
              <w:t>Terminology</w:t>
            </w:r>
            <w:r w:rsidR="00B67CF5">
              <w:rPr>
                <w:color w:val="505050"/>
              </w:rPr>
              <w:tab/>
              <w:t>65</w:t>
            </w:r>
          </w:hyperlink>
        </w:p>
        <w:p w:rsidR="00D66E13" w:rsidRDefault="00F27FA5">
          <w:pPr>
            <w:pStyle w:val="TOC2"/>
            <w:numPr>
              <w:ilvl w:val="1"/>
              <w:numId w:val="18"/>
            </w:numPr>
            <w:tabs>
              <w:tab w:val="left" w:pos="968"/>
              <w:tab w:val="right" w:leader="dot" w:pos="10965"/>
            </w:tabs>
            <w:ind w:hanging="299"/>
          </w:pPr>
          <w:hyperlink w:anchor="_bookmark23" w:history="1">
            <w:r w:rsidR="00B67CF5">
              <w:rPr>
                <w:color w:val="505050"/>
              </w:rPr>
              <w:t>References</w:t>
            </w:r>
            <w:r w:rsidR="00B67CF5">
              <w:rPr>
                <w:color w:val="505050"/>
              </w:rPr>
              <w:tab/>
              <w:t>67</w:t>
            </w:r>
          </w:hyperlink>
        </w:p>
        <w:p w:rsidR="00D66E13" w:rsidRDefault="00F27FA5">
          <w:pPr>
            <w:pStyle w:val="TOC2"/>
            <w:numPr>
              <w:ilvl w:val="1"/>
              <w:numId w:val="18"/>
            </w:numPr>
            <w:tabs>
              <w:tab w:val="left" w:pos="968"/>
              <w:tab w:val="right" w:leader="dot" w:pos="10965"/>
            </w:tabs>
            <w:spacing w:before="114"/>
            <w:ind w:hanging="299"/>
          </w:pPr>
          <w:hyperlink w:anchor="_bookmark24" w:history="1">
            <w:r w:rsidR="00B67CF5">
              <w:rPr>
                <w:color w:val="505050"/>
              </w:rPr>
              <w:t>SaaS, PaaS, and</w:t>
            </w:r>
            <w:r w:rsidR="00B67CF5">
              <w:rPr>
                <w:color w:val="505050"/>
                <w:spacing w:val="-1"/>
              </w:rPr>
              <w:t xml:space="preserve"> </w:t>
            </w:r>
            <w:r w:rsidR="00B67CF5">
              <w:rPr>
                <w:color w:val="505050"/>
              </w:rPr>
              <w:t>IaaS</w:t>
            </w:r>
            <w:r w:rsidR="00B67CF5">
              <w:rPr>
                <w:color w:val="505050"/>
                <w:spacing w:val="-1"/>
              </w:rPr>
              <w:t xml:space="preserve"> </w:t>
            </w:r>
            <w:r w:rsidR="00B67CF5">
              <w:rPr>
                <w:color w:val="505050"/>
              </w:rPr>
              <w:t>Guidance</w:t>
            </w:r>
            <w:r w:rsidR="00B67CF5">
              <w:rPr>
                <w:color w:val="505050"/>
              </w:rPr>
              <w:tab/>
              <w:t>69</w:t>
            </w:r>
          </w:hyperlink>
        </w:p>
      </w:sdtContent>
    </w:sdt>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spacing w:before="11"/>
        <w:rPr>
          <w:sz w:val="24"/>
        </w:rPr>
      </w:pPr>
    </w:p>
    <w:p w:rsidR="00D66E13" w:rsidRDefault="00B67CF5">
      <w:pPr>
        <w:pStyle w:val="BodyText"/>
        <w:spacing w:before="1" w:line="271" w:lineRule="auto"/>
        <w:ind w:left="120" w:right="175" w:hanging="10"/>
      </w:pPr>
      <w:r>
        <w:rPr>
          <w:color w:val="505050"/>
        </w:rPr>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color w:val="505050"/>
          <w:spacing w:val="-10"/>
        </w:rPr>
        <w:t xml:space="preserve"> </w:t>
      </w:r>
      <w:r>
        <w:rPr>
          <w:color w:val="505050"/>
        </w:rPr>
        <w:t>PRESENTATION.</w:t>
      </w:r>
    </w:p>
    <w:p w:rsidR="00D66E13" w:rsidRDefault="00D66E13">
      <w:pPr>
        <w:pStyle w:val="BodyText"/>
        <w:spacing w:before="6"/>
        <w:rPr>
          <w:sz w:val="16"/>
        </w:rPr>
      </w:pPr>
    </w:p>
    <w:p w:rsidR="00D66E13" w:rsidRDefault="00B67CF5">
      <w:pPr>
        <w:ind w:left="120" w:right="285"/>
        <w:rPr>
          <w:i/>
        </w:rPr>
      </w:pPr>
      <w:r>
        <w:rPr>
          <w:i/>
          <w:color w:val="00ACEE"/>
        </w:rPr>
        <w:t>© 201</w:t>
      </w:r>
      <w:r w:rsidR="00BF14A2">
        <w:rPr>
          <w:i/>
          <w:color w:val="00ACEE"/>
        </w:rPr>
        <w:t>9</w:t>
      </w:r>
      <w:r>
        <w:rPr>
          <w:i/>
          <w:color w:val="00ACEE"/>
        </w:rPr>
        <w:t xml:space="preserve"> Microsoft. All rights reserved. This document is for informational purposes only. Microsoft makes no warranties, express or implied, with respect to the information presented here</w:t>
      </w:r>
    </w:p>
    <w:p w:rsidR="00D66E13" w:rsidRDefault="00D66E13">
      <w:pPr>
        <w:sectPr w:rsidR="00D66E13">
          <w:footerReference w:type="default" r:id="rId9"/>
          <w:pgSz w:w="12240" w:h="15840"/>
          <w:pgMar w:top="900" w:right="540" w:bottom="680" w:left="600" w:header="0" w:footer="485" w:gutter="0"/>
          <w:pgNumType w:start="2"/>
          <w:cols w:space="720"/>
        </w:sectPr>
      </w:pPr>
    </w:p>
    <w:p w:rsidR="00BA4F9C" w:rsidRPr="00BA4F9C" w:rsidRDefault="00BA4F9C" w:rsidP="00BA4F9C">
      <w:pPr>
        <w:widowControl/>
        <w:pBdr>
          <w:bottom w:val="single" w:sz="6" w:space="4" w:color="EAECEF"/>
        </w:pBdr>
        <w:shd w:val="clear" w:color="auto" w:fill="FFFFFF"/>
        <w:autoSpaceDE/>
        <w:autoSpaceDN/>
        <w:spacing w:before="360" w:after="240"/>
        <w:outlineLvl w:val="1"/>
        <w:rPr>
          <w:rFonts w:asciiTheme="minorHAnsi" w:eastAsia="Times New Roman" w:hAnsiTheme="minorHAnsi" w:cstheme="minorHAnsi"/>
          <w:b/>
          <w:bCs/>
          <w:color w:val="24292E"/>
          <w:sz w:val="36"/>
          <w:szCs w:val="36"/>
          <w:lang w:bidi="ar-SA"/>
        </w:rPr>
      </w:pPr>
      <w:r w:rsidRPr="00BA4F9C">
        <w:rPr>
          <w:rFonts w:asciiTheme="minorHAnsi" w:eastAsia="Times New Roman" w:hAnsiTheme="minorHAnsi" w:cstheme="minorHAnsi"/>
          <w:b/>
          <w:bCs/>
          <w:color w:val="24292E"/>
          <w:sz w:val="36"/>
          <w:szCs w:val="36"/>
          <w:lang w:bidi="ar-SA"/>
        </w:rPr>
        <w:lastRenderedPageBreak/>
        <w:t>High-level concepts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document, we cover the high-level concepts needed to understand the components of the reference architecture. Although Internet-of-Things (IoT) is the primary theme of this solution accelerator, </w:t>
      </w:r>
      <w:r w:rsidRPr="00BA4F9C">
        <w:rPr>
          <w:rFonts w:asciiTheme="minorHAnsi" w:eastAsia="Times New Roman" w:hAnsiTheme="minorHAnsi" w:cstheme="minorHAnsi"/>
          <w:i/>
          <w:iCs/>
          <w:color w:val="24292E"/>
          <w:sz w:val="24"/>
          <w:szCs w:val="24"/>
          <w:lang w:bidi="ar-SA"/>
        </w:rPr>
        <w:t>the concepts beyond the IoT devices and cloud gateway (IoT Hub) are applicable to many other, event-oriented scenarios</w:t>
      </w:r>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before="360" w:after="240"/>
        <w:outlineLvl w:val="2"/>
        <w:rPr>
          <w:rFonts w:asciiTheme="minorHAnsi" w:eastAsia="Times New Roman" w:hAnsiTheme="minorHAnsi" w:cstheme="minorHAnsi"/>
          <w:b/>
          <w:bCs/>
          <w:color w:val="24292E"/>
          <w:sz w:val="30"/>
          <w:szCs w:val="30"/>
          <w:lang w:bidi="ar-SA"/>
        </w:rPr>
      </w:pPr>
      <w:r w:rsidRPr="00BA4F9C">
        <w:rPr>
          <w:rFonts w:asciiTheme="minorHAnsi" w:eastAsia="Times New Roman" w:hAnsiTheme="minorHAnsi" w:cstheme="minorHAnsi"/>
          <w:b/>
          <w:bCs/>
          <w:color w:val="24292E"/>
          <w:sz w:val="30"/>
          <w:szCs w:val="30"/>
          <w:lang w:bidi="ar-SA"/>
        </w:rPr>
        <w:t>Non-relational data and NoSQL</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w:t>
      </w:r>
      <w:r w:rsidRPr="00BA4F9C">
        <w:rPr>
          <w:rFonts w:asciiTheme="minorHAnsi" w:eastAsia="Times New Roman" w:hAnsiTheme="minorHAnsi" w:cstheme="minorHAnsi"/>
          <w:i/>
          <w:iCs/>
          <w:color w:val="24292E"/>
          <w:sz w:val="24"/>
          <w:szCs w:val="24"/>
          <w:lang w:bidi="ar-SA"/>
        </w:rPr>
        <w:t>non-relational database</w:t>
      </w:r>
      <w:r w:rsidRPr="00BA4F9C">
        <w:rPr>
          <w:rFonts w:asciiTheme="minorHAnsi" w:eastAsia="Times New Roman" w:hAnsiTheme="minorHAnsi" w:cstheme="minorHAnsi"/>
          <w:color w:val="24292E"/>
          <w:sz w:val="24"/>
          <w:szCs w:val="24"/>
          <w:lang w:bidi="ar-SA"/>
        </w:rPr>
        <w:t> is a database that does not use the tabular schema of rows and columns found in most traditional database systems. Instead, non-relational databases use a storage model that is optimized for the specific requirements of the type of data being stored. For example, data may be stored as simple key/value pairs, as JSON documents, or as a graph consisting of edges and vertices.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What </w:t>
      </w:r>
      <w:proofErr w:type="gramStart"/>
      <w:r w:rsidRPr="00BA4F9C">
        <w:rPr>
          <w:rFonts w:asciiTheme="minorHAnsi" w:eastAsia="Times New Roman" w:hAnsiTheme="minorHAnsi" w:cstheme="minorHAnsi"/>
          <w:color w:val="24292E"/>
          <w:sz w:val="24"/>
          <w:szCs w:val="24"/>
          <w:lang w:bidi="ar-SA"/>
        </w:rPr>
        <w:t>all of</w:t>
      </w:r>
      <w:proofErr w:type="gramEnd"/>
      <w:r w:rsidRPr="00BA4F9C">
        <w:rPr>
          <w:rFonts w:asciiTheme="minorHAnsi" w:eastAsia="Times New Roman" w:hAnsiTheme="minorHAnsi" w:cstheme="minorHAnsi"/>
          <w:color w:val="24292E"/>
          <w:sz w:val="24"/>
          <w:szCs w:val="24"/>
          <w:lang w:bidi="ar-SA"/>
        </w:rPr>
        <w:t xml:space="preserve"> these data stores have in common is that they don't use a relational model. Also, they tend to be more specific in the type of data they support and how data can be queried. For example, time series data stores are optimized for queries over time-based sequences of data, while graph data stores are optimized for exploring weighted relationships between entities. Neither format would generalize well to the task of managing transactional data.</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term </w:t>
      </w:r>
      <w:r w:rsidRPr="00BA4F9C">
        <w:rPr>
          <w:rFonts w:asciiTheme="minorHAnsi" w:eastAsia="Times New Roman" w:hAnsiTheme="minorHAnsi" w:cstheme="minorHAnsi"/>
          <w:i/>
          <w:iCs/>
          <w:color w:val="24292E"/>
          <w:sz w:val="24"/>
          <w:szCs w:val="24"/>
          <w:lang w:bidi="ar-SA"/>
        </w:rPr>
        <w:t>NoSQL</w:t>
      </w:r>
      <w:r w:rsidRPr="00BA4F9C">
        <w:rPr>
          <w:rFonts w:asciiTheme="minorHAnsi" w:eastAsia="Times New Roman" w:hAnsiTheme="minorHAnsi" w:cstheme="minorHAnsi"/>
          <w:color w:val="24292E"/>
          <w:sz w:val="24"/>
          <w:szCs w:val="24"/>
          <w:lang w:bidi="ar-SA"/>
        </w:rPr>
        <w:t> refers to data stores that do not use SQL for queries, and instead use other programming languages and constructs to query the data. In practice, "NoSQL" means "non-relational database," even though many of these databases do support SQL-compatible queries. However, the underlying query execution strategy is usually very different from the way a traditional RDBMS would execute the same SQL query.</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Document data stores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document data store manages a set of named string fields and object data values in an entity referred to as a </w:t>
      </w:r>
      <w:r w:rsidRPr="00BA4F9C">
        <w:rPr>
          <w:rFonts w:asciiTheme="minorHAnsi" w:eastAsia="Times New Roman" w:hAnsiTheme="minorHAnsi" w:cstheme="minorHAnsi"/>
          <w:i/>
          <w:iCs/>
          <w:color w:val="24292E"/>
          <w:sz w:val="24"/>
          <w:szCs w:val="24"/>
          <w:lang w:bidi="ar-SA"/>
        </w:rPr>
        <w:t>document</w:t>
      </w:r>
      <w:r w:rsidRPr="00BA4F9C">
        <w:rPr>
          <w:rFonts w:asciiTheme="minorHAnsi" w:eastAsia="Times New Roman" w:hAnsiTheme="minorHAnsi" w:cstheme="minorHAnsi"/>
          <w:color w:val="24292E"/>
          <w:sz w:val="24"/>
          <w:szCs w:val="24"/>
          <w:lang w:bidi="ar-SA"/>
        </w:rPr>
        <w:t>. These data stores typically store data in the form of JSON documents. Each field value could be a scalar item, such as a number, or a compound element, such as a list or a parent-child collection. The data in the fields of a document can be encoded in a variety of ways, including XML, YAML, JSON, BSON, or even stored as plain text. The fields within documents are exposed to the storage management system, enabling an application to query and filter data by using the values in these fields.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Typically, a document contains the entire data for an entity. What items constitute an entity are </w:t>
      </w:r>
      <w:proofErr w:type="gramStart"/>
      <w:r w:rsidRPr="00BA4F9C">
        <w:rPr>
          <w:rFonts w:asciiTheme="minorHAnsi" w:eastAsia="Times New Roman" w:hAnsiTheme="minorHAnsi" w:cstheme="minorHAnsi"/>
          <w:color w:val="24292E"/>
          <w:sz w:val="24"/>
          <w:szCs w:val="24"/>
          <w:lang w:bidi="ar-SA"/>
        </w:rPr>
        <w:t>application-specific</w:t>
      </w:r>
      <w:proofErr w:type="gramEnd"/>
      <w:r w:rsidRPr="00BA4F9C">
        <w:rPr>
          <w:rFonts w:asciiTheme="minorHAnsi" w:eastAsia="Times New Roman" w:hAnsiTheme="minorHAnsi" w:cstheme="minorHAnsi"/>
          <w:color w:val="24292E"/>
          <w:sz w:val="24"/>
          <w:szCs w:val="24"/>
          <w:lang w:bidi="ar-SA"/>
        </w:rPr>
        <w:t>. For example, an entity could contain the details of a customer, an order, or a combination of both. A single document might contain information that would be spread across several relational tables in a relational database management system (RDBMS). A document store does not require that all documents have the same structure. This free-form approach provides a great deal of flexibility. For example, applications can store different data in documents in response to a change in business requirements.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lastRenderedPageBreak/>
        <w:drawing>
          <wp:inline distT="0" distB="0" distL="0" distR="0" wp14:anchorId="0F6965A5" wp14:editId="4A687E37">
            <wp:extent cx="30861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6100" cy="3333750"/>
                    </a:xfrm>
                    <a:prstGeom prst="rect">
                      <a:avLst/>
                    </a:prstGeom>
                  </pic:spPr>
                </pic:pic>
              </a:graphicData>
            </a:graphic>
          </wp:inline>
        </w:drawing>
      </w:r>
      <w:r w:rsidR="00F27FA5">
        <w:rPr>
          <w:rFonts w:asciiTheme="minorHAnsi" w:hAnsiTheme="minorHAnsi" w:cstheme="minorHAnsi"/>
        </w:rPr>
      </w:r>
      <w:r w:rsidR="00F27FA5">
        <w:rPr>
          <w:rFonts w:asciiTheme="minorHAnsi" w:hAnsiTheme="minorHAnsi" w:cstheme="minorHAnsi"/>
        </w:rPr>
        <w:pict>
          <v:rect id="AutoShape 28" o:spid="_x0000_s1131" alt="Example document data store" href="https://github.com/solliancenet/cosmos-db-iot-solution-accelerator/blob/master/media/document.png" target="&quot;_blank&quot;" style="width:24.15pt;height:24.15pt;visibility:visible;mso-wrap-style:square;mso-left-percent:-10001;mso-top-percent:-10001;mso-position-horizontal:absolute;mso-position-horizontal-relative:char;mso-position-vertical:absolute;mso-position-vertical-relative:line;mso-left-percent:-10001;mso-top-percent:-10001;v-text-anchor:top" o:button="t" filled="f" stroked="f">
            <v:fill o:detectmouseclick="t"/>
            <o:lock v:ext="edit" aspectratio="t"/>
            <w10:wrap type="none"/>
            <w10:anchorlock/>
          </v:rect>
        </w:pic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application can retrieve documents by using the document key. This key is a unique identifier for the document, which is often hashed, to help distribute data evenly. Some document databases create the document key automatically. Others enable you to specify an attribute of the document to use as the key. The application can also query documents based on the value of one or more fields. Some document databases support indexing to facilitate a fast lookup of documents based on one or more indexed fields.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Many </w:t>
      </w:r>
      <w:proofErr w:type="gramStart"/>
      <w:r w:rsidRPr="00BA4F9C">
        <w:rPr>
          <w:rFonts w:asciiTheme="minorHAnsi" w:eastAsia="Times New Roman" w:hAnsiTheme="minorHAnsi" w:cstheme="minorHAnsi"/>
          <w:color w:val="24292E"/>
          <w:sz w:val="24"/>
          <w:szCs w:val="24"/>
          <w:lang w:bidi="ar-SA"/>
        </w:rPr>
        <w:t>document</w:t>
      </w:r>
      <w:proofErr w:type="gramEnd"/>
      <w:r w:rsidRPr="00BA4F9C">
        <w:rPr>
          <w:rFonts w:asciiTheme="minorHAnsi" w:eastAsia="Times New Roman" w:hAnsiTheme="minorHAnsi" w:cstheme="minorHAnsi"/>
          <w:color w:val="24292E"/>
          <w:sz w:val="24"/>
          <w:szCs w:val="24"/>
          <w:lang w:bidi="ar-SA"/>
        </w:rPr>
        <w:t xml:space="preserve"> databases support in-place updates, enabling an application to modify the values of specific fields in a document without rewriting the entire document. Read and write operations over multiple fields in a single document are typically atomic.</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Cosmos DB - managed NoSQL database on Azure</w:t>
      </w:r>
    </w:p>
    <w:p w:rsidR="00BA4F9C" w:rsidRPr="00BA4F9C" w:rsidRDefault="00F27FA5"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hyperlink r:id="rId11" w:history="1">
        <w:r w:rsidR="00BA4F9C" w:rsidRPr="00BA4F9C">
          <w:rPr>
            <w:rFonts w:asciiTheme="minorHAnsi" w:eastAsia="Times New Roman" w:hAnsiTheme="minorHAnsi" w:cstheme="minorHAnsi"/>
            <w:color w:val="0366D6"/>
            <w:sz w:val="24"/>
            <w:szCs w:val="24"/>
            <w:lang w:bidi="ar-SA"/>
          </w:rPr>
          <w:t>Azure Cosmos DB</w:t>
        </w:r>
      </w:hyperlink>
      <w:r w:rsidR="00BA4F9C" w:rsidRPr="00BA4F9C">
        <w:rPr>
          <w:rFonts w:asciiTheme="minorHAnsi" w:eastAsia="Times New Roman" w:hAnsiTheme="minorHAnsi" w:cstheme="minorHAnsi"/>
          <w:color w:val="24292E"/>
          <w:sz w:val="24"/>
          <w:szCs w:val="24"/>
          <w:lang w:bidi="ar-SA"/>
        </w:rPr>
        <w:t> is Microsoft's globally distributed, multi-model database service. With a click of a button, Cosmos DB enables you to elastically and independently scale throughput and storage across any number of Azure regions worldwide. You can elastically scale throughput and storage and take advantage of fast, single-digit-millisecond data access using your favorite API, including SQL, MongoDB, Cassandra, Tables, or Gremlin. Cosmos DB provides comprehensive </w:t>
      </w:r>
      <w:hyperlink r:id="rId12" w:history="1">
        <w:r w:rsidR="00BA4F9C" w:rsidRPr="00BA4F9C">
          <w:rPr>
            <w:rFonts w:asciiTheme="minorHAnsi" w:eastAsia="Times New Roman" w:hAnsiTheme="minorHAnsi" w:cstheme="minorHAnsi"/>
            <w:color w:val="0366D6"/>
            <w:sz w:val="24"/>
            <w:szCs w:val="24"/>
            <w:lang w:bidi="ar-SA"/>
          </w:rPr>
          <w:t>service level agreements</w:t>
        </w:r>
      </w:hyperlink>
      <w:r w:rsidR="00BA4F9C" w:rsidRPr="00BA4F9C">
        <w:rPr>
          <w:rFonts w:asciiTheme="minorHAnsi" w:eastAsia="Times New Roman" w:hAnsiTheme="minorHAnsi" w:cstheme="minorHAnsi"/>
          <w:color w:val="24292E"/>
          <w:sz w:val="24"/>
          <w:szCs w:val="24"/>
          <w:lang w:bidi="ar-SA"/>
        </w:rPr>
        <w:t> (SLAs) for throughput, latency, availability, and consistency guarantees, something no other database service offers.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solution accelerator uses Cosmos DB as its non-relational data store, along with the SQL API to enable the document data store and SQL query constructs. The high-throughput, high-availability, and low-latency characteristics of Cosmos DB, coupled with its </w:t>
      </w:r>
      <w:hyperlink r:id="rId13" w:history="1">
        <w:r w:rsidRPr="00BA4F9C">
          <w:rPr>
            <w:rFonts w:asciiTheme="minorHAnsi" w:eastAsia="Times New Roman" w:hAnsiTheme="minorHAnsi" w:cstheme="minorHAnsi"/>
            <w:color w:val="0366D6"/>
            <w:sz w:val="24"/>
            <w:szCs w:val="24"/>
            <w:lang w:bidi="ar-SA"/>
          </w:rPr>
          <w:t>change feed</w:t>
        </w:r>
      </w:hyperlink>
      <w:r w:rsidRPr="00BA4F9C">
        <w:rPr>
          <w:rFonts w:asciiTheme="minorHAnsi" w:eastAsia="Times New Roman" w:hAnsiTheme="minorHAnsi" w:cstheme="minorHAnsi"/>
          <w:color w:val="24292E"/>
          <w:sz w:val="24"/>
          <w:szCs w:val="24"/>
          <w:lang w:bidi="ar-SA"/>
        </w:rPr>
        <w:t> feature, makes it an ideal data store for IoT telemetry, operational data, and materialized views while enabling the powerful flexibility and capabilities the event sourcing pattern provides.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lastRenderedPageBreak/>
        <w:drawing>
          <wp:inline distT="0" distB="0" distL="0" distR="0" wp14:anchorId="125B123D" wp14:editId="50D6679B">
            <wp:extent cx="7048500" cy="560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48500" cy="5603875"/>
                    </a:xfrm>
                    <a:prstGeom prst="rect">
                      <a:avLst/>
                    </a:prstGeom>
                  </pic:spPr>
                </pic:pic>
              </a:graphicData>
            </a:graphic>
          </wp:inline>
        </w:drawing>
      </w:r>
    </w:p>
    <w:p w:rsidR="00BA4F9C" w:rsidRPr="00BA4F9C" w:rsidRDefault="00BA4F9C" w:rsidP="00BA4F9C">
      <w:pPr>
        <w:widowControl/>
        <w:shd w:val="clear" w:color="auto" w:fill="FFFFFF"/>
        <w:autoSpaceDE/>
        <w:autoSpaceDN/>
        <w:spacing w:before="360" w:after="240"/>
        <w:outlineLvl w:val="2"/>
        <w:rPr>
          <w:rFonts w:asciiTheme="minorHAnsi" w:eastAsia="Times New Roman" w:hAnsiTheme="minorHAnsi" w:cstheme="minorHAnsi"/>
          <w:b/>
          <w:bCs/>
          <w:color w:val="24292E"/>
          <w:sz w:val="30"/>
          <w:szCs w:val="30"/>
          <w:lang w:bidi="ar-SA"/>
        </w:rPr>
      </w:pPr>
      <w:r w:rsidRPr="00BA4F9C">
        <w:rPr>
          <w:rFonts w:asciiTheme="minorHAnsi" w:eastAsia="Times New Roman" w:hAnsiTheme="minorHAnsi" w:cstheme="minorHAnsi"/>
          <w:b/>
          <w:bCs/>
          <w:color w:val="24292E"/>
          <w:sz w:val="30"/>
          <w:szCs w:val="30"/>
          <w:lang w:bidi="ar-SA"/>
        </w:rPr>
        <w:t>Event sourcing pattern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vital pattern used in the solution accelerator is the </w:t>
      </w:r>
      <w:hyperlink r:id="rId15" w:history="1">
        <w:r w:rsidRPr="00BA4F9C">
          <w:rPr>
            <w:rFonts w:asciiTheme="minorHAnsi" w:eastAsia="Times New Roman" w:hAnsiTheme="minorHAnsi" w:cstheme="minorHAnsi"/>
            <w:color w:val="0366D6"/>
            <w:sz w:val="24"/>
            <w:szCs w:val="24"/>
            <w:lang w:bidi="ar-SA"/>
          </w:rPr>
          <w:t>event sourcing pattern</w:t>
        </w:r>
      </w:hyperlink>
      <w:r w:rsidRPr="00BA4F9C">
        <w:rPr>
          <w:rFonts w:asciiTheme="minorHAnsi" w:eastAsia="Times New Roman" w:hAnsiTheme="minorHAnsi" w:cstheme="minorHAnsi"/>
          <w:color w:val="24292E"/>
          <w:sz w:val="24"/>
          <w:szCs w:val="24"/>
          <w:lang w:bidi="ar-SA"/>
        </w:rPr>
        <w:t>. This pattern defines an approach to handling operations on data that's driven by a sequence of events, each of which is recorded in an append-only store. In our implementation, IoT devices send telemetry as a series of events that imperatively describe the state of each device over time to the event store, where they're persisted. Each event represents a set of changes to the data, which is tied back to the source IoT device.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event store acts as the system of record (the authoritative data source) about the current state of the data. The event store used in the solution accelerator is an </w:t>
      </w:r>
      <w:hyperlink r:id="rId16" w:history="1">
        <w:r w:rsidRPr="00BA4F9C">
          <w:rPr>
            <w:rFonts w:asciiTheme="minorHAnsi" w:eastAsia="Times New Roman" w:hAnsiTheme="minorHAnsi" w:cstheme="minorHAnsi"/>
            <w:color w:val="0366D6"/>
            <w:sz w:val="24"/>
            <w:szCs w:val="24"/>
            <w:lang w:bidi="ar-SA"/>
          </w:rPr>
          <w:t>Azure Cosmos DB</w:t>
        </w:r>
      </w:hyperlink>
      <w:r w:rsidRPr="00BA4F9C">
        <w:rPr>
          <w:rFonts w:asciiTheme="minorHAnsi" w:eastAsia="Times New Roman" w:hAnsiTheme="minorHAnsi" w:cstheme="minorHAnsi"/>
          <w:color w:val="24292E"/>
          <w:sz w:val="24"/>
          <w:szCs w:val="24"/>
          <w:lang w:bidi="ar-SA"/>
        </w:rPr>
        <w:t> container that is tuned for write-heavy workloads through minimal indexing, partitioning on a key with high cardinality, and by setting a throughput adjusted for a high rate of ingesting (more on these concepts later). The Cosmos DB </w:t>
      </w:r>
      <w:hyperlink r:id="rId17" w:history="1">
        <w:r w:rsidRPr="00BA4F9C">
          <w:rPr>
            <w:rFonts w:asciiTheme="minorHAnsi" w:eastAsia="Times New Roman" w:hAnsiTheme="minorHAnsi" w:cstheme="minorHAnsi"/>
            <w:color w:val="0366D6"/>
            <w:sz w:val="24"/>
            <w:szCs w:val="24"/>
            <w:lang w:bidi="ar-SA"/>
          </w:rPr>
          <w:t>change feed</w:t>
        </w:r>
      </w:hyperlink>
      <w:r w:rsidRPr="00BA4F9C">
        <w:rPr>
          <w:rFonts w:asciiTheme="minorHAnsi" w:eastAsia="Times New Roman" w:hAnsiTheme="minorHAnsi" w:cstheme="minorHAnsi"/>
          <w:color w:val="24292E"/>
          <w:sz w:val="24"/>
          <w:szCs w:val="24"/>
          <w:lang w:bidi="ar-SA"/>
        </w:rPr>
        <w:t> is used to publish these events so that consumers are notified so they can handle them if needed.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Typical uses of the events published by the change feed are to maintain </w:t>
      </w:r>
      <w:hyperlink r:id="rId18" w:history="1">
        <w:r w:rsidRPr="00BA4F9C">
          <w:rPr>
            <w:rFonts w:asciiTheme="minorHAnsi" w:eastAsia="Times New Roman" w:hAnsiTheme="minorHAnsi" w:cstheme="minorHAnsi"/>
            <w:color w:val="0366D6"/>
            <w:sz w:val="24"/>
            <w:szCs w:val="24"/>
            <w:lang w:bidi="ar-SA"/>
          </w:rPr>
          <w:t>materialized views</w:t>
        </w:r>
      </w:hyperlink>
      <w:r w:rsidRPr="00BA4F9C">
        <w:rPr>
          <w:rFonts w:asciiTheme="minorHAnsi" w:eastAsia="Times New Roman" w:hAnsiTheme="minorHAnsi" w:cstheme="minorHAnsi"/>
          <w:color w:val="24292E"/>
          <w:sz w:val="24"/>
          <w:szCs w:val="24"/>
          <w:lang w:bidi="ar-SA"/>
        </w:rPr>
        <w:t xml:space="preserve"> of entities as telemetry is ingested or actions in the application change them, and for integration with external systems. For </w:t>
      </w:r>
      <w:r w:rsidRPr="00BA4F9C">
        <w:rPr>
          <w:rFonts w:asciiTheme="minorHAnsi" w:eastAsia="Times New Roman" w:hAnsiTheme="minorHAnsi" w:cstheme="minorHAnsi"/>
          <w:color w:val="24292E"/>
          <w:sz w:val="24"/>
          <w:szCs w:val="24"/>
          <w:lang w:bidi="ar-SA"/>
        </w:rPr>
        <w:lastRenderedPageBreak/>
        <w:t>example, as device telemetry is saved, materialized views are updated with aggregated information about the IoT device telemetry, which is used to populate parts of the UI such as dashboards and reports. The aggregated data in this example is saved to a different container in Cosmos DB, eliminating the need to query against the event collection and perform expensive aggregates across multiple partitions. Other aggregated data is sent to Power BI to update a real-time dashboard to display the overall state of the IoT devices.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Implementing the event sourcing pattern allows data and software architects to think beyond typical CRUD operations that may be used to for their databases and applications. The components of the event sourcing pattern are loosely coupled and can often operate in parallel for maximum scalability. This pattern helps these architects consider how they can handle the rising velocity, variety, and volume of data in today's Big Data landscape.</w:t>
      </w:r>
    </w:p>
    <w:p w:rsidR="00BA4F9C" w:rsidRPr="00BA4F9C" w:rsidRDefault="00BA4F9C" w:rsidP="00BA4F9C">
      <w:pPr>
        <w:widowControl/>
        <w:shd w:val="clear" w:color="auto" w:fill="FFFFFF"/>
        <w:autoSpaceDE/>
        <w:autoSpaceDN/>
        <w:spacing w:before="360" w:after="240"/>
        <w:outlineLvl w:val="2"/>
        <w:rPr>
          <w:rFonts w:asciiTheme="minorHAnsi" w:eastAsia="Times New Roman" w:hAnsiTheme="minorHAnsi" w:cstheme="minorHAnsi"/>
          <w:b/>
          <w:bCs/>
          <w:color w:val="24292E"/>
          <w:sz w:val="30"/>
          <w:szCs w:val="30"/>
          <w:lang w:bidi="ar-SA"/>
        </w:rPr>
      </w:pPr>
      <w:r w:rsidRPr="00BA4F9C">
        <w:rPr>
          <w:rFonts w:asciiTheme="minorHAnsi" w:eastAsia="Times New Roman" w:hAnsiTheme="minorHAnsi" w:cstheme="minorHAnsi"/>
          <w:b/>
          <w:bCs/>
          <w:color w:val="24292E"/>
          <w:sz w:val="30"/>
          <w:szCs w:val="30"/>
          <w:lang w:bidi="ar-SA"/>
        </w:rPr>
        <w:t>Serverless and no/low code processing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Serverless computing enables developers to build applications faster by eliminating the need for them to manage infrastructure. With serverless applications, the cloud service provider automatically provisions, scales, and manages the infrastructure required to run the code. Frequently, serverless computing is associated with consumption-based pricing, which means that you only pay for compute when needed without paying for resources you do not use.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understanding the definition of serverless computing, it's important to note that servers are still running the code. The serverless name comes from the fact that the tasks associated with infrastructure provisioning and management are invisible to the developer. This approach enables developers to increase their focus on business logic and deliver more value to the core of the business. Serverless computing helps teams increase their productivity and bring products to market faster, and it allows organizations to optimize resources better and stay focused on innovation.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solution accelerator, we use </w:t>
      </w:r>
      <w:hyperlink r:id="rId19" w:history="1">
        <w:r w:rsidRPr="00BA4F9C">
          <w:rPr>
            <w:rFonts w:asciiTheme="minorHAnsi" w:eastAsia="Times New Roman" w:hAnsiTheme="minorHAnsi" w:cstheme="minorHAnsi"/>
            <w:color w:val="0366D6"/>
            <w:sz w:val="24"/>
            <w:szCs w:val="24"/>
            <w:lang w:bidi="ar-SA"/>
          </w:rPr>
          <w:t>Azure Functions</w:t>
        </w:r>
      </w:hyperlink>
      <w:r w:rsidRPr="00BA4F9C">
        <w:rPr>
          <w:rFonts w:asciiTheme="minorHAnsi" w:eastAsia="Times New Roman" w:hAnsiTheme="minorHAnsi" w:cstheme="minorHAnsi"/>
          <w:color w:val="24292E"/>
          <w:sz w:val="24"/>
          <w:szCs w:val="24"/>
          <w:lang w:bidi="ar-SA"/>
        </w:rPr>
        <w:t> as a natural fit for the event-driven processing enabled by the IoT Hub and the Cosmos DB change feed. The consumption pricing plan provides a pay-per-execution model with sub-second billing that charges only for the time and resources it takes to execute the code. The first 1 million requests being free each month. Functions support bindings that make it easy to integrate with services such as IoT Hub, Cosmos DB, and Event Hubs. The functions manage connectivity to these services, including the lifecycle of the client components used to communicate with them. These bindings significantly reduce the amount of code required to create the functions, allowing developers to focus more on application logic and less on the plumbing code.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low-code processing, we use </w:t>
      </w:r>
      <w:hyperlink r:id="rId20" w:history="1">
        <w:r w:rsidRPr="00BA4F9C">
          <w:rPr>
            <w:rFonts w:asciiTheme="minorHAnsi" w:eastAsia="Times New Roman" w:hAnsiTheme="minorHAnsi" w:cstheme="minorHAnsi"/>
            <w:color w:val="0366D6"/>
            <w:sz w:val="24"/>
            <w:szCs w:val="24"/>
            <w:lang w:bidi="ar-SA"/>
          </w:rPr>
          <w:t>Azure Stream Analytics</w:t>
        </w:r>
      </w:hyperlink>
      <w:r w:rsidRPr="00BA4F9C">
        <w:rPr>
          <w:rFonts w:asciiTheme="minorHAnsi" w:eastAsia="Times New Roman" w:hAnsiTheme="minorHAnsi" w:cstheme="minorHAnsi"/>
          <w:color w:val="24292E"/>
          <w:sz w:val="24"/>
          <w:szCs w:val="24"/>
          <w:lang w:bidi="ar-SA"/>
        </w:rPr>
        <w:t> to analyze and process high volumes of event data from multiple sources simultaneously. Stream Analytics connects to inputs, such as IoT Hub and Event Hubs, and several outputs it can use as data sinks, including Cosmos DB, Power BI, and several other Azure services. It provides a SQL-like query language used to query over the incoming data, where you can easily adjust the event ordering options and duration of time windows when performing aggregation operations through simple language constructs or configurations. We use Stream Analytics in this solution accelerator to aggregate data over time windows of varying sizes. We use these aggregates to populate materialized views in Cosmos DB and to send small aggregates of data directly to Power BI to update a near real-time dashboard.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service that provides no-code processing in the solution accelerator is </w:t>
      </w:r>
      <w:hyperlink r:id="rId21" w:history="1">
        <w:r w:rsidRPr="00BA4F9C">
          <w:rPr>
            <w:rFonts w:asciiTheme="minorHAnsi" w:eastAsia="Times New Roman" w:hAnsiTheme="minorHAnsi" w:cstheme="minorHAnsi"/>
            <w:color w:val="0366D6"/>
            <w:sz w:val="24"/>
            <w:szCs w:val="24"/>
            <w:lang w:bidi="ar-SA"/>
          </w:rPr>
          <w:t>Azure Logic Apps</w:t>
        </w:r>
      </w:hyperlink>
      <w:r w:rsidRPr="00BA4F9C">
        <w:rPr>
          <w:rFonts w:asciiTheme="minorHAnsi" w:eastAsia="Times New Roman" w:hAnsiTheme="minorHAnsi" w:cstheme="minorHAnsi"/>
          <w:color w:val="24292E"/>
          <w:sz w:val="24"/>
          <w:szCs w:val="24"/>
          <w:lang w:bidi="ar-SA"/>
        </w:rPr>
        <w:t>. This service works as a powerful workflow orchestrator that natively </w:t>
      </w:r>
      <w:hyperlink r:id="rId22" w:history="1">
        <w:r w:rsidRPr="00BA4F9C">
          <w:rPr>
            <w:rFonts w:asciiTheme="minorHAnsi" w:eastAsia="Times New Roman" w:hAnsiTheme="minorHAnsi" w:cstheme="minorHAnsi"/>
            <w:color w:val="0366D6"/>
            <w:sz w:val="24"/>
            <w:szCs w:val="24"/>
            <w:lang w:bidi="ar-SA"/>
          </w:rPr>
          <w:t>integrates with hundreds</w:t>
        </w:r>
      </w:hyperlink>
      <w:r w:rsidRPr="00BA4F9C">
        <w:rPr>
          <w:rFonts w:asciiTheme="minorHAnsi" w:eastAsia="Times New Roman" w:hAnsiTheme="minorHAnsi" w:cstheme="minorHAnsi"/>
          <w:color w:val="24292E"/>
          <w:sz w:val="24"/>
          <w:szCs w:val="24"/>
          <w:lang w:bidi="ar-SA"/>
        </w:rPr>
        <w:t xml:space="preserve"> of Azure and 3rd-party services. Users usually build logic apps with the Logic Apps Designer, which provides a simple web-based, drag-and-drop </w:t>
      </w:r>
      <w:r w:rsidRPr="00BA4F9C">
        <w:rPr>
          <w:rFonts w:asciiTheme="minorHAnsi" w:eastAsia="Times New Roman" w:hAnsiTheme="minorHAnsi" w:cstheme="minorHAnsi"/>
          <w:color w:val="24292E"/>
          <w:sz w:val="24"/>
          <w:szCs w:val="24"/>
          <w:lang w:bidi="ar-SA"/>
        </w:rPr>
        <w:lastRenderedPageBreak/>
        <w:t>interface. Alternately, logic apps can be built using JavaScript Object Notation (JSON) for scripting, Azure PowerShell commands, and Azure Resource Manager (ARM) templates. We create a logic app in the solution accelerator to send email notifications to recipients when certain event milestones occur, such as when a package delivery is running behind schedule, or when an oil pump encounters an anomaly.</w:t>
      </w:r>
    </w:p>
    <w:p w:rsidR="00BA4F9C" w:rsidRPr="00BA4F9C" w:rsidRDefault="00BA4F9C" w:rsidP="00BA4F9C">
      <w:pPr>
        <w:widowControl/>
        <w:shd w:val="clear" w:color="auto" w:fill="FFFFFF"/>
        <w:autoSpaceDE/>
        <w:autoSpaceDN/>
        <w:spacing w:before="360" w:after="240"/>
        <w:outlineLvl w:val="2"/>
        <w:rPr>
          <w:rFonts w:asciiTheme="minorHAnsi" w:eastAsia="Times New Roman" w:hAnsiTheme="minorHAnsi" w:cstheme="minorHAnsi"/>
          <w:b/>
          <w:bCs/>
          <w:color w:val="24292E"/>
          <w:sz w:val="30"/>
          <w:szCs w:val="30"/>
          <w:lang w:bidi="ar-SA"/>
        </w:rPr>
      </w:pPr>
      <w:r w:rsidRPr="00BA4F9C">
        <w:rPr>
          <w:rFonts w:asciiTheme="minorHAnsi" w:eastAsia="Times New Roman" w:hAnsiTheme="minorHAnsi" w:cstheme="minorHAnsi"/>
          <w:b/>
          <w:bCs/>
          <w:color w:val="24292E"/>
          <w:sz w:val="30"/>
          <w:szCs w:val="30"/>
          <w:lang w:bidi="ar-SA"/>
        </w:rPr>
        <w:t>IoT reference architecture</w:t>
      </w:r>
    </w:p>
    <w:p w:rsidR="00BA4F9C" w:rsidRPr="00BA4F9C" w:rsidRDefault="00BA4F9C" w:rsidP="00BA4F9C">
      <w:pPr>
        <w:widowControl/>
        <w:shd w:val="clear" w:color="auto" w:fill="FFFFFF"/>
        <w:autoSpaceDE/>
        <w:autoSpaceDN/>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The IoT reference architecture has been adapted and slightly modified from the </w:t>
      </w:r>
      <w:hyperlink r:id="rId23" w:history="1">
        <w:r w:rsidRPr="00BA4F9C">
          <w:rPr>
            <w:rFonts w:asciiTheme="minorHAnsi" w:eastAsia="Times New Roman" w:hAnsiTheme="minorHAnsi" w:cstheme="minorHAnsi"/>
            <w:color w:val="0366D6"/>
            <w:sz w:val="24"/>
            <w:szCs w:val="24"/>
            <w:lang w:bidi="ar-SA"/>
          </w:rPr>
          <w:t>source</w:t>
        </w:r>
      </w:hyperlink>
      <w:r w:rsidRPr="00BA4F9C">
        <w:rPr>
          <w:rFonts w:asciiTheme="minorHAnsi" w:eastAsia="Times New Roman" w:hAnsiTheme="minorHAnsi" w:cstheme="minorHAnsi"/>
          <w:color w:val="6A737D"/>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IoT applications can be described as </w:t>
      </w:r>
      <w:r w:rsidRPr="00BA4F9C">
        <w:rPr>
          <w:rFonts w:asciiTheme="minorHAnsi" w:eastAsia="Times New Roman" w:hAnsiTheme="minorHAnsi" w:cstheme="minorHAnsi"/>
          <w:b/>
          <w:bCs/>
          <w:color w:val="24292E"/>
          <w:sz w:val="24"/>
          <w:szCs w:val="24"/>
          <w:lang w:bidi="ar-SA"/>
        </w:rPr>
        <w:t>things</w:t>
      </w:r>
      <w:r w:rsidRPr="00BA4F9C">
        <w:rPr>
          <w:rFonts w:asciiTheme="minorHAnsi" w:eastAsia="Times New Roman" w:hAnsiTheme="minorHAnsi" w:cstheme="minorHAnsi"/>
          <w:color w:val="24292E"/>
          <w:sz w:val="24"/>
          <w:szCs w:val="24"/>
          <w:lang w:bidi="ar-SA"/>
        </w:rPr>
        <w:t> (devices) sending data that generates </w:t>
      </w:r>
      <w:r w:rsidRPr="00BA4F9C">
        <w:rPr>
          <w:rFonts w:asciiTheme="minorHAnsi" w:eastAsia="Times New Roman" w:hAnsiTheme="minorHAnsi" w:cstheme="minorHAnsi"/>
          <w:b/>
          <w:bCs/>
          <w:color w:val="24292E"/>
          <w:sz w:val="24"/>
          <w:szCs w:val="24"/>
          <w:lang w:bidi="ar-SA"/>
        </w:rPr>
        <w:t>insights</w:t>
      </w:r>
      <w:r w:rsidRPr="00BA4F9C">
        <w:rPr>
          <w:rFonts w:asciiTheme="minorHAnsi" w:eastAsia="Times New Roman" w:hAnsiTheme="minorHAnsi" w:cstheme="minorHAnsi"/>
          <w:color w:val="24292E"/>
          <w:sz w:val="24"/>
          <w:szCs w:val="24"/>
          <w:lang w:bidi="ar-SA"/>
        </w:rPr>
        <w:t>. These insights generate </w:t>
      </w:r>
      <w:r w:rsidRPr="00BA4F9C">
        <w:rPr>
          <w:rFonts w:asciiTheme="minorHAnsi" w:eastAsia="Times New Roman" w:hAnsiTheme="minorHAnsi" w:cstheme="minorHAnsi"/>
          <w:b/>
          <w:bCs/>
          <w:color w:val="24292E"/>
          <w:sz w:val="24"/>
          <w:szCs w:val="24"/>
          <w:lang w:bidi="ar-SA"/>
        </w:rPr>
        <w:t>actions</w:t>
      </w:r>
      <w:r w:rsidRPr="00BA4F9C">
        <w:rPr>
          <w:rFonts w:asciiTheme="minorHAnsi" w:eastAsia="Times New Roman" w:hAnsiTheme="minorHAnsi" w:cstheme="minorHAnsi"/>
          <w:color w:val="24292E"/>
          <w:sz w:val="24"/>
          <w:szCs w:val="24"/>
          <w:lang w:bidi="ar-SA"/>
        </w:rPr>
        <w:t> to improve a business or process. An example is an engine (the thing) sending temperature data. This data is used to evaluate whether the engine is performing as expected (the insight). The insight is used to proactively prioritize the maintenance schedule for the engine (the action).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This reference architecture uses Azure PaaS (platform-as-a-service) components. Other options for building IoT solutions on Azure include:</w:t>
      </w:r>
    </w:p>
    <w:p w:rsidR="00BA4F9C" w:rsidRPr="00BA4F9C" w:rsidRDefault="00F27FA5" w:rsidP="00BA4F9C">
      <w:pPr>
        <w:widowControl/>
        <w:numPr>
          <w:ilvl w:val="0"/>
          <w:numId w:val="19"/>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hyperlink r:id="rId24" w:history="1">
        <w:r w:rsidR="00BA4F9C" w:rsidRPr="00BA4F9C">
          <w:rPr>
            <w:rFonts w:asciiTheme="minorHAnsi" w:eastAsia="Times New Roman" w:hAnsiTheme="minorHAnsi" w:cstheme="minorHAnsi"/>
            <w:color w:val="0366D6"/>
            <w:sz w:val="24"/>
            <w:szCs w:val="24"/>
            <w:lang w:bidi="ar-SA"/>
          </w:rPr>
          <w:t>Azure IoT Central</w:t>
        </w:r>
      </w:hyperlink>
      <w:r w:rsidR="00BA4F9C" w:rsidRPr="00BA4F9C">
        <w:rPr>
          <w:rFonts w:asciiTheme="minorHAnsi" w:eastAsia="Times New Roman" w:hAnsiTheme="minorHAnsi" w:cstheme="minorHAnsi"/>
          <w:color w:val="24292E"/>
          <w:sz w:val="24"/>
          <w:szCs w:val="24"/>
          <w:lang w:bidi="ar-SA"/>
        </w:rPr>
        <w:t>. IoT Central is a fully managed SaaS (software-as-a-service) solution. It abstracts the technical choices and lets you focus on your solution exclusively. This simplicity comes with a tradeoff in being less customizable than a PaaS-based solution.</w:t>
      </w:r>
    </w:p>
    <w:p w:rsidR="00BA4F9C" w:rsidRPr="00BA4F9C" w:rsidRDefault="00BA4F9C" w:rsidP="00BA4F9C">
      <w:pPr>
        <w:widowControl/>
        <w:numPr>
          <w:ilvl w:val="0"/>
          <w:numId w:val="19"/>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Using OSS components such as the SMACK stack (Spark, Mesos, </w:t>
      </w:r>
      <w:proofErr w:type="spellStart"/>
      <w:r w:rsidRPr="00BA4F9C">
        <w:rPr>
          <w:rFonts w:asciiTheme="minorHAnsi" w:eastAsia="Times New Roman" w:hAnsiTheme="minorHAnsi" w:cstheme="minorHAnsi"/>
          <w:color w:val="24292E"/>
          <w:sz w:val="24"/>
          <w:szCs w:val="24"/>
          <w:lang w:bidi="ar-SA"/>
        </w:rPr>
        <w:t>Akka</w:t>
      </w:r>
      <w:proofErr w:type="spellEnd"/>
      <w:r w:rsidRPr="00BA4F9C">
        <w:rPr>
          <w:rFonts w:asciiTheme="minorHAnsi" w:eastAsia="Times New Roman" w:hAnsiTheme="minorHAnsi" w:cstheme="minorHAnsi"/>
          <w:color w:val="24292E"/>
          <w:sz w:val="24"/>
          <w:szCs w:val="24"/>
          <w:lang w:bidi="ar-SA"/>
        </w:rPr>
        <w:t>, Cassandra, Kafka) deployed on Azure VMs. This approach offers a great deal of control but is more complex.</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At a high level, there are two ways to process telemetry data, hot path, and cold path. The difference has to do with requirements for latency and data access.</w:t>
      </w:r>
    </w:p>
    <w:p w:rsidR="00BA4F9C" w:rsidRPr="00BA4F9C" w:rsidRDefault="00BA4F9C" w:rsidP="00BA4F9C">
      <w:pPr>
        <w:widowControl/>
        <w:numPr>
          <w:ilvl w:val="0"/>
          <w:numId w:val="20"/>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w:t>
      </w:r>
      <w:r w:rsidRPr="00BA4F9C">
        <w:rPr>
          <w:rFonts w:asciiTheme="minorHAnsi" w:eastAsia="Times New Roman" w:hAnsiTheme="minorHAnsi" w:cstheme="minorHAnsi"/>
          <w:b/>
          <w:bCs/>
          <w:color w:val="24292E"/>
          <w:sz w:val="24"/>
          <w:szCs w:val="24"/>
          <w:lang w:bidi="ar-SA"/>
        </w:rPr>
        <w:t>hot path</w:t>
      </w:r>
      <w:r w:rsidRPr="00BA4F9C">
        <w:rPr>
          <w:rFonts w:asciiTheme="minorHAnsi" w:eastAsia="Times New Roman" w:hAnsiTheme="minorHAnsi" w:cstheme="minorHAnsi"/>
          <w:color w:val="24292E"/>
          <w:sz w:val="24"/>
          <w:szCs w:val="24"/>
          <w:lang w:bidi="ar-SA"/>
        </w:rPr>
        <w:t> analyzes data in near-real-time, as it arrives. In the hot path, telemetry must be processed with very low latency. The hot path is typically implemented using a stream processing engine. The output may trigger an alert or be written to a structured format that can be queried using analytical tools.</w:t>
      </w:r>
    </w:p>
    <w:p w:rsidR="00BA4F9C" w:rsidRPr="00BA4F9C" w:rsidRDefault="00BA4F9C" w:rsidP="00BA4F9C">
      <w:pPr>
        <w:widowControl/>
        <w:numPr>
          <w:ilvl w:val="0"/>
          <w:numId w:val="20"/>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w:t>
      </w:r>
      <w:r w:rsidRPr="00BA4F9C">
        <w:rPr>
          <w:rFonts w:asciiTheme="minorHAnsi" w:eastAsia="Times New Roman" w:hAnsiTheme="minorHAnsi" w:cstheme="minorHAnsi"/>
          <w:b/>
          <w:bCs/>
          <w:color w:val="24292E"/>
          <w:sz w:val="24"/>
          <w:szCs w:val="24"/>
          <w:lang w:bidi="ar-SA"/>
        </w:rPr>
        <w:t>cold path</w:t>
      </w:r>
      <w:r w:rsidRPr="00BA4F9C">
        <w:rPr>
          <w:rFonts w:asciiTheme="minorHAnsi" w:eastAsia="Times New Roman" w:hAnsiTheme="minorHAnsi" w:cstheme="minorHAnsi"/>
          <w:color w:val="24292E"/>
          <w:sz w:val="24"/>
          <w:szCs w:val="24"/>
          <w:lang w:bidi="ar-SA"/>
        </w:rPr>
        <w:t> performs batch processing at longer intervals (hourly or daily). The cold path typically operates over large volumes of data, but the results don't need to be as timely as the hot path. In the cold path, raw telemetry is captured and then fed into a batch process.</w:t>
      </w:r>
    </w:p>
    <w:p w:rsidR="00BA4F9C" w:rsidRPr="00BA4F9C" w:rsidRDefault="00BA4F9C" w:rsidP="00BA4F9C">
      <w:pPr>
        <w:widowControl/>
        <w:shd w:val="clear" w:color="auto" w:fill="FFFFFF"/>
        <w:autoSpaceDE/>
        <w:autoSpaceDN/>
        <w:spacing w:before="360" w:after="240"/>
        <w:outlineLvl w:val="2"/>
        <w:rPr>
          <w:rFonts w:asciiTheme="minorHAnsi" w:eastAsia="Times New Roman" w:hAnsiTheme="minorHAnsi" w:cstheme="minorHAnsi"/>
          <w:b/>
          <w:bCs/>
          <w:color w:val="24292E"/>
          <w:sz w:val="30"/>
          <w:szCs w:val="30"/>
          <w:lang w:bidi="ar-SA"/>
        </w:rPr>
      </w:pPr>
      <w:r w:rsidRPr="00BA4F9C">
        <w:rPr>
          <w:rFonts w:asciiTheme="minorHAnsi" w:eastAsia="Times New Roman" w:hAnsiTheme="minorHAnsi" w:cstheme="minorHAnsi"/>
          <w:b/>
          <w:bCs/>
          <w:color w:val="24292E"/>
          <w:sz w:val="30"/>
          <w:szCs w:val="30"/>
          <w:lang w:bidi="ar-SA"/>
        </w:rPr>
        <w:t>Reference architecture components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This architecture consists of the following components. Some applications may not require every component listed here.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IoT devices</w:t>
      </w:r>
      <w:r w:rsidRPr="00BA4F9C">
        <w:rPr>
          <w:rFonts w:asciiTheme="minorHAnsi" w:eastAsia="Times New Roman" w:hAnsiTheme="minorHAnsi" w:cstheme="minorHAnsi"/>
          <w:color w:val="24292E"/>
          <w:sz w:val="24"/>
          <w:szCs w:val="24"/>
          <w:lang w:bidi="ar-SA"/>
        </w:rPr>
        <w:t>. Devices can securely register with the cloud and can connect to the cloud to send and receive data. Some devices may be </w:t>
      </w:r>
      <w:r w:rsidRPr="00BA4F9C">
        <w:rPr>
          <w:rFonts w:asciiTheme="minorHAnsi" w:eastAsia="Times New Roman" w:hAnsiTheme="minorHAnsi" w:cstheme="minorHAnsi"/>
          <w:b/>
          <w:bCs/>
          <w:color w:val="24292E"/>
          <w:sz w:val="24"/>
          <w:szCs w:val="24"/>
          <w:lang w:bidi="ar-SA"/>
        </w:rPr>
        <w:t>edge devices</w:t>
      </w:r>
      <w:r w:rsidRPr="00BA4F9C">
        <w:rPr>
          <w:rFonts w:asciiTheme="minorHAnsi" w:eastAsia="Times New Roman" w:hAnsiTheme="minorHAnsi" w:cstheme="minorHAnsi"/>
          <w:color w:val="24292E"/>
          <w:sz w:val="24"/>
          <w:szCs w:val="24"/>
          <w:lang w:bidi="ar-SA"/>
        </w:rPr>
        <w:t> that perform some data processing on the IoT device itself or in a field gateway. We recommend </w:t>
      </w:r>
      <w:hyperlink r:id="rId25" w:history="1">
        <w:r w:rsidRPr="00BA4F9C">
          <w:rPr>
            <w:rFonts w:asciiTheme="minorHAnsi" w:eastAsia="Times New Roman" w:hAnsiTheme="minorHAnsi" w:cstheme="minorHAnsi"/>
            <w:color w:val="0366D6"/>
            <w:sz w:val="24"/>
            <w:szCs w:val="24"/>
            <w:lang w:bidi="ar-SA"/>
          </w:rPr>
          <w:t>Azure IoT Edge</w:t>
        </w:r>
      </w:hyperlink>
      <w:r w:rsidRPr="00BA4F9C">
        <w:rPr>
          <w:rFonts w:asciiTheme="minorHAnsi" w:eastAsia="Times New Roman" w:hAnsiTheme="minorHAnsi" w:cstheme="minorHAnsi"/>
          <w:color w:val="24292E"/>
          <w:sz w:val="24"/>
          <w:szCs w:val="24"/>
          <w:lang w:bidi="ar-SA"/>
        </w:rPr>
        <w:t> for edge processing.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Cloud gateway</w:t>
      </w:r>
      <w:r w:rsidRPr="00BA4F9C">
        <w:rPr>
          <w:rFonts w:asciiTheme="minorHAnsi" w:eastAsia="Times New Roman" w:hAnsiTheme="minorHAnsi" w:cstheme="minorHAnsi"/>
          <w:color w:val="24292E"/>
          <w:sz w:val="24"/>
          <w:szCs w:val="24"/>
          <w:lang w:bidi="ar-SA"/>
        </w:rPr>
        <w:t>. A cloud gateway provides a cloud hub for devices to connect securely to the cloud and send data. It also provides device management, capabilities, including command and control of devices. For the cloud gateway, we recommend </w:t>
      </w:r>
      <w:hyperlink r:id="rId26" w:history="1">
        <w:r w:rsidRPr="00BA4F9C">
          <w:rPr>
            <w:rFonts w:asciiTheme="minorHAnsi" w:eastAsia="Times New Roman" w:hAnsiTheme="minorHAnsi" w:cstheme="minorHAnsi"/>
            <w:color w:val="0366D6"/>
            <w:sz w:val="24"/>
            <w:szCs w:val="24"/>
            <w:lang w:bidi="ar-SA"/>
          </w:rPr>
          <w:t>IoT Hub</w:t>
        </w:r>
      </w:hyperlink>
      <w:r w:rsidRPr="00BA4F9C">
        <w:rPr>
          <w:rFonts w:asciiTheme="minorHAnsi" w:eastAsia="Times New Roman" w:hAnsiTheme="minorHAnsi" w:cstheme="minorHAnsi"/>
          <w:color w:val="24292E"/>
          <w:sz w:val="24"/>
          <w:szCs w:val="24"/>
          <w:lang w:bidi="ar-SA"/>
        </w:rPr>
        <w:t>. IoT Hub is a hosted cloud service that ingests events from devices, acting as a message broker between devices and backend services. IoT Hub provides secure connectivity, event ingestion, bidirectional communication, and device management.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lastRenderedPageBreak/>
        <w:t>Device provisioning.</w:t>
      </w:r>
      <w:r w:rsidRPr="00BA4F9C">
        <w:rPr>
          <w:rFonts w:asciiTheme="minorHAnsi" w:eastAsia="Times New Roman" w:hAnsiTheme="minorHAnsi" w:cstheme="minorHAnsi"/>
          <w:color w:val="24292E"/>
          <w:sz w:val="24"/>
          <w:szCs w:val="24"/>
          <w:lang w:bidi="ar-SA"/>
        </w:rPr>
        <w:t> For registering and connecting large sets of devices, we recommend using the </w:t>
      </w:r>
      <w:hyperlink r:id="rId27" w:history="1">
        <w:r w:rsidRPr="00BA4F9C">
          <w:rPr>
            <w:rFonts w:asciiTheme="minorHAnsi" w:eastAsia="Times New Roman" w:hAnsiTheme="minorHAnsi" w:cstheme="minorHAnsi"/>
            <w:color w:val="0366D6"/>
            <w:sz w:val="24"/>
            <w:szCs w:val="24"/>
            <w:lang w:bidi="ar-SA"/>
          </w:rPr>
          <w:t>IoT Hub Device Provisioning Service</w:t>
        </w:r>
      </w:hyperlink>
      <w:r w:rsidRPr="00BA4F9C">
        <w:rPr>
          <w:rFonts w:asciiTheme="minorHAnsi" w:eastAsia="Times New Roman" w:hAnsiTheme="minorHAnsi" w:cstheme="minorHAnsi"/>
          <w:color w:val="24292E"/>
          <w:sz w:val="24"/>
          <w:szCs w:val="24"/>
          <w:lang w:bidi="ar-SA"/>
        </w:rPr>
        <w:t> (DPS). DPS lets you assign and register devices to specific Azure IoT Hub endpoints at scale.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Stream processing</w:t>
      </w:r>
      <w:r w:rsidRPr="00BA4F9C">
        <w:rPr>
          <w:rFonts w:asciiTheme="minorHAnsi" w:eastAsia="Times New Roman" w:hAnsiTheme="minorHAnsi" w:cstheme="minorHAnsi"/>
          <w:color w:val="24292E"/>
          <w:sz w:val="24"/>
          <w:szCs w:val="24"/>
          <w:lang w:bidi="ar-SA"/>
        </w:rPr>
        <w:t>. Stream processing analyzes large streams of data records and evaluates rules for those streams. For stream processing, we recommend </w:t>
      </w:r>
      <w:hyperlink r:id="rId28" w:history="1">
        <w:r w:rsidRPr="00BA4F9C">
          <w:rPr>
            <w:rFonts w:asciiTheme="minorHAnsi" w:eastAsia="Times New Roman" w:hAnsiTheme="minorHAnsi" w:cstheme="minorHAnsi"/>
            <w:color w:val="0366D6"/>
            <w:sz w:val="24"/>
            <w:szCs w:val="24"/>
            <w:lang w:bidi="ar-SA"/>
          </w:rPr>
          <w:t>Azure Stream Analytics</w:t>
        </w:r>
      </w:hyperlink>
      <w:r w:rsidRPr="00BA4F9C">
        <w:rPr>
          <w:rFonts w:asciiTheme="minorHAnsi" w:eastAsia="Times New Roman" w:hAnsiTheme="minorHAnsi" w:cstheme="minorHAnsi"/>
          <w:color w:val="24292E"/>
          <w:sz w:val="24"/>
          <w:szCs w:val="24"/>
          <w:lang w:bidi="ar-SA"/>
        </w:rPr>
        <w:t>. Stream Analytics can execute complex analysis at scale, using time windowing functions, stream aggregations, and external data source joins. Another option is Apache Spark on </w:t>
      </w:r>
      <w:hyperlink r:id="rId29" w:history="1">
        <w:r w:rsidRPr="00BA4F9C">
          <w:rPr>
            <w:rFonts w:asciiTheme="minorHAnsi" w:eastAsia="Times New Roman" w:hAnsiTheme="minorHAnsi" w:cstheme="minorHAnsi"/>
            <w:color w:val="0366D6"/>
            <w:sz w:val="24"/>
            <w:szCs w:val="24"/>
            <w:lang w:bidi="ar-SA"/>
          </w:rPr>
          <w:t>Azure Databricks</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Machine learning</w:t>
      </w:r>
      <w:r w:rsidRPr="00BA4F9C">
        <w:rPr>
          <w:rFonts w:asciiTheme="minorHAnsi" w:eastAsia="Times New Roman" w:hAnsiTheme="minorHAnsi" w:cstheme="minorHAnsi"/>
          <w:color w:val="24292E"/>
          <w:sz w:val="24"/>
          <w:szCs w:val="24"/>
          <w:lang w:bidi="ar-SA"/>
        </w:rPr>
        <w:t> allows predictive algorithms to be executed over historical telemetry data, enabling scenarios such as predictive maintenance. For machine learning, we recommend </w:t>
      </w:r>
      <w:hyperlink r:id="rId30" w:history="1">
        <w:r w:rsidRPr="00BA4F9C">
          <w:rPr>
            <w:rFonts w:asciiTheme="minorHAnsi" w:eastAsia="Times New Roman" w:hAnsiTheme="minorHAnsi" w:cstheme="minorHAnsi"/>
            <w:color w:val="0366D6"/>
            <w:sz w:val="24"/>
            <w:szCs w:val="24"/>
            <w:lang w:bidi="ar-SA"/>
          </w:rPr>
          <w:t>Azure Machine Learning</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Warm path storage</w:t>
      </w:r>
      <w:r w:rsidRPr="00BA4F9C">
        <w:rPr>
          <w:rFonts w:asciiTheme="minorHAnsi" w:eastAsia="Times New Roman" w:hAnsiTheme="minorHAnsi" w:cstheme="minorHAnsi"/>
          <w:color w:val="24292E"/>
          <w:sz w:val="24"/>
          <w:szCs w:val="24"/>
          <w:lang w:bidi="ar-SA"/>
        </w:rPr>
        <w:t> holds data that must be available immediately from a device for reporting and visualization. For warm path storage, we recommend </w:t>
      </w:r>
      <w:hyperlink r:id="rId31" w:history="1">
        <w:r w:rsidRPr="00BA4F9C">
          <w:rPr>
            <w:rFonts w:asciiTheme="minorHAnsi" w:eastAsia="Times New Roman" w:hAnsiTheme="minorHAnsi" w:cstheme="minorHAnsi"/>
            <w:color w:val="0366D6"/>
            <w:sz w:val="24"/>
            <w:szCs w:val="24"/>
            <w:lang w:bidi="ar-SA"/>
          </w:rPr>
          <w:t>Cosmos DB</w:t>
        </w:r>
      </w:hyperlink>
      <w:r w:rsidRPr="00BA4F9C">
        <w:rPr>
          <w:rFonts w:asciiTheme="minorHAnsi" w:eastAsia="Times New Roman" w:hAnsiTheme="minorHAnsi" w:cstheme="minorHAnsi"/>
          <w:color w:val="24292E"/>
          <w:sz w:val="24"/>
          <w:szCs w:val="24"/>
          <w:lang w:bidi="ar-SA"/>
        </w:rPr>
        <w:t>. Cosmos DB is a globally distributed, multi-model database.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Cold path storage</w:t>
      </w:r>
      <w:r w:rsidRPr="00BA4F9C">
        <w:rPr>
          <w:rFonts w:asciiTheme="minorHAnsi" w:eastAsia="Times New Roman" w:hAnsiTheme="minorHAnsi" w:cstheme="minorHAnsi"/>
          <w:color w:val="24292E"/>
          <w:sz w:val="24"/>
          <w:szCs w:val="24"/>
          <w:lang w:bidi="ar-SA"/>
        </w:rPr>
        <w:t> holds data that is kept longer-term and is used for batch processing. For cold path storage, we recommend </w:t>
      </w:r>
      <w:hyperlink r:id="rId32" w:history="1">
        <w:r w:rsidRPr="00BA4F9C">
          <w:rPr>
            <w:rFonts w:asciiTheme="minorHAnsi" w:eastAsia="Times New Roman" w:hAnsiTheme="minorHAnsi" w:cstheme="minorHAnsi"/>
            <w:color w:val="0366D6"/>
            <w:sz w:val="24"/>
            <w:szCs w:val="24"/>
            <w:lang w:bidi="ar-SA"/>
          </w:rPr>
          <w:t>Azure Blob Storage</w:t>
        </w:r>
      </w:hyperlink>
      <w:r w:rsidRPr="00BA4F9C">
        <w:rPr>
          <w:rFonts w:asciiTheme="minorHAnsi" w:eastAsia="Times New Roman" w:hAnsiTheme="minorHAnsi" w:cstheme="minorHAnsi"/>
          <w:color w:val="24292E"/>
          <w:sz w:val="24"/>
          <w:szCs w:val="24"/>
          <w:lang w:bidi="ar-SA"/>
        </w:rPr>
        <w:t>. Data can be archived in Blob storage indefinitely at low cost and is easily accessible for batch processing.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Data transformation</w:t>
      </w:r>
      <w:r w:rsidRPr="00BA4F9C">
        <w:rPr>
          <w:rFonts w:asciiTheme="minorHAnsi" w:eastAsia="Times New Roman" w:hAnsiTheme="minorHAnsi" w:cstheme="minorHAnsi"/>
          <w:color w:val="24292E"/>
          <w:sz w:val="24"/>
          <w:szCs w:val="24"/>
          <w:lang w:bidi="ar-SA"/>
        </w:rPr>
        <w:t> manipulates or aggregates the telemetry stream. Examples include protocol transformation, such as converting binary data to JSON or combining data points. If the data must be transformed before reaching IoT Hub, we recommend using a </w:t>
      </w:r>
      <w:hyperlink r:id="rId33" w:history="1">
        <w:r w:rsidRPr="00BA4F9C">
          <w:rPr>
            <w:rFonts w:asciiTheme="minorHAnsi" w:eastAsia="Times New Roman" w:hAnsiTheme="minorHAnsi" w:cstheme="minorHAnsi"/>
            <w:color w:val="0366D6"/>
            <w:sz w:val="24"/>
            <w:szCs w:val="24"/>
            <w:lang w:bidi="ar-SA"/>
          </w:rPr>
          <w:t>protocol gateway</w:t>
        </w:r>
      </w:hyperlink>
      <w:r w:rsidRPr="00BA4F9C">
        <w:rPr>
          <w:rFonts w:asciiTheme="minorHAnsi" w:eastAsia="Times New Roman" w:hAnsiTheme="minorHAnsi" w:cstheme="minorHAnsi"/>
          <w:color w:val="24292E"/>
          <w:sz w:val="24"/>
          <w:szCs w:val="24"/>
          <w:lang w:bidi="ar-SA"/>
        </w:rPr>
        <w:t> (not shown). Otherwise, data can be transformed after it reaches IoT Hub. In that case, we recommend using </w:t>
      </w:r>
      <w:hyperlink r:id="rId34" w:history="1">
        <w:r w:rsidRPr="00BA4F9C">
          <w:rPr>
            <w:rFonts w:asciiTheme="minorHAnsi" w:eastAsia="Times New Roman" w:hAnsiTheme="minorHAnsi" w:cstheme="minorHAnsi"/>
            <w:color w:val="0366D6"/>
            <w:sz w:val="24"/>
            <w:szCs w:val="24"/>
            <w:lang w:bidi="ar-SA"/>
          </w:rPr>
          <w:t>Azure Functions</w:t>
        </w:r>
      </w:hyperlink>
      <w:r w:rsidRPr="00BA4F9C">
        <w:rPr>
          <w:rFonts w:asciiTheme="minorHAnsi" w:eastAsia="Times New Roman" w:hAnsiTheme="minorHAnsi" w:cstheme="minorHAnsi"/>
          <w:color w:val="24292E"/>
          <w:sz w:val="24"/>
          <w:szCs w:val="24"/>
          <w:lang w:bidi="ar-SA"/>
        </w:rPr>
        <w:t>, which has built-in integration with IoT Hub, Cosmos DB, and Blob Storage.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Business process integration</w:t>
      </w:r>
      <w:r w:rsidRPr="00BA4F9C">
        <w:rPr>
          <w:rFonts w:asciiTheme="minorHAnsi" w:eastAsia="Times New Roman" w:hAnsiTheme="minorHAnsi" w:cstheme="minorHAnsi"/>
          <w:color w:val="24292E"/>
          <w:sz w:val="24"/>
          <w:szCs w:val="24"/>
          <w:lang w:bidi="ar-SA"/>
        </w:rPr>
        <w:t> performs actions based on insights from the device data. These actions could include storing informational messages, raising alarms, sending email or SMS messages, or integrating with CRM. We recommend using </w:t>
      </w:r>
      <w:hyperlink r:id="rId35" w:history="1">
        <w:r w:rsidRPr="00BA4F9C">
          <w:rPr>
            <w:rFonts w:asciiTheme="minorHAnsi" w:eastAsia="Times New Roman" w:hAnsiTheme="minorHAnsi" w:cstheme="minorHAnsi"/>
            <w:color w:val="0366D6"/>
            <w:sz w:val="24"/>
            <w:szCs w:val="24"/>
            <w:lang w:bidi="ar-SA"/>
          </w:rPr>
          <w:t>Azure Logic Apps</w:t>
        </w:r>
      </w:hyperlink>
      <w:r w:rsidRPr="00BA4F9C">
        <w:rPr>
          <w:rFonts w:asciiTheme="minorHAnsi" w:eastAsia="Times New Roman" w:hAnsiTheme="minorHAnsi" w:cstheme="minorHAnsi"/>
          <w:color w:val="24292E"/>
          <w:sz w:val="24"/>
          <w:szCs w:val="24"/>
          <w:lang w:bidi="ar-SA"/>
        </w:rPr>
        <w:t> for business process integration.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User management</w:t>
      </w:r>
      <w:r w:rsidRPr="00BA4F9C">
        <w:rPr>
          <w:rFonts w:asciiTheme="minorHAnsi" w:eastAsia="Times New Roman" w:hAnsiTheme="minorHAnsi" w:cstheme="minorHAnsi"/>
          <w:color w:val="24292E"/>
          <w:sz w:val="24"/>
          <w:szCs w:val="24"/>
          <w:lang w:bidi="ar-SA"/>
        </w:rPr>
        <w:t> restricts which users or groups can perform actions on devices, such as upgrading firmware. It also defines capabilities for users in applications. We recommend using </w:t>
      </w:r>
      <w:hyperlink r:id="rId36" w:history="1">
        <w:r w:rsidRPr="00BA4F9C">
          <w:rPr>
            <w:rFonts w:asciiTheme="minorHAnsi" w:eastAsia="Times New Roman" w:hAnsiTheme="minorHAnsi" w:cstheme="minorHAnsi"/>
            <w:color w:val="0366D6"/>
            <w:sz w:val="24"/>
            <w:szCs w:val="24"/>
            <w:lang w:bidi="ar-SA"/>
          </w:rPr>
          <w:t>Azure Active Directory</w:t>
        </w:r>
      </w:hyperlink>
      <w:r w:rsidRPr="00BA4F9C">
        <w:rPr>
          <w:rFonts w:asciiTheme="minorHAnsi" w:eastAsia="Times New Roman" w:hAnsiTheme="minorHAnsi" w:cstheme="minorHAnsi"/>
          <w:color w:val="24292E"/>
          <w:sz w:val="24"/>
          <w:szCs w:val="24"/>
          <w:lang w:bidi="ar-SA"/>
        </w:rPr>
        <w:t> to authenticate and authorize users.</w:t>
      </w:r>
    </w:p>
    <w:p w:rsidR="00BA4F9C" w:rsidRPr="00BA4F9C" w:rsidRDefault="00BA4F9C" w:rsidP="00BA4F9C">
      <w:pPr>
        <w:widowControl/>
        <w:shd w:val="clear" w:color="auto" w:fill="FFFFFF"/>
        <w:autoSpaceDE/>
        <w:autoSpaceDN/>
        <w:spacing w:before="360" w:after="240"/>
        <w:outlineLvl w:val="2"/>
        <w:rPr>
          <w:rFonts w:asciiTheme="minorHAnsi" w:eastAsia="Times New Roman" w:hAnsiTheme="minorHAnsi" w:cstheme="minorHAnsi"/>
          <w:b/>
          <w:bCs/>
          <w:color w:val="24292E"/>
          <w:sz w:val="30"/>
          <w:szCs w:val="30"/>
          <w:lang w:bidi="ar-SA"/>
        </w:rPr>
      </w:pPr>
      <w:r w:rsidRPr="00BA4F9C">
        <w:rPr>
          <w:rFonts w:asciiTheme="minorHAnsi" w:eastAsia="Times New Roman" w:hAnsiTheme="minorHAnsi" w:cstheme="minorHAnsi"/>
          <w:b/>
          <w:bCs/>
          <w:color w:val="24292E"/>
          <w:sz w:val="30"/>
          <w:szCs w:val="30"/>
          <w:lang w:bidi="ar-SA"/>
        </w:rPr>
        <w:t>Scalability considerations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An IoT application should be built as discrete services that can scale independently. Consider the following scalability points: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proofErr w:type="spellStart"/>
      <w:r w:rsidRPr="00BA4F9C">
        <w:rPr>
          <w:rFonts w:asciiTheme="minorHAnsi" w:eastAsia="Times New Roman" w:hAnsiTheme="minorHAnsi" w:cstheme="minorHAnsi"/>
          <w:b/>
          <w:bCs/>
          <w:color w:val="24292E"/>
          <w:sz w:val="24"/>
          <w:szCs w:val="24"/>
          <w:lang w:bidi="ar-SA"/>
        </w:rPr>
        <w:t>IoTHub</w:t>
      </w:r>
      <w:proofErr w:type="spellEnd"/>
      <w:r w:rsidRPr="00BA4F9C">
        <w:rPr>
          <w:rFonts w:asciiTheme="minorHAnsi" w:eastAsia="Times New Roman" w:hAnsiTheme="minorHAnsi" w:cstheme="minorHAnsi"/>
          <w:color w:val="24292E"/>
          <w:sz w:val="24"/>
          <w:szCs w:val="24"/>
          <w:lang w:bidi="ar-SA"/>
        </w:rPr>
        <w:t>. For IoT Hub, consider the following scale factors:</w:t>
      </w:r>
    </w:p>
    <w:p w:rsidR="00BA4F9C" w:rsidRPr="00BA4F9C" w:rsidRDefault="00BA4F9C" w:rsidP="00BA4F9C">
      <w:pPr>
        <w:widowControl/>
        <w:numPr>
          <w:ilvl w:val="0"/>
          <w:numId w:val="21"/>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maximum </w:t>
      </w:r>
      <w:hyperlink r:id="rId37" w:history="1">
        <w:r w:rsidRPr="00BA4F9C">
          <w:rPr>
            <w:rFonts w:asciiTheme="minorHAnsi" w:eastAsia="Times New Roman" w:hAnsiTheme="minorHAnsi" w:cstheme="minorHAnsi"/>
            <w:color w:val="0366D6"/>
            <w:sz w:val="24"/>
            <w:szCs w:val="24"/>
            <w:lang w:bidi="ar-SA"/>
          </w:rPr>
          <w:t>daily quota</w:t>
        </w:r>
      </w:hyperlink>
      <w:r w:rsidRPr="00BA4F9C">
        <w:rPr>
          <w:rFonts w:asciiTheme="minorHAnsi" w:eastAsia="Times New Roman" w:hAnsiTheme="minorHAnsi" w:cstheme="minorHAnsi"/>
          <w:color w:val="24292E"/>
          <w:sz w:val="24"/>
          <w:szCs w:val="24"/>
          <w:lang w:bidi="ar-SA"/>
        </w:rPr>
        <w:t> of messages into IoT Hub.</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quota of connected devices in an IoT Hub instance.</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Ingestion throughput — how quickly IoT Hub can ingest messages.</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Processing throughput — how quickly the incoming messages are processed.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Each IoT hub is provisioned with a certain number of units in a specific tier. The tier and number of units determine the maximum daily quota of messages that devices can send to the hub. For more information, see IoT Hub quotas and throttling. You can scale up a hub without interrupting existing operations.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lastRenderedPageBreak/>
        <w:t>Stream Analytics</w:t>
      </w:r>
      <w:r w:rsidRPr="00BA4F9C">
        <w:rPr>
          <w:rFonts w:asciiTheme="minorHAnsi" w:eastAsia="Times New Roman" w:hAnsiTheme="minorHAnsi" w:cstheme="minorHAnsi"/>
          <w:color w:val="24292E"/>
          <w:sz w:val="24"/>
          <w:szCs w:val="24"/>
          <w:lang w:bidi="ar-SA"/>
        </w:rPr>
        <w:t xml:space="preserve">. Stream Analytics jobs scale best if they are parallel at all points in the Stream Analytics pipeline, from input to query to output. A fully parallel job allows Stream Analytics to split the work across multiple compute nodes. Otherwise, Stream Analytics </w:t>
      </w:r>
      <w:proofErr w:type="gramStart"/>
      <w:r w:rsidRPr="00BA4F9C">
        <w:rPr>
          <w:rFonts w:asciiTheme="minorHAnsi" w:eastAsia="Times New Roman" w:hAnsiTheme="minorHAnsi" w:cstheme="minorHAnsi"/>
          <w:color w:val="24292E"/>
          <w:sz w:val="24"/>
          <w:szCs w:val="24"/>
          <w:lang w:bidi="ar-SA"/>
        </w:rPr>
        <w:t>has to</w:t>
      </w:r>
      <w:proofErr w:type="gramEnd"/>
      <w:r w:rsidRPr="00BA4F9C">
        <w:rPr>
          <w:rFonts w:asciiTheme="minorHAnsi" w:eastAsia="Times New Roman" w:hAnsiTheme="minorHAnsi" w:cstheme="minorHAnsi"/>
          <w:color w:val="24292E"/>
          <w:sz w:val="24"/>
          <w:szCs w:val="24"/>
          <w:lang w:bidi="ar-SA"/>
        </w:rPr>
        <w:t xml:space="preserve"> combine the stream data into one place. For more information, see </w:t>
      </w:r>
      <w:hyperlink r:id="rId38" w:history="1">
        <w:r w:rsidRPr="00BA4F9C">
          <w:rPr>
            <w:rFonts w:asciiTheme="minorHAnsi" w:eastAsia="Times New Roman" w:hAnsiTheme="minorHAnsi" w:cstheme="minorHAnsi"/>
            <w:color w:val="0366D6"/>
            <w:sz w:val="24"/>
            <w:szCs w:val="24"/>
            <w:lang w:bidi="ar-SA"/>
          </w:rPr>
          <w:t>Leverage query parallelization in Azure Stream Analytics</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IoT Hub automatically partitions device messages based on the device ID. </w:t>
      </w:r>
      <w:proofErr w:type="gramStart"/>
      <w:r w:rsidRPr="00BA4F9C">
        <w:rPr>
          <w:rFonts w:asciiTheme="minorHAnsi" w:eastAsia="Times New Roman" w:hAnsiTheme="minorHAnsi" w:cstheme="minorHAnsi"/>
          <w:color w:val="24292E"/>
          <w:sz w:val="24"/>
          <w:szCs w:val="24"/>
          <w:lang w:bidi="ar-SA"/>
        </w:rPr>
        <w:t>All of</w:t>
      </w:r>
      <w:proofErr w:type="gramEnd"/>
      <w:r w:rsidRPr="00BA4F9C">
        <w:rPr>
          <w:rFonts w:asciiTheme="minorHAnsi" w:eastAsia="Times New Roman" w:hAnsiTheme="minorHAnsi" w:cstheme="minorHAnsi"/>
          <w:color w:val="24292E"/>
          <w:sz w:val="24"/>
          <w:szCs w:val="24"/>
          <w:lang w:bidi="ar-SA"/>
        </w:rPr>
        <w:t xml:space="preserve"> the messages from a particular device will always arrive on the same partition, but a single partition will have messages from multiple devices. Therefore, the unit of parallelization is the partition ID.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Functions</w:t>
      </w:r>
      <w:r w:rsidRPr="00BA4F9C">
        <w:rPr>
          <w:rFonts w:asciiTheme="minorHAnsi" w:eastAsia="Times New Roman" w:hAnsiTheme="minorHAnsi" w:cstheme="minorHAnsi"/>
          <w:color w:val="24292E"/>
          <w:sz w:val="24"/>
          <w:szCs w:val="24"/>
          <w:lang w:bidi="ar-SA"/>
        </w:rPr>
        <w:t>. When reading from the Event Hubs endpoint, there is a maximum of function instance per event hub partition. The maximum processing rate is determined by how fast one function instance can process the events from a single partition. The function should process messages in batches.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Cosmos DB</w:t>
      </w:r>
      <w:r w:rsidRPr="00BA4F9C">
        <w:rPr>
          <w:rFonts w:asciiTheme="minorHAnsi" w:eastAsia="Times New Roman" w:hAnsiTheme="minorHAnsi" w:cstheme="minorHAnsi"/>
          <w:color w:val="24292E"/>
          <w:sz w:val="24"/>
          <w:szCs w:val="24"/>
          <w:lang w:bidi="ar-SA"/>
        </w:rPr>
        <w:t>. To scale out a Cosmos DB collection, create the collection with a partition key and include the partition key in each document that you write. For more information, see </w:t>
      </w:r>
      <w:hyperlink r:id="rId39" w:anchor="choose-partitionkey" w:history="1">
        <w:r w:rsidRPr="00BA4F9C">
          <w:rPr>
            <w:rFonts w:asciiTheme="minorHAnsi" w:eastAsia="Times New Roman" w:hAnsiTheme="minorHAnsi" w:cstheme="minorHAnsi"/>
            <w:color w:val="0366D6"/>
            <w:sz w:val="24"/>
            <w:szCs w:val="24"/>
            <w:lang w:bidi="ar-SA"/>
          </w:rPr>
          <w:t>Best practices when choosing a partition key</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numPr>
          <w:ilvl w:val="0"/>
          <w:numId w:val="22"/>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If you store and update a single document per device, the device ID is a good partition key. Writes are evenly distributed across the keys. The size of each partition is strictly bounded because there is a single document for each key value.</w:t>
      </w:r>
    </w:p>
    <w:p w:rsidR="00BA4F9C" w:rsidRPr="00BA4F9C" w:rsidRDefault="00BA4F9C" w:rsidP="00BA4F9C">
      <w:pPr>
        <w:widowControl/>
        <w:numPr>
          <w:ilvl w:val="0"/>
          <w:numId w:val="22"/>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If you store a separate document for every device message, using the device ID as a partition key would quickly exceed the 10-GB limit per partition. Message ID is a better partition key in that case. </w:t>
      </w:r>
      <w:proofErr w:type="gramStart"/>
      <w:r w:rsidRPr="00BA4F9C">
        <w:rPr>
          <w:rFonts w:asciiTheme="minorHAnsi" w:eastAsia="Times New Roman" w:hAnsiTheme="minorHAnsi" w:cstheme="minorHAnsi"/>
          <w:color w:val="24292E"/>
          <w:sz w:val="24"/>
          <w:szCs w:val="24"/>
          <w:lang w:bidi="ar-SA"/>
        </w:rPr>
        <w:t>Typically</w:t>
      </w:r>
      <w:proofErr w:type="gramEnd"/>
      <w:r w:rsidRPr="00BA4F9C">
        <w:rPr>
          <w:rFonts w:asciiTheme="minorHAnsi" w:eastAsia="Times New Roman" w:hAnsiTheme="minorHAnsi" w:cstheme="minorHAnsi"/>
          <w:color w:val="24292E"/>
          <w:sz w:val="24"/>
          <w:szCs w:val="24"/>
          <w:lang w:bidi="ar-SA"/>
        </w:rPr>
        <w:t xml:space="preserve"> you would still include device ID in the document for indexing and querying.</w:t>
      </w:r>
    </w:p>
    <w:p w:rsidR="00BA4F9C" w:rsidRPr="00BA4F9C" w:rsidRDefault="00BA4F9C" w:rsidP="00BA4F9C">
      <w:pPr>
        <w:widowControl/>
        <w:shd w:val="clear" w:color="auto" w:fill="FFFFFF"/>
        <w:autoSpaceDE/>
        <w:autoSpaceDN/>
        <w:spacing w:before="360" w:after="240"/>
        <w:outlineLvl w:val="2"/>
        <w:rPr>
          <w:rFonts w:asciiTheme="minorHAnsi" w:eastAsia="Times New Roman" w:hAnsiTheme="minorHAnsi" w:cstheme="minorHAnsi"/>
          <w:b/>
          <w:bCs/>
          <w:color w:val="24292E"/>
          <w:sz w:val="30"/>
          <w:szCs w:val="30"/>
          <w:lang w:bidi="ar-SA"/>
        </w:rPr>
      </w:pPr>
      <w:r w:rsidRPr="00BA4F9C">
        <w:rPr>
          <w:rFonts w:asciiTheme="minorHAnsi" w:eastAsia="Times New Roman" w:hAnsiTheme="minorHAnsi" w:cstheme="minorHAnsi"/>
          <w:b/>
          <w:bCs/>
          <w:color w:val="24292E"/>
          <w:sz w:val="30"/>
          <w:szCs w:val="30"/>
          <w:lang w:bidi="ar-SA"/>
        </w:rPr>
        <w:t>Security considerations</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Use Azure Key Vault to protect secrets</w:t>
      </w:r>
    </w:p>
    <w:p w:rsidR="00BA4F9C" w:rsidRPr="00BA4F9C" w:rsidRDefault="00F27FA5"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hyperlink r:id="rId40" w:history="1">
        <w:r w:rsidR="00BA4F9C" w:rsidRPr="00BA4F9C">
          <w:rPr>
            <w:rFonts w:asciiTheme="minorHAnsi" w:eastAsia="Times New Roman" w:hAnsiTheme="minorHAnsi" w:cstheme="minorHAnsi"/>
            <w:color w:val="0366D6"/>
            <w:sz w:val="24"/>
            <w:szCs w:val="24"/>
            <w:lang w:bidi="ar-SA"/>
          </w:rPr>
          <w:t>Azure Key Vault</w:t>
        </w:r>
      </w:hyperlink>
      <w:r w:rsidR="00BA4F9C" w:rsidRPr="00BA4F9C">
        <w:rPr>
          <w:rFonts w:asciiTheme="minorHAnsi" w:eastAsia="Times New Roman" w:hAnsiTheme="minorHAnsi" w:cstheme="minorHAnsi"/>
          <w:color w:val="24292E"/>
          <w:sz w:val="24"/>
          <w:szCs w:val="24"/>
          <w:lang w:bidi="ar-SA"/>
        </w:rPr>
        <w:t> is used to securely store and tightly control access to tokens, passwords, certificates, API keys, and other secrets. Also, secrets stored in Azure Key Vault are centralized, giving the added benefits of only needing to update secrets in one place, such as an application key value after recycling the key for security purposes.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solution accelerator, we store application secrets in Azure Key Vault, then configure the Function Apps, Web App, and Azure Databricks to connect to Key Vault securely. These services connect to Key Vault using managed identities and a Key Vault-backed Databricks secret store, respectively.</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Trustworthy and secure communication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All information received from and sent to a device must be trustworthy. Unless a device can support the following cryptographic capabilities, it should be constrained to local networks, and all internetwork communication should go through a field gateway:</w:t>
      </w:r>
    </w:p>
    <w:p w:rsidR="00BA4F9C" w:rsidRPr="00BA4F9C" w:rsidRDefault="00BA4F9C" w:rsidP="00BA4F9C">
      <w:pPr>
        <w:widowControl/>
        <w:numPr>
          <w:ilvl w:val="0"/>
          <w:numId w:val="23"/>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 encryption with a provably secure, publicly analyzed, and broadly implemented symmetric-key encryption algorithm.</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Digital signature with a provably secure, publicly analyzed, and broadly implemented symmetric-key signature algorithm.</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lastRenderedPageBreak/>
        <w:t>Support for either TLS 1.2 for TCP or other stream-based communication paths or DTLS 1.2 for datagram-based communication paths. Support of X.509 certificate handling is optional and can be replaced by the more compute-efficient and wire-efficient pre-shared key mode for TLS, which can be implemented with support for the AES and SHA-2 algorithms.</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Updateable key-store and per-device keys. Each device must have unique key material or tokens that identify it toward the system. The devices should store the key securely on the device (for example, using a secure key-store). The device should be able to update the keys or tokens periodically, or reactively in emergencies such as a system breach.</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firmware and application software on the device must allow for updates to enable the repair of discovered security vulnerabilities.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However, many devices are too constrained to support these requirements. In that case, a field gateway should be used. Devices connect securely to the field gateway through a local area network, and the gateway enables secure communication to the cloud.</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Physical tamper-proofing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We strongly recommend that device design incorporates features that defend against physical manipulation attempts, to help ensure the security integrity and trustworthiness of the overall system.</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example:</w:t>
      </w:r>
    </w:p>
    <w:p w:rsidR="00BA4F9C" w:rsidRPr="00BA4F9C" w:rsidRDefault="00BA4F9C" w:rsidP="00BA4F9C">
      <w:pPr>
        <w:widowControl/>
        <w:numPr>
          <w:ilvl w:val="0"/>
          <w:numId w:val="24"/>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Choose microcontrollers/microprocessors or auxiliary hardware that provide secure storage and use of cryptographic key material, such as trusted platform module (TPM) integration.</w:t>
      </w:r>
    </w:p>
    <w:p w:rsidR="00BA4F9C" w:rsidRPr="00BA4F9C" w:rsidRDefault="00BA4F9C" w:rsidP="00BA4F9C">
      <w:pPr>
        <w:widowControl/>
        <w:numPr>
          <w:ilvl w:val="0"/>
          <w:numId w:val="24"/>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proofErr w:type="gramStart"/>
      <w:r w:rsidRPr="00BA4F9C">
        <w:rPr>
          <w:rFonts w:asciiTheme="minorHAnsi" w:eastAsia="Times New Roman" w:hAnsiTheme="minorHAnsi" w:cstheme="minorHAnsi"/>
          <w:color w:val="24292E"/>
          <w:sz w:val="24"/>
          <w:szCs w:val="24"/>
          <w:lang w:bidi="ar-SA"/>
        </w:rPr>
        <w:t>Secure boot loader and secure software loading,</w:t>
      </w:r>
      <w:proofErr w:type="gramEnd"/>
      <w:r w:rsidRPr="00BA4F9C">
        <w:rPr>
          <w:rFonts w:asciiTheme="minorHAnsi" w:eastAsia="Times New Roman" w:hAnsiTheme="minorHAnsi" w:cstheme="minorHAnsi"/>
          <w:color w:val="24292E"/>
          <w:sz w:val="24"/>
          <w:szCs w:val="24"/>
          <w:lang w:bidi="ar-SA"/>
        </w:rPr>
        <w:t xml:space="preserve"> anchored in the TPM.</w:t>
      </w:r>
    </w:p>
    <w:p w:rsidR="00BA4F9C" w:rsidRPr="00BA4F9C" w:rsidRDefault="00BA4F9C" w:rsidP="00BA4F9C">
      <w:pPr>
        <w:widowControl/>
        <w:numPr>
          <w:ilvl w:val="0"/>
          <w:numId w:val="24"/>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Use sensors to detect intrusion attempts and attempts to manipulate the device environment with alerting and potentially "digital self-destruction" of the device.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additional security considerations, see </w:t>
      </w:r>
      <w:hyperlink r:id="rId41" w:history="1">
        <w:r w:rsidRPr="00BA4F9C">
          <w:rPr>
            <w:rFonts w:asciiTheme="minorHAnsi" w:eastAsia="Times New Roman" w:hAnsiTheme="minorHAnsi" w:cstheme="minorHAnsi"/>
            <w:color w:val="0366D6"/>
            <w:sz w:val="24"/>
            <w:szCs w:val="24"/>
            <w:lang w:bidi="ar-SA"/>
          </w:rPr>
          <w:t>Internet of Things (IoT) security architecture</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Monitoring and logging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and monitoring systems are used to determine whether the solution is functioning and to help troubleshoot problems. Monitoring and logging systems help answer the following operational questions:</w:t>
      </w:r>
    </w:p>
    <w:p w:rsidR="00BA4F9C" w:rsidRPr="00BA4F9C" w:rsidRDefault="00BA4F9C" w:rsidP="00BA4F9C">
      <w:pPr>
        <w:widowControl/>
        <w:numPr>
          <w:ilvl w:val="0"/>
          <w:numId w:val="25"/>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in an error condition?</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correctly configured?</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generating accurate data?</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systems meeting the expectations of both the business and end customers?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and monitoring tools are typically comprised of the following four components:</w:t>
      </w:r>
    </w:p>
    <w:p w:rsidR="00BA4F9C" w:rsidRPr="00BA4F9C" w:rsidRDefault="00BA4F9C" w:rsidP="00BA4F9C">
      <w:pPr>
        <w:widowControl/>
        <w:numPr>
          <w:ilvl w:val="0"/>
          <w:numId w:val="26"/>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System performance and timeline visualization tools to monitor the system and for basic troubleshooting.</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Buffered data ingestion, to buffer log data.</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Persistence store to store log data.</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lastRenderedPageBreak/>
        <w:t>Search and query capabilities to view log data for use in detailed troubleshooting.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Monitoring systems provide insights into the health, security, and stability, and performance of an IoT solution. These systems can also provide a more detailed view, recording component configuration changes, and providing extracted logging data that can surface potential security vulnerabilities, enhance the incident management process, and help the owner of the system troubleshoot problems. Comprehensive monitoring solutions include the ability to query information for specific subsystems or aggregating across multiple subsystems.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Monitoring system development should begin by defining the normal operation, regulatory compliance, and audit requirements. Metrics collected may include:</w:t>
      </w:r>
    </w:p>
    <w:p w:rsidR="00BA4F9C" w:rsidRPr="00BA4F9C" w:rsidRDefault="00BA4F9C" w:rsidP="00BA4F9C">
      <w:pPr>
        <w:widowControl/>
        <w:numPr>
          <w:ilvl w:val="0"/>
          <w:numId w:val="27"/>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Physical devices, edge devices, and infrastructure components that are reporting configuration changes.</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Applications that are reporting configuration changes, security audit logs, request rates, response times, error rates, and garbage collection statistics for managed languages.</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Databases, persistence stores, and caches reporting query and write performance, schema changes, security audit log, locks or deadlocks, index performance, CPU, memory, and disk usage.</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 xml:space="preserve">Managed services (IaaS, PaaS, SaaS, and </w:t>
      </w:r>
      <w:proofErr w:type="spellStart"/>
      <w:r w:rsidRPr="00BA4F9C">
        <w:rPr>
          <w:rFonts w:asciiTheme="minorHAnsi" w:eastAsia="Times New Roman" w:hAnsiTheme="minorHAnsi" w:cstheme="minorHAnsi"/>
          <w:color w:val="24292E"/>
          <w:sz w:val="24"/>
          <w:szCs w:val="24"/>
          <w:lang w:bidi="ar-SA"/>
        </w:rPr>
        <w:t>FaaS</w:t>
      </w:r>
      <w:proofErr w:type="spellEnd"/>
      <w:r w:rsidRPr="00BA4F9C">
        <w:rPr>
          <w:rFonts w:asciiTheme="minorHAnsi" w:eastAsia="Times New Roman" w:hAnsiTheme="minorHAnsi" w:cstheme="minorHAnsi"/>
          <w:color w:val="24292E"/>
          <w:sz w:val="24"/>
          <w:szCs w:val="24"/>
          <w:lang w:bidi="ar-SA"/>
        </w:rPr>
        <w:t>) reporting health metrics and configuration changes that impact dependent system health and performance.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Visualization of monitoring metrics alert operators to system instabilities and facilitate incident response.</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Tracing telemetry</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Tracing telemetry allows an operator to follow the journey of a piece of telemetry from creation through the system. Tracing is essential for debugging and troubleshooting. For IoT solutions that use Azure IoT Hub and the </w:t>
      </w:r>
      <w:hyperlink r:id="rId42" w:history="1">
        <w:r w:rsidRPr="00BA4F9C">
          <w:rPr>
            <w:rFonts w:asciiTheme="minorHAnsi" w:eastAsia="Times New Roman" w:hAnsiTheme="minorHAnsi" w:cstheme="minorHAnsi"/>
            <w:color w:val="0366D6"/>
            <w:sz w:val="24"/>
            <w:szCs w:val="24"/>
            <w:lang w:bidi="ar-SA"/>
          </w:rPr>
          <w:t>IoT Hub Device SDKs</w:t>
        </w:r>
      </w:hyperlink>
      <w:r w:rsidRPr="00BA4F9C">
        <w:rPr>
          <w:rFonts w:asciiTheme="minorHAnsi" w:eastAsia="Times New Roman" w:hAnsiTheme="minorHAnsi" w:cstheme="minorHAnsi"/>
          <w:color w:val="24292E"/>
          <w:sz w:val="24"/>
          <w:szCs w:val="24"/>
          <w:lang w:bidi="ar-SA"/>
        </w:rPr>
        <w:t>, tracing datagrams can be originated as Cloud-to-Device messages and included in the telemetry stream.</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Logging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systems are integral in understanding what actions or activities a solution has performed, failures that have occurred, and can provide help in fixing those failures. Logs can be analyzed to help understand and remedy error conditions, enhance performance characteristics, and ensure compliance with governing rules and regulations.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Though plain-text logging is a lower impact on upfront development costs, it is more challenging for a machine to parse/read. We recommend structured logging be used, as collected information is both machine-</w:t>
      </w:r>
      <w:proofErr w:type="spellStart"/>
      <w:r w:rsidRPr="00BA4F9C">
        <w:rPr>
          <w:rFonts w:asciiTheme="minorHAnsi" w:eastAsia="Times New Roman" w:hAnsiTheme="minorHAnsi" w:cstheme="minorHAnsi"/>
          <w:color w:val="24292E"/>
          <w:sz w:val="24"/>
          <w:szCs w:val="24"/>
          <w:lang w:bidi="ar-SA"/>
        </w:rPr>
        <w:t>parsable</w:t>
      </w:r>
      <w:proofErr w:type="spellEnd"/>
      <w:r w:rsidRPr="00BA4F9C">
        <w:rPr>
          <w:rFonts w:asciiTheme="minorHAnsi" w:eastAsia="Times New Roman" w:hAnsiTheme="minorHAnsi" w:cstheme="minorHAnsi"/>
          <w:color w:val="24292E"/>
          <w:sz w:val="24"/>
          <w:szCs w:val="24"/>
          <w:lang w:bidi="ar-SA"/>
        </w:rPr>
        <w:t xml:space="preserve"> and human-readable. Structured logging adds situational context and metadata to the log information. In structured logging, properties are first-class citizens formatted as key/value pairs, or with a fixed schema, to enhance search and query capabilities.</w:t>
      </w:r>
    </w:p>
    <w:p w:rsidR="00BA4F9C" w:rsidRPr="00BA4F9C" w:rsidRDefault="00BA4F9C" w:rsidP="00BA4F9C">
      <w:pPr>
        <w:widowControl/>
        <w:pBdr>
          <w:bottom w:val="single" w:sz="6" w:space="4" w:color="EAECEF"/>
        </w:pBdr>
        <w:shd w:val="clear" w:color="auto" w:fill="FFFFFF"/>
        <w:autoSpaceDE/>
        <w:autoSpaceDN/>
        <w:spacing w:before="360" w:after="240"/>
        <w:outlineLvl w:val="1"/>
        <w:rPr>
          <w:rFonts w:asciiTheme="minorHAnsi" w:eastAsia="Times New Roman" w:hAnsiTheme="minorHAnsi" w:cstheme="minorHAnsi"/>
          <w:b/>
          <w:bCs/>
          <w:color w:val="24292E"/>
          <w:sz w:val="36"/>
          <w:szCs w:val="36"/>
          <w:lang w:bidi="ar-SA"/>
        </w:rPr>
      </w:pPr>
      <w:r w:rsidRPr="00BA4F9C">
        <w:rPr>
          <w:rFonts w:asciiTheme="minorHAnsi" w:eastAsia="Times New Roman" w:hAnsiTheme="minorHAnsi" w:cstheme="minorHAnsi"/>
          <w:b/>
          <w:bCs/>
          <w:color w:val="24292E"/>
          <w:sz w:val="36"/>
          <w:szCs w:val="36"/>
          <w:lang w:bidi="ar-SA"/>
        </w:rPr>
        <w:t>High-level architecture for the solution accelerator</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We have covered a lot of ground with concepts covered by the Cosmos DB IoT solution accelerator. When we apply those concepts to the starter artifacts provided in the accelerator, the outcome is the following high-level architecture: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lastRenderedPageBreak/>
        <w:drawing>
          <wp:inline distT="0" distB="0" distL="0" distR="0" wp14:anchorId="5846A0D7" wp14:editId="0136F025">
            <wp:extent cx="7048500" cy="4020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48500" cy="4020185"/>
                    </a:xfrm>
                    <a:prstGeom prst="rect">
                      <a:avLst/>
                    </a:prstGeom>
                  </pic:spPr>
                </pic:pic>
              </a:graphicData>
            </a:graphic>
          </wp:inline>
        </w:drawing>
      </w:r>
    </w:p>
    <w:p w:rsidR="00BA4F9C" w:rsidRPr="00BA4F9C" w:rsidRDefault="00BA4F9C" w:rsidP="00BA4F9C">
      <w:pPr>
        <w:widowControl/>
        <w:shd w:val="clear" w:color="auto" w:fill="FFFFFF"/>
        <w:autoSpaceDE/>
        <w:autoSpaceDN/>
        <w:spacing w:before="360" w:after="240"/>
        <w:outlineLvl w:val="2"/>
        <w:rPr>
          <w:rFonts w:asciiTheme="minorHAnsi" w:eastAsia="Times New Roman" w:hAnsiTheme="minorHAnsi" w:cstheme="minorHAnsi"/>
          <w:b/>
          <w:bCs/>
          <w:color w:val="24292E"/>
          <w:sz w:val="30"/>
          <w:szCs w:val="30"/>
          <w:lang w:bidi="ar-SA"/>
        </w:rPr>
      </w:pPr>
      <w:r w:rsidRPr="00BA4F9C">
        <w:rPr>
          <w:rFonts w:asciiTheme="minorHAnsi" w:eastAsia="Times New Roman" w:hAnsiTheme="minorHAnsi" w:cstheme="minorHAnsi"/>
          <w:b/>
          <w:bCs/>
          <w:color w:val="24292E"/>
          <w:sz w:val="30"/>
          <w:szCs w:val="30"/>
          <w:lang w:bidi="ar-SA"/>
        </w:rPr>
        <w:t>Adapting the sample scenario to your own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sample devices and data provided in this solution accelerator are based on fleets of vehicles containing sensors used to track vehicle and refrigeration unit telemetry. Feel free to adapt this to your own scenario, whether you work with oil field pumps, temperature sensors, or any of the thousands of possibilities in the IoT space.</w:t>
      </w:r>
    </w:p>
    <w:p w:rsidR="00BA4F9C" w:rsidRPr="00BA4F9C" w:rsidRDefault="00BA4F9C" w:rsidP="00BA4F9C">
      <w:pPr>
        <w:widowControl/>
        <w:shd w:val="clear" w:color="auto" w:fill="FFFFFF"/>
        <w:autoSpaceDE/>
        <w:autoSpaceDN/>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We refer to vehicles and oil field pumps throughout the guide to help you adapt the sample scenario to your own.</w:t>
      </w:r>
    </w:p>
    <w:p w:rsidR="00BA4F9C" w:rsidRPr="00BA4F9C" w:rsidRDefault="00BA4F9C" w:rsidP="00BA4F9C">
      <w:pPr>
        <w:widowControl/>
        <w:shd w:val="clear" w:color="auto" w:fill="FFFFFF"/>
        <w:autoSpaceDE/>
        <w:autoSpaceDN/>
        <w:spacing w:before="360" w:after="240"/>
        <w:outlineLvl w:val="2"/>
        <w:rPr>
          <w:rFonts w:asciiTheme="minorHAnsi" w:eastAsia="Times New Roman" w:hAnsiTheme="minorHAnsi" w:cstheme="minorHAnsi"/>
          <w:b/>
          <w:bCs/>
          <w:color w:val="24292E"/>
          <w:sz w:val="30"/>
          <w:szCs w:val="30"/>
          <w:lang w:bidi="ar-SA"/>
        </w:rPr>
      </w:pPr>
      <w:r w:rsidRPr="00BA4F9C">
        <w:rPr>
          <w:rFonts w:asciiTheme="minorHAnsi" w:eastAsia="Times New Roman" w:hAnsiTheme="minorHAnsi" w:cstheme="minorHAnsi"/>
          <w:b/>
          <w:bCs/>
          <w:color w:val="24292E"/>
          <w:sz w:val="30"/>
          <w:szCs w:val="30"/>
          <w:lang w:bidi="ar-SA"/>
        </w:rPr>
        <w:t>Architecture components</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 ingest, event processing, and storage:</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solution for the IoT scenario centers around </w:t>
      </w:r>
      <w:r w:rsidRPr="00BA4F9C">
        <w:rPr>
          <w:rFonts w:asciiTheme="minorHAnsi" w:eastAsia="Times New Roman" w:hAnsiTheme="minorHAnsi" w:cstheme="minorHAnsi"/>
          <w:b/>
          <w:bCs/>
          <w:color w:val="24292E"/>
          <w:sz w:val="24"/>
          <w:szCs w:val="24"/>
          <w:lang w:bidi="ar-SA"/>
        </w:rPr>
        <w:t>Cosmos DB</w:t>
      </w:r>
      <w:r w:rsidRPr="00BA4F9C">
        <w:rPr>
          <w:rFonts w:asciiTheme="minorHAnsi" w:eastAsia="Times New Roman" w:hAnsiTheme="minorHAnsi" w:cstheme="minorHAnsi"/>
          <w:color w:val="24292E"/>
          <w:sz w:val="24"/>
          <w:szCs w:val="24"/>
          <w:lang w:bidi="ar-SA"/>
        </w:rPr>
        <w:t xml:space="preserve">, which acts as the </w:t>
      </w:r>
      <w:proofErr w:type="gramStart"/>
      <w:r w:rsidRPr="00BA4F9C">
        <w:rPr>
          <w:rFonts w:asciiTheme="minorHAnsi" w:eastAsia="Times New Roman" w:hAnsiTheme="minorHAnsi" w:cstheme="minorHAnsi"/>
          <w:color w:val="24292E"/>
          <w:sz w:val="24"/>
          <w:szCs w:val="24"/>
          <w:lang w:bidi="ar-SA"/>
        </w:rPr>
        <w:t>globally-available</w:t>
      </w:r>
      <w:proofErr w:type="gramEnd"/>
      <w:r w:rsidRPr="00BA4F9C">
        <w:rPr>
          <w:rFonts w:asciiTheme="minorHAnsi" w:eastAsia="Times New Roman" w:hAnsiTheme="minorHAnsi" w:cstheme="minorHAnsi"/>
          <w:color w:val="24292E"/>
          <w:sz w:val="24"/>
          <w:szCs w:val="24"/>
          <w:lang w:bidi="ar-SA"/>
        </w:rPr>
        <w:t>, highly scalable data storage for streaming event data, fleet, consignment, package, and trip metadata, and aggregate data for reporting. Vehicle telemetry (you may not have vehicles, but oil field pumps) data flows in from the data generator, through registered IoT devices in </w:t>
      </w:r>
      <w:r w:rsidRPr="00BA4F9C">
        <w:rPr>
          <w:rFonts w:asciiTheme="minorHAnsi" w:eastAsia="Times New Roman" w:hAnsiTheme="minorHAnsi" w:cstheme="minorHAnsi"/>
          <w:b/>
          <w:bCs/>
          <w:color w:val="24292E"/>
          <w:sz w:val="24"/>
          <w:szCs w:val="24"/>
          <w:lang w:bidi="ar-SA"/>
        </w:rPr>
        <w:t>IoT Hub</w:t>
      </w:r>
      <w:r w:rsidRPr="00BA4F9C">
        <w:rPr>
          <w:rFonts w:asciiTheme="minorHAnsi" w:eastAsia="Times New Roman" w:hAnsiTheme="minorHAnsi" w:cstheme="minorHAnsi"/>
          <w:color w:val="24292E"/>
          <w:sz w:val="24"/>
          <w:szCs w:val="24"/>
          <w:lang w:bidi="ar-SA"/>
        </w:rPr>
        <w:t>, where an </w:t>
      </w:r>
      <w:r w:rsidRPr="00BA4F9C">
        <w:rPr>
          <w:rFonts w:asciiTheme="minorHAnsi" w:eastAsia="Times New Roman" w:hAnsiTheme="minorHAnsi" w:cstheme="minorHAnsi"/>
          <w:b/>
          <w:bCs/>
          <w:color w:val="24292E"/>
          <w:sz w:val="24"/>
          <w:szCs w:val="24"/>
          <w:lang w:bidi="ar-SA"/>
        </w:rPr>
        <w:t>Azure function</w:t>
      </w:r>
      <w:r w:rsidRPr="00BA4F9C">
        <w:rPr>
          <w:rFonts w:asciiTheme="minorHAnsi" w:eastAsia="Times New Roman" w:hAnsiTheme="minorHAnsi" w:cstheme="minorHAnsi"/>
          <w:color w:val="24292E"/>
          <w:sz w:val="24"/>
          <w:szCs w:val="24"/>
          <w:lang w:bidi="ar-SA"/>
        </w:rPr>
        <w:t> processes the event data and inserts it into a telemetry container in Cosmos DB.</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Downstream event processing with Azure Functions:</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Cosmos DB change feed triggers three separate Azure functions, with each managing their own checkpoints so they can process the same incoming data without conflicting with one another. One function serializes the event data and stores it into time-sliced folders in </w:t>
      </w:r>
      <w:r w:rsidRPr="00BA4F9C">
        <w:rPr>
          <w:rFonts w:asciiTheme="minorHAnsi" w:eastAsia="Times New Roman" w:hAnsiTheme="minorHAnsi" w:cstheme="minorHAnsi"/>
          <w:b/>
          <w:bCs/>
          <w:color w:val="24292E"/>
          <w:sz w:val="24"/>
          <w:szCs w:val="24"/>
          <w:lang w:bidi="ar-SA"/>
        </w:rPr>
        <w:t>Azure Storage</w:t>
      </w:r>
      <w:r w:rsidRPr="00BA4F9C">
        <w:rPr>
          <w:rFonts w:asciiTheme="minorHAnsi" w:eastAsia="Times New Roman" w:hAnsiTheme="minorHAnsi" w:cstheme="minorHAnsi"/>
          <w:color w:val="24292E"/>
          <w:sz w:val="24"/>
          <w:szCs w:val="24"/>
          <w:lang w:bidi="ar-SA"/>
        </w:rPr>
        <w:t xml:space="preserve"> for long-term cold </w:t>
      </w:r>
      <w:r w:rsidRPr="00BA4F9C">
        <w:rPr>
          <w:rFonts w:asciiTheme="minorHAnsi" w:eastAsia="Times New Roman" w:hAnsiTheme="minorHAnsi" w:cstheme="minorHAnsi"/>
          <w:color w:val="24292E"/>
          <w:sz w:val="24"/>
          <w:szCs w:val="24"/>
          <w:lang w:bidi="ar-SA"/>
        </w:rPr>
        <w:lastRenderedPageBreak/>
        <w:t>storage of raw data. Another function processes the vehicle (or pump) telemetry, aggregating the batch data and updating the trip and consignment status in the metadata container, based on odometer readings and whether the trip is running on schedule. This function also triggers a </w:t>
      </w:r>
      <w:r w:rsidRPr="00BA4F9C">
        <w:rPr>
          <w:rFonts w:asciiTheme="minorHAnsi" w:eastAsia="Times New Roman" w:hAnsiTheme="minorHAnsi" w:cstheme="minorHAnsi"/>
          <w:b/>
          <w:bCs/>
          <w:color w:val="24292E"/>
          <w:sz w:val="24"/>
          <w:szCs w:val="24"/>
          <w:lang w:bidi="ar-SA"/>
        </w:rPr>
        <w:t>Logic App</w:t>
      </w:r>
      <w:r w:rsidRPr="00BA4F9C">
        <w:rPr>
          <w:rFonts w:asciiTheme="minorHAnsi" w:eastAsia="Times New Roman" w:hAnsiTheme="minorHAnsi" w:cstheme="minorHAnsi"/>
          <w:color w:val="24292E"/>
          <w:sz w:val="24"/>
          <w:szCs w:val="24"/>
          <w:lang w:bidi="ar-SA"/>
        </w:rPr>
        <w:t> to send email alerts when trip milestones are reached. A third function sends the event data to </w:t>
      </w:r>
      <w:r w:rsidRPr="00BA4F9C">
        <w:rPr>
          <w:rFonts w:asciiTheme="minorHAnsi" w:eastAsia="Times New Roman" w:hAnsiTheme="minorHAnsi" w:cstheme="minorHAnsi"/>
          <w:b/>
          <w:bCs/>
          <w:color w:val="24292E"/>
          <w:sz w:val="24"/>
          <w:szCs w:val="24"/>
          <w:lang w:bidi="ar-SA"/>
        </w:rPr>
        <w:t>Event Hubs</w:t>
      </w:r>
      <w:r w:rsidRPr="00BA4F9C">
        <w:rPr>
          <w:rFonts w:asciiTheme="minorHAnsi" w:eastAsia="Times New Roman" w:hAnsiTheme="minorHAnsi" w:cstheme="minorHAnsi"/>
          <w:color w:val="24292E"/>
          <w:sz w:val="24"/>
          <w:szCs w:val="24"/>
          <w:lang w:bidi="ar-SA"/>
        </w:rPr>
        <w:t>, which in turn triggers </w:t>
      </w:r>
      <w:r w:rsidRPr="00BA4F9C">
        <w:rPr>
          <w:rFonts w:asciiTheme="minorHAnsi" w:eastAsia="Times New Roman" w:hAnsiTheme="minorHAnsi" w:cstheme="minorHAnsi"/>
          <w:b/>
          <w:bCs/>
          <w:color w:val="24292E"/>
          <w:sz w:val="24"/>
          <w:szCs w:val="24"/>
          <w:lang w:bidi="ar-SA"/>
        </w:rPr>
        <w:t>Stream Analytics</w:t>
      </w:r>
      <w:r w:rsidRPr="00BA4F9C">
        <w:rPr>
          <w:rFonts w:asciiTheme="minorHAnsi" w:eastAsia="Times New Roman" w:hAnsiTheme="minorHAnsi" w:cstheme="minorHAnsi"/>
          <w:color w:val="24292E"/>
          <w:sz w:val="24"/>
          <w:szCs w:val="24"/>
          <w:lang w:bidi="ar-SA"/>
        </w:rPr>
        <w:t> to execute time window aggregate queries.</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Stream processing, dashboards, and reports:</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Stream Analytics queries output vehicle-specific aggregates to the Cosmos DB metadata container, and overall vehicle aggregates to </w:t>
      </w:r>
      <w:r w:rsidRPr="00BA4F9C">
        <w:rPr>
          <w:rFonts w:asciiTheme="minorHAnsi" w:eastAsia="Times New Roman" w:hAnsiTheme="minorHAnsi" w:cstheme="minorHAnsi"/>
          <w:b/>
          <w:bCs/>
          <w:color w:val="24292E"/>
          <w:sz w:val="24"/>
          <w:szCs w:val="24"/>
          <w:lang w:bidi="ar-SA"/>
        </w:rPr>
        <w:t>Power BI</w:t>
      </w:r>
      <w:r w:rsidRPr="00BA4F9C">
        <w:rPr>
          <w:rFonts w:asciiTheme="minorHAnsi" w:eastAsia="Times New Roman" w:hAnsiTheme="minorHAnsi" w:cstheme="minorHAnsi"/>
          <w:color w:val="24292E"/>
          <w:sz w:val="24"/>
          <w:szCs w:val="24"/>
          <w:lang w:bidi="ar-SA"/>
        </w:rPr>
        <w:t> to populate its real-time dashboard of vehicle status information. A Power BI Desktop report displays detailed vehicle, trip, and consignment information pulled directly from the Cosmos DB metadata container. It also displays batch battery failure predictions, pulled from the maintenance container.</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Advanced analytics and ML model training:</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Azure Databricks</w:t>
      </w:r>
      <w:r w:rsidRPr="00BA4F9C">
        <w:rPr>
          <w:rFonts w:asciiTheme="minorHAnsi" w:eastAsia="Times New Roman" w:hAnsiTheme="minorHAnsi" w:cstheme="minorHAnsi"/>
          <w:color w:val="24292E"/>
          <w:sz w:val="24"/>
          <w:szCs w:val="24"/>
          <w:lang w:bidi="ar-SA"/>
        </w:rPr>
        <w:t xml:space="preserve"> is used to train a machine learning model to predict vehicle battery failure, based on historical information. It saves a trained model locally for batch </w:t>
      </w:r>
      <w:proofErr w:type="gramStart"/>
      <w:r w:rsidRPr="00BA4F9C">
        <w:rPr>
          <w:rFonts w:asciiTheme="minorHAnsi" w:eastAsia="Times New Roman" w:hAnsiTheme="minorHAnsi" w:cstheme="minorHAnsi"/>
          <w:color w:val="24292E"/>
          <w:sz w:val="24"/>
          <w:szCs w:val="24"/>
          <w:lang w:bidi="ar-SA"/>
        </w:rPr>
        <w:t>predictions, and</w:t>
      </w:r>
      <w:proofErr w:type="gramEnd"/>
      <w:r w:rsidRPr="00BA4F9C">
        <w:rPr>
          <w:rFonts w:asciiTheme="minorHAnsi" w:eastAsia="Times New Roman" w:hAnsiTheme="minorHAnsi" w:cstheme="minorHAnsi"/>
          <w:color w:val="24292E"/>
          <w:sz w:val="24"/>
          <w:szCs w:val="24"/>
          <w:lang w:bidi="ar-SA"/>
        </w:rPr>
        <w:t xml:space="preserve"> deploys a model and scoring web service to </w:t>
      </w:r>
      <w:r w:rsidRPr="00BA4F9C">
        <w:rPr>
          <w:rFonts w:asciiTheme="minorHAnsi" w:eastAsia="Times New Roman" w:hAnsiTheme="minorHAnsi" w:cstheme="minorHAnsi"/>
          <w:b/>
          <w:bCs/>
          <w:color w:val="24292E"/>
          <w:sz w:val="24"/>
          <w:szCs w:val="24"/>
          <w:lang w:bidi="ar-SA"/>
        </w:rPr>
        <w:t>Azure Kubernetes Service (AKS)</w:t>
      </w:r>
      <w:r w:rsidRPr="00BA4F9C">
        <w:rPr>
          <w:rFonts w:asciiTheme="minorHAnsi" w:eastAsia="Times New Roman" w:hAnsiTheme="minorHAnsi" w:cstheme="minorHAnsi"/>
          <w:color w:val="24292E"/>
          <w:sz w:val="24"/>
          <w:szCs w:val="24"/>
          <w:lang w:bidi="ar-SA"/>
        </w:rPr>
        <w:t> or </w:t>
      </w:r>
      <w:r w:rsidRPr="00BA4F9C">
        <w:rPr>
          <w:rFonts w:asciiTheme="minorHAnsi" w:eastAsia="Times New Roman" w:hAnsiTheme="minorHAnsi" w:cstheme="minorHAnsi"/>
          <w:b/>
          <w:bCs/>
          <w:color w:val="24292E"/>
          <w:sz w:val="24"/>
          <w:szCs w:val="24"/>
          <w:lang w:bidi="ar-SA"/>
        </w:rPr>
        <w:t>Azure Container Instances (ACI)</w:t>
      </w:r>
      <w:r w:rsidRPr="00BA4F9C">
        <w:rPr>
          <w:rFonts w:asciiTheme="minorHAnsi" w:eastAsia="Times New Roman" w:hAnsiTheme="minorHAnsi" w:cstheme="minorHAnsi"/>
          <w:color w:val="24292E"/>
          <w:sz w:val="24"/>
          <w:szCs w:val="24"/>
          <w:lang w:bidi="ar-SA"/>
        </w:rPr>
        <w:t> for real-time predictions. Azure Databricks also uses the </w:t>
      </w:r>
      <w:r w:rsidRPr="00BA4F9C">
        <w:rPr>
          <w:rFonts w:asciiTheme="minorHAnsi" w:eastAsia="Times New Roman" w:hAnsiTheme="minorHAnsi" w:cstheme="minorHAnsi"/>
          <w:b/>
          <w:bCs/>
          <w:color w:val="24292E"/>
          <w:sz w:val="24"/>
          <w:szCs w:val="24"/>
          <w:lang w:bidi="ar-SA"/>
        </w:rPr>
        <w:t>Spark Cosmos DB connector</w:t>
      </w:r>
      <w:r w:rsidRPr="00BA4F9C">
        <w:rPr>
          <w:rFonts w:asciiTheme="minorHAnsi" w:eastAsia="Times New Roman" w:hAnsiTheme="minorHAnsi" w:cstheme="minorHAnsi"/>
          <w:color w:val="24292E"/>
          <w:sz w:val="24"/>
          <w:szCs w:val="24"/>
          <w:lang w:bidi="ar-SA"/>
        </w:rPr>
        <w:t> to pull down each day's trip information to make batch predictions on battery failure and store the predictions in the maintenance container.</w:t>
      </w:r>
    </w:p>
    <w:p w:rsidR="00BA4F9C" w:rsidRPr="00BA4F9C" w:rsidRDefault="00BA4F9C" w:rsidP="00BA4F9C">
      <w:pPr>
        <w:widowControl/>
        <w:shd w:val="clear" w:color="auto" w:fill="FFFFFF"/>
        <w:autoSpaceDE/>
        <w:autoSpaceDN/>
        <w:ind w:left="720"/>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We use vehicle battery data in this sample scenario to provide a concrete example of how Apache Spark, through an Azure Databricks workspace, can directly connect to Cosmos DB and use it as a source for advanced analytics and machine learning. The data, or the machine learning model, are not important. What we highlight is the Spark connector for Cosmos DB and the Azure Key Vault-backed secret store to securely access secrets, like the Cosmos DB connection string. You may choose to adapt the supplied notebooks to your scenario or skip the ML pieces altogether.</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Fleet management web app, security, and monitoring:</w:t>
      </w:r>
    </w:p>
    <w:p w:rsid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w:t>
      </w:r>
      <w:r w:rsidRPr="00BA4F9C">
        <w:rPr>
          <w:rFonts w:asciiTheme="minorHAnsi" w:eastAsia="Times New Roman" w:hAnsiTheme="minorHAnsi" w:cstheme="minorHAnsi"/>
          <w:b/>
          <w:bCs/>
          <w:color w:val="24292E"/>
          <w:sz w:val="24"/>
          <w:szCs w:val="24"/>
          <w:lang w:bidi="ar-SA"/>
        </w:rPr>
        <w:t>Web App</w:t>
      </w:r>
      <w:r w:rsidRPr="00BA4F9C">
        <w:rPr>
          <w:rFonts w:asciiTheme="minorHAnsi" w:eastAsia="Times New Roman" w:hAnsiTheme="minorHAnsi" w:cstheme="minorHAnsi"/>
          <w:color w:val="24292E"/>
          <w:sz w:val="24"/>
          <w:szCs w:val="24"/>
          <w:lang w:bidi="ar-SA"/>
        </w:rPr>
        <w:t> allows Contoso Auto to manage vehicles and view consignment, package, and trip information that is stored in Cosmos DB. The Web App is also used to make real-time battery failure predictions while viewing vehicle information. </w:t>
      </w:r>
      <w:r w:rsidRPr="00BA4F9C">
        <w:rPr>
          <w:rFonts w:asciiTheme="minorHAnsi" w:eastAsia="Times New Roman" w:hAnsiTheme="minorHAnsi" w:cstheme="minorHAnsi"/>
          <w:b/>
          <w:bCs/>
          <w:color w:val="24292E"/>
          <w:sz w:val="24"/>
          <w:szCs w:val="24"/>
          <w:lang w:bidi="ar-SA"/>
        </w:rPr>
        <w:t>Azure Key Vault</w:t>
      </w:r>
      <w:r w:rsidRPr="00BA4F9C">
        <w:rPr>
          <w:rFonts w:asciiTheme="minorHAnsi" w:eastAsia="Times New Roman" w:hAnsiTheme="minorHAnsi" w:cstheme="minorHAnsi"/>
          <w:color w:val="24292E"/>
          <w:sz w:val="24"/>
          <w:szCs w:val="24"/>
          <w:lang w:bidi="ar-SA"/>
        </w:rPr>
        <w:t> is used to securely store centralized application secrets, such as connection strings and access keys, and is used by the Function Apps, Web App, and Azure Databricks. Finally, </w:t>
      </w:r>
      <w:r w:rsidRPr="00BA4F9C">
        <w:rPr>
          <w:rFonts w:asciiTheme="minorHAnsi" w:eastAsia="Times New Roman" w:hAnsiTheme="minorHAnsi" w:cstheme="minorHAnsi"/>
          <w:b/>
          <w:bCs/>
          <w:color w:val="24292E"/>
          <w:sz w:val="24"/>
          <w:szCs w:val="24"/>
          <w:lang w:bidi="ar-SA"/>
        </w:rPr>
        <w:t>Application Insights</w:t>
      </w:r>
      <w:r w:rsidRPr="00BA4F9C">
        <w:rPr>
          <w:rFonts w:asciiTheme="minorHAnsi" w:eastAsia="Times New Roman" w:hAnsiTheme="minorHAnsi" w:cstheme="minorHAnsi"/>
          <w:color w:val="24292E"/>
          <w:sz w:val="24"/>
          <w:szCs w:val="24"/>
          <w:lang w:bidi="ar-SA"/>
        </w:rPr>
        <w:t> provides real-time monitoring, metrics, and logging information for the Function Apps and Web App.</w:t>
      </w:r>
    </w:p>
    <w:p w:rsidR="00F27FA5" w:rsidRPr="00BA4F9C" w:rsidRDefault="00F27FA5" w:rsidP="00F27FA5">
      <w:pPr>
        <w:widowControl/>
        <w:pBdr>
          <w:bottom w:val="single" w:sz="6" w:space="4" w:color="EAECEF"/>
        </w:pBdr>
        <w:shd w:val="clear" w:color="auto" w:fill="FFFFFF"/>
        <w:autoSpaceDE/>
        <w:autoSpaceDN/>
        <w:spacing w:before="360" w:after="240"/>
        <w:outlineLvl w:val="1"/>
        <w:rPr>
          <w:rFonts w:asciiTheme="minorHAnsi" w:eastAsia="Times New Roman" w:hAnsiTheme="minorHAnsi" w:cstheme="minorHAnsi"/>
          <w:b/>
          <w:bCs/>
          <w:color w:val="24292E"/>
          <w:sz w:val="36"/>
          <w:szCs w:val="36"/>
          <w:lang w:bidi="ar-SA"/>
        </w:rPr>
      </w:pPr>
      <w:r>
        <w:rPr>
          <w:rFonts w:asciiTheme="minorHAnsi" w:eastAsia="Times New Roman" w:hAnsiTheme="minorHAnsi" w:cstheme="minorHAnsi"/>
          <w:b/>
          <w:bCs/>
          <w:color w:val="24292E"/>
          <w:sz w:val="36"/>
          <w:szCs w:val="36"/>
          <w:lang w:bidi="ar-SA"/>
        </w:rPr>
        <w:t>Logic Apps</w:t>
      </w:r>
    </w:p>
    <w:p w:rsid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Pr>
          <w:rFonts w:asciiTheme="minorHAnsi" w:eastAsia="Times New Roman" w:hAnsiTheme="minorHAnsi" w:cstheme="minorHAnsi"/>
          <w:color w:val="24292E"/>
          <w:sz w:val="24"/>
          <w:szCs w:val="24"/>
          <w:lang w:bidi="ar-SA"/>
        </w:rPr>
        <w:t>Description:</w:t>
      </w:r>
    </w:p>
    <w:p w:rsid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Pr>
          <w:rFonts w:asciiTheme="minorHAnsi" w:eastAsia="Times New Roman" w:hAnsiTheme="minorHAnsi" w:cstheme="minorHAnsi"/>
          <w:color w:val="24292E"/>
          <w:sz w:val="24"/>
          <w:szCs w:val="24"/>
          <w:lang w:bidi="ar-SA"/>
        </w:rPr>
        <w:t>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provide quick access from Azure Logic Apps to events, data, and actions across other apps, services, systems, protocols, and platforms. By using connectors in your logic apps, you expand the capabilities for your cloud and on-premises apps to perform tasks with the data that you create and already have.</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lastRenderedPageBreak/>
        <w:t>While Logic Apps offers </w:t>
      </w:r>
      <w:hyperlink r:id="rId44" w:history="1">
        <w:r w:rsidRPr="00F27FA5">
          <w:rPr>
            <w:rStyle w:val="Hyperlink"/>
            <w:rFonts w:asciiTheme="minorHAnsi" w:eastAsia="Times New Roman" w:hAnsiTheme="minorHAnsi" w:cstheme="minorHAnsi"/>
            <w:sz w:val="24"/>
            <w:szCs w:val="24"/>
            <w:lang w:bidi="ar-SA"/>
          </w:rPr>
          <w:t>hundreds of connectors</w:t>
        </w:r>
      </w:hyperlink>
      <w:r w:rsidRPr="00F27FA5">
        <w:rPr>
          <w:rFonts w:asciiTheme="minorHAnsi" w:eastAsia="Times New Roman" w:hAnsiTheme="minorHAnsi" w:cstheme="minorHAnsi"/>
          <w:color w:val="24292E"/>
          <w:sz w:val="24"/>
          <w:szCs w:val="24"/>
          <w:lang w:bidi="ar-SA"/>
        </w:rPr>
        <w:t>, this article describes popular and more commonly used connectors that are successfully used by thousands of apps and millions of executions for processing data and information. To find the full list of connectors and each connector's reference information, such as triggers, actions, and limits, review the connector reference pages under </w:t>
      </w:r>
      <w:hyperlink r:id="rId45"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 Also, learn more about </w:t>
      </w:r>
      <w:hyperlink r:id="rId46" w:anchor="triggers-actions" w:history="1">
        <w:r w:rsidRPr="00F27FA5">
          <w:rPr>
            <w:rStyle w:val="Hyperlink"/>
            <w:rFonts w:asciiTheme="minorHAnsi" w:eastAsia="Times New Roman" w:hAnsiTheme="minorHAnsi" w:cstheme="minorHAnsi"/>
            <w:sz w:val="24"/>
            <w:szCs w:val="24"/>
            <w:lang w:bidi="ar-SA"/>
          </w:rPr>
          <w:t>triggers and actions</w:t>
        </w:r>
      </w:hyperlink>
      <w:r w:rsidRPr="00F27FA5">
        <w:rPr>
          <w:rFonts w:asciiTheme="minorHAnsi" w:eastAsia="Times New Roman" w:hAnsiTheme="minorHAnsi" w:cstheme="minorHAnsi"/>
          <w:color w:val="24292E"/>
          <w:sz w:val="24"/>
          <w:szCs w:val="24"/>
          <w:lang w:bidi="ar-SA"/>
        </w:rPr>
        <w:t>, </w:t>
      </w:r>
      <w:hyperlink r:id="rId47" w:history="1">
        <w:r w:rsidRPr="00F27FA5">
          <w:rPr>
            <w:rStyle w:val="Hyperlink"/>
            <w:rFonts w:asciiTheme="minorHAnsi" w:eastAsia="Times New Roman" w:hAnsiTheme="minorHAnsi" w:cstheme="minorHAnsi"/>
            <w:sz w:val="24"/>
            <w:szCs w:val="24"/>
            <w:lang w:bidi="ar-SA"/>
          </w:rPr>
          <w:t>Logic Apps pricing model</w:t>
        </w:r>
      </w:hyperlink>
      <w:r w:rsidRPr="00F27FA5">
        <w:rPr>
          <w:rFonts w:asciiTheme="minorHAnsi" w:eastAsia="Times New Roman" w:hAnsiTheme="minorHAnsi" w:cstheme="minorHAnsi"/>
          <w:color w:val="24292E"/>
          <w:sz w:val="24"/>
          <w:szCs w:val="24"/>
          <w:lang w:bidi="ar-SA"/>
        </w:rPr>
        <w:t>, and </w:t>
      </w:r>
      <w:hyperlink r:id="rId48" w:history="1">
        <w:r w:rsidRPr="00F27FA5">
          <w:rPr>
            <w:rStyle w:val="Hyperlink"/>
            <w:rFonts w:asciiTheme="minorHAnsi" w:eastAsia="Times New Roman" w:hAnsiTheme="minorHAnsi" w:cstheme="minorHAnsi"/>
            <w:sz w:val="24"/>
            <w:szCs w:val="24"/>
            <w:lang w:bidi="ar-SA"/>
          </w:rPr>
          <w:t>Logic Apps pricing details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 Note</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To integrate with a service or API that doesn't have connector, you can either directly call the service over a protocol such as HTTP or create a </w:t>
      </w:r>
      <w:hyperlink r:id="rId49" w:anchor="custom" w:history="1">
        <w:r w:rsidRPr="00F27FA5">
          <w:rPr>
            <w:rStyle w:val="Hyperlink"/>
            <w:rFonts w:asciiTheme="minorHAnsi" w:eastAsia="Times New Roman" w:hAnsiTheme="minorHAnsi" w:cstheme="minorHAnsi"/>
            <w:b/>
            <w:bCs/>
            <w:sz w:val="24"/>
            <w:szCs w:val="24"/>
            <w:lang w:bidi="ar-SA"/>
          </w:rPr>
          <w:t>custom connector</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are available either as built-in triggers and actions or as managed connectors:</w:t>
      </w:r>
    </w:p>
    <w:bookmarkStart w:id="0" w:name="built-in"/>
    <w:bookmarkEnd w:id="0"/>
    <w:p w:rsidR="00F27FA5" w:rsidRPr="00F27FA5" w:rsidRDefault="00F27FA5" w:rsidP="00F27FA5">
      <w:pPr>
        <w:widowControl/>
        <w:numPr>
          <w:ilvl w:val="0"/>
          <w:numId w:val="29"/>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HYPERLINK "https://docs.microsoft.com/en-us/azure/connectors/apis-list" \l "built-ins" </w:instrText>
      </w:r>
      <w:r w:rsidRPr="00F27FA5">
        <w:rPr>
          <w:rFonts w:asciiTheme="minorHAnsi" w:eastAsia="Times New Roman" w:hAnsiTheme="minorHAnsi" w:cstheme="minorHAnsi"/>
          <w:color w:val="24292E"/>
          <w:sz w:val="24"/>
          <w:szCs w:val="24"/>
          <w:lang w:bidi="ar-SA"/>
        </w:rPr>
        <w:fldChar w:fldCharType="separate"/>
      </w:r>
      <w:r w:rsidRPr="00F27FA5">
        <w:rPr>
          <w:rStyle w:val="Hyperlink"/>
          <w:rFonts w:asciiTheme="minorHAnsi" w:eastAsia="Times New Roman" w:hAnsiTheme="minorHAnsi" w:cstheme="minorHAnsi"/>
          <w:b/>
          <w:bCs/>
          <w:sz w:val="24"/>
          <w:szCs w:val="24"/>
          <w:lang w:bidi="ar-SA"/>
        </w:rPr>
        <w:t>Built-ins</w: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t xml:space="preserve">: These built-in triggers and actions are "native" to Azure Logic Apps and help you create logic apps that run on custom schedules, communicate with other endpoints, receive and respond to requests, and call Azure functions, Azure API Apps (Web Apps), your own APIs managed and published with Azure API Management, and nested logic apps that can receive requests. You can also use built-in actions that help you organize and control your logic app's workflow, </w:t>
      </w:r>
      <w:proofErr w:type="gramStart"/>
      <w:r w:rsidRPr="00F27FA5">
        <w:rPr>
          <w:rFonts w:asciiTheme="minorHAnsi" w:eastAsia="Times New Roman" w:hAnsiTheme="minorHAnsi" w:cstheme="minorHAnsi"/>
          <w:color w:val="24292E"/>
          <w:sz w:val="24"/>
          <w:szCs w:val="24"/>
          <w:lang w:bidi="ar-SA"/>
        </w:rPr>
        <w:t>and also</w:t>
      </w:r>
      <w:proofErr w:type="gramEnd"/>
      <w:r w:rsidRPr="00F27FA5">
        <w:rPr>
          <w:rFonts w:asciiTheme="minorHAnsi" w:eastAsia="Times New Roman" w:hAnsiTheme="minorHAnsi" w:cstheme="minorHAnsi"/>
          <w:color w:val="24292E"/>
          <w:sz w:val="24"/>
          <w:szCs w:val="24"/>
          <w:lang w:bidi="ar-SA"/>
        </w:rPr>
        <w:t xml:space="preserve"> work with data.</w:t>
      </w:r>
    </w:p>
    <w:p w:rsidR="00F27FA5" w:rsidRPr="00F27FA5" w:rsidRDefault="00F27FA5" w:rsidP="00F27FA5">
      <w:pPr>
        <w:widowControl/>
        <w:numPr>
          <w:ilvl w:val="0"/>
          <w:numId w:val="30"/>
        </w:numPr>
        <w:shd w:val="clear" w:color="auto" w:fill="FFFFFF"/>
        <w:autoSpaceDE/>
        <w:autoSpaceDN/>
        <w:spacing w:before="240" w:after="240"/>
        <w:rPr>
          <w:rFonts w:asciiTheme="minorHAnsi" w:eastAsia="Times New Roman" w:hAnsiTheme="minorHAnsi" w:cstheme="minorHAnsi"/>
          <w:color w:val="24292E"/>
          <w:sz w:val="24"/>
          <w:szCs w:val="24"/>
          <w:lang w:bidi="ar-SA"/>
        </w:rPr>
      </w:pPr>
      <w:bookmarkStart w:id="1" w:name="managed-connectors"/>
      <w:bookmarkEnd w:id="1"/>
      <w:r w:rsidRPr="00F27FA5">
        <w:rPr>
          <w:rFonts w:asciiTheme="minorHAnsi" w:eastAsia="Times New Roman" w:hAnsiTheme="minorHAnsi" w:cstheme="minorHAnsi"/>
          <w:b/>
          <w:bCs/>
          <w:color w:val="24292E"/>
          <w:sz w:val="24"/>
          <w:szCs w:val="24"/>
          <w:lang w:bidi="ar-SA"/>
        </w:rPr>
        <w:t>Managed connectors</w:t>
      </w:r>
      <w:r w:rsidRPr="00F27FA5">
        <w:rPr>
          <w:rFonts w:asciiTheme="minorHAnsi" w:eastAsia="Times New Roman" w:hAnsiTheme="minorHAnsi" w:cstheme="minorHAnsi"/>
          <w:color w:val="24292E"/>
          <w:sz w:val="24"/>
          <w:szCs w:val="24"/>
          <w:lang w:bidi="ar-SA"/>
        </w:rPr>
        <w:t>: Deployed and managed by Microsoft, these connectors provide triggers and actions for accessing cloud services, on-premises systems, or both, including Office 365, Azure Blob Storage, SQL Server, Dynamics, Salesforce, SharePoint, and more. Some connectors specifically support business-to-business (B2B) communication scenarios and require an </w:t>
      </w:r>
      <w:hyperlink r:id="rId50" w:history="1">
        <w:r w:rsidRPr="00F27FA5">
          <w:rPr>
            <w:rStyle w:val="Hyperlink"/>
            <w:rFonts w:asciiTheme="minorHAnsi" w:eastAsia="Times New Roman" w:hAnsiTheme="minorHAnsi" w:cstheme="minorHAnsi"/>
            <w:sz w:val="24"/>
            <w:szCs w:val="24"/>
            <w:lang w:bidi="ar-SA"/>
          </w:rPr>
          <w:t>integration account</w:t>
        </w:r>
      </w:hyperlink>
      <w:r w:rsidRPr="00F27FA5">
        <w:rPr>
          <w:rFonts w:asciiTheme="minorHAnsi" w:eastAsia="Times New Roman" w:hAnsiTheme="minorHAnsi" w:cstheme="minorHAnsi"/>
          <w:color w:val="24292E"/>
          <w:sz w:val="24"/>
          <w:szCs w:val="24"/>
          <w:lang w:bidi="ar-SA"/>
        </w:rPr>
        <w:t> that's linked to your logic app. Before using certain connectors, you might have to first create connections, which are managed by Azure Logic Apps.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For example, if you're using Microsoft BizTalk Server, your logic apps can connect to and communicate with your BizTalk Server by using the </w:t>
      </w:r>
      <w:hyperlink r:id="rId51" w:anchor="on-premises-connectors" w:history="1">
        <w:r w:rsidRPr="00F27FA5">
          <w:rPr>
            <w:rStyle w:val="Hyperlink"/>
            <w:rFonts w:asciiTheme="minorHAnsi" w:eastAsia="Times New Roman" w:hAnsiTheme="minorHAnsi" w:cstheme="minorHAnsi"/>
            <w:sz w:val="24"/>
            <w:szCs w:val="24"/>
            <w:lang w:bidi="ar-SA"/>
          </w:rPr>
          <w:t>BizTalk Server on-premises connector</w:t>
        </w:r>
      </w:hyperlink>
      <w:r w:rsidRPr="00F27FA5">
        <w:rPr>
          <w:rFonts w:asciiTheme="minorHAnsi" w:eastAsia="Times New Roman" w:hAnsiTheme="minorHAnsi" w:cstheme="minorHAnsi"/>
          <w:color w:val="24292E"/>
          <w:sz w:val="24"/>
          <w:szCs w:val="24"/>
          <w:lang w:bidi="ar-SA"/>
        </w:rPr>
        <w:t>. You can then extend or perform BizTalk-like operations in your logic apps by using the </w:t>
      </w:r>
      <w:hyperlink r:id="rId52" w:anchor="integration-account-connectors" w:history="1">
        <w:r w:rsidRPr="00F27FA5">
          <w:rPr>
            <w:rStyle w:val="Hyperlink"/>
            <w:rFonts w:asciiTheme="minorHAnsi" w:eastAsia="Times New Roman" w:hAnsiTheme="minorHAnsi" w:cstheme="minorHAnsi"/>
            <w:sz w:val="24"/>
            <w:szCs w:val="24"/>
            <w:lang w:bidi="ar-SA"/>
          </w:rPr>
          <w:t>integration account connectors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are classified as either Standard or Enterprise. </w:t>
      </w:r>
      <w:hyperlink r:id="rId53" w:anchor="enterprise-connectors" w:history="1">
        <w:r w:rsidRPr="00F27FA5">
          <w:rPr>
            <w:rStyle w:val="Hyperlink"/>
            <w:rFonts w:asciiTheme="minorHAnsi" w:eastAsia="Times New Roman" w:hAnsiTheme="minorHAnsi" w:cstheme="minorHAnsi"/>
            <w:sz w:val="24"/>
            <w:szCs w:val="24"/>
            <w:lang w:bidi="ar-SA"/>
          </w:rPr>
          <w:t>Enterprise connectors</w:t>
        </w:r>
      </w:hyperlink>
      <w:r w:rsidRPr="00F27FA5">
        <w:rPr>
          <w:rFonts w:asciiTheme="minorHAnsi" w:eastAsia="Times New Roman" w:hAnsiTheme="minorHAnsi" w:cstheme="minorHAnsi"/>
          <w:color w:val="24292E"/>
          <w:sz w:val="24"/>
          <w:szCs w:val="24"/>
          <w:lang w:bidi="ar-SA"/>
        </w:rPr>
        <w:t> provide access to enterprise systems such as SAP, IBM MQ, and IBM 3270 for an additional cost. To determine whether a connector is Standard or Enterprise, see the technical details in each connector's reference page under </w:t>
      </w:r>
      <w:hyperlink r:id="rId54"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You can also identify connectors by using these categories, although some connectors can cross multiple categories. For example, SAP is an Enterprise connector and an on-premises connector:</w:t>
      </w:r>
    </w:p>
    <w:tbl>
      <w:tblPr>
        <w:tblW w:w="10715" w:type="dxa"/>
        <w:tblInd w:w="570" w:type="dxa"/>
        <w:tblCellMar>
          <w:top w:w="15" w:type="dxa"/>
          <w:left w:w="15" w:type="dxa"/>
          <w:bottom w:w="15" w:type="dxa"/>
          <w:right w:w="15" w:type="dxa"/>
        </w:tblCellMar>
        <w:tblLook w:val="04A0" w:firstRow="1" w:lastRow="0" w:firstColumn="1" w:lastColumn="0" w:noHBand="0" w:noVBand="1"/>
      </w:tblPr>
      <w:tblGrid>
        <w:gridCol w:w="2250"/>
        <w:gridCol w:w="8465"/>
      </w:tblGrid>
      <w:tr w:rsidR="00F27FA5" w:rsidRPr="00F27FA5" w:rsidTr="00F27FA5">
        <w:trPr>
          <w:trHeight w:val="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bookmarkStart w:id="2" w:name="_GoBack"/>
          <w:bookmarkEnd w:id="2"/>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HYPERLINK "https://docs.microsoft.com/en-us/azure/connectors/apis-list" \l "managed-api-connectors" </w:instrText>
            </w:r>
            <w:r w:rsidRPr="00F27FA5">
              <w:rPr>
                <w:rFonts w:asciiTheme="minorHAnsi" w:eastAsia="Times New Roman" w:hAnsiTheme="minorHAnsi" w:cstheme="minorHAnsi"/>
                <w:color w:val="24292E"/>
                <w:sz w:val="24"/>
                <w:szCs w:val="24"/>
                <w:lang w:bidi="ar-SA"/>
              </w:rPr>
              <w:fldChar w:fldCharType="separate"/>
            </w:r>
            <w:r w:rsidRPr="00F27FA5">
              <w:rPr>
                <w:rStyle w:val="Hyperlink"/>
                <w:rFonts w:asciiTheme="minorHAnsi" w:eastAsia="Times New Roman" w:hAnsiTheme="minorHAnsi" w:cstheme="minorHAnsi"/>
                <w:b/>
                <w:bCs/>
                <w:sz w:val="24"/>
                <w:szCs w:val="24"/>
                <w:lang w:bidi="ar-SA"/>
              </w:rPr>
              <w:t>Managed API connectors</w:t>
            </w:r>
            <w:r w:rsidRPr="00F27FA5">
              <w:rPr>
                <w:rFonts w:asciiTheme="minorHAnsi" w:eastAsia="Times New Roman" w:hAnsiTheme="minorHAnsi" w:cstheme="minorHAnsi"/>
                <w:color w:val="24292E"/>
                <w:sz w:val="24"/>
                <w:szCs w:val="24"/>
                <w:lang w:bidi="ar-SA"/>
              </w:rPr>
              <w:fldChar w:fldCharType="end"/>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Create logic apps that use services such as Azure Blob Storage, Office 365, Dynamics, Power BI, OneDrive, Salesforce, SharePoint Online, and many more.</w:t>
            </w:r>
          </w:p>
        </w:tc>
      </w:tr>
      <w:tr w:rsidR="00F27FA5" w:rsidRPr="00F27FA5" w:rsidTr="00F27FA5">
        <w:trPr>
          <w:trHeight w:val="3"/>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55" w:anchor="on-premises-connectors" w:history="1">
              <w:r w:rsidRPr="00F27FA5">
                <w:rPr>
                  <w:rStyle w:val="Hyperlink"/>
                  <w:rFonts w:asciiTheme="minorHAnsi" w:eastAsia="Times New Roman" w:hAnsiTheme="minorHAnsi" w:cstheme="minorHAnsi"/>
                  <w:b/>
                  <w:bCs/>
                  <w:sz w:val="24"/>
                  <w:szCs w:val="24"/>
                  <w:lang w:bidi="ar-SA"/>
                </w:rPr>
                <w:t>On-premises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After you install and set up the </w:t>
            </w:r>
            <w:hyperlink r:id="rId56" w:tooltip="Connect to data sources on-premises from logic apps with on-premises data gateway" w:history="1">
              <w:r w:rsidRPr="00F27FA5">
                <w:rPr>
                  <w:rStyle w:val="Hyperlink"/>
                  <w:rFonts w:asciiTheme="minorHAnsi" w:eastAsia="Times New Roman" w:hAnsiTheme="minorHAnsi" w:cstheme="minorHAnsi"/>
                  <w:sz w:val="24"/>
                  <w:szCs w:val="24"/>
                  <w:lang w:bidi="ar-SA"/>
                </w:rPr>
                <w:t>on-premises data gateway</w:t>
              </w:r>
            </w:hyperlink>
            <w:r w:rsidRPr="00F27FA5">
              <w:rPr>
                <w:rFonts w:asciiTheme="minorHAnsi" w:eastAsia="Times New Roman" w:hAnsiTheme="minorHAnsi" w:cstheme="minorHAnsi"/>
                <w:color w:val="24292E"/>
                <w:sz w:val="24"/>
                <w:szCs w:val="24"/>
                <w:lang w:bidi="ar-SA"/>
              </w:rPr>
              <w:t>, these connectors help your logic apps access on-premises systems such as SQL Server, SharePoint Server, Oracle DB, file shares, and others.</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57" w:anchor="integration-account-connectors" w:history="1">
              <w:r w:rsidRPr="00F27FA5">
                <w:rPr>
                  <w:rStyle w:val="Hyperlink"/>
                  <w:rFonts w:asciiTheme="minorHAnsi" w:eastAsia="Times New Roman" w:hAnsiTheme="minorHAnsi" w:cstheme="minorHAnsi"/>
                  <w:b/>
                  <w:bCs/>
                  <w:sz w:val="24"/>
                  <w:szCs w:val="24"/>
                  <w:lang w:bidi="ar-SA"/>
                </w:rPr>
                <w:t>Integration account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Available when you create and pay for an integration account, these connectors transform and validate XML, encode and decode flat files, and process business-to-business (B2B) messages with AS2, EDIFACT, and X12 protocols.</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xml:space="preserve">For the full list of connectors and each connector's reference information, such as actions and any triggers, which are defined by an </w:t>
      </w:r>
      <w:proofErr w:type="spellStart"/>
      <w:r w:rsidRPr="00F27FA5">
        <w:rPr>
          <w:rFonts w:asciiTheme="minorHAnsi" w:eastAsia="Times New Roman" w:hAnsiTheme="minorHAnsi" w:cstheme="minorHAnsi"/>
          <w:color w:val="24292E"/>
          <w:sz w:val="24"/>
          <w:szCs w:val="24"/>
          <w:lang w:bidi="ar-SA"/>
        </w:rPr>
        <w:t>OpenAPI</w:t>
      </w:r>
      <w:proofErr w:type="spellEnd"/>
      <w:r w:rsidRPr="00F27FA5">
        <w:rPr>
          <w:rFonts w:asciiTheme="minorHAnsi" w:eastAsia="Times New Roman" w:hAnsiTheme="minorHAnsi" w:cstheme="minorHAnsi"/>
          <w:color w:val="24292E"/>
          <w:sz w:val="24"/>
          <w:szCs w:val="24"/>
          <w:lang w:bidi="ar-SA"/>
        </w:rPr>
        <w:t xml:space="preserve"> (formerly Swagger) description, plus any limits, you can find the full list under the </w:t>
      </w:r>
      <w:hyperlink r:id="rId58"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 For pricing information, see </w:t>
      </w:r>
      <w:hyperlink r:id="rId59" w:history="1">
        <w:r w:rsidRPr="00F27FA5">
          <w:rPr>
            <w:rStyle w:val="Hyperlink"/>
            <w:rFonts w:asciiTheme="minorHAnsi" w:eastAsia="Times New Roman" w:hAnsiTheme="minorHAnsi" w:cstheme="minorHAnsi"/>
            <w:sz w:val="24"/>
            <w:szCs w:val="24"/>
            <w:lang w:bidi="ar-SA"/>
          </w:rPr>
          <w:t>Logic Apps pricing model</w:t>
        </w:r>
      </w:hyperlink>
      <w:r w:rsidRPr="00F27FA5">
        <w:rPr>
          <w:rFonts w:asciiTheme="minorHAnsi" w:eastAsia="Times New Roman" w:hAnsiTheme="minorHAnsi" w:cstheme="minorHAnsi"/>
          <w:color w:val="24292E"/>
          <w:sz w:val="24"/>
          <w:szCs w:val="24"/>
          <w:lang w:bidi="ar-SA"/>
        </w:rPr>
        <w:t>, and </w:t>
      </w:r>
      <w:hyperlink r:id="rId60" w:history="1">
        <w:r w:rsidRPr="00F27FA5">
          <w:rPr>
            <w:rStyle w:val="Hyperlink"/>
            <w:rFonts w:asciiTheme="minorHAnsi" w:eastAsia="Times New Roman" w:hAnsiTheme="minorHAnsi" w:cstheme="minorHAnsi"/>
            <w:sz w:val="24"/>
            <w:szCs w:val="24"/>
            <w:lang w:bidi="ar-SA"/>
          </w:rPr>
          <w:t>Logic Apps pricing details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3" w:name="built-ins"/>
      <w:bookmarkEnd w:id="3"/>
      <w:r w:rsidRPr="00F27FA5">
        <w:rPr>
          <w:rFonts w:asciiTheme="minorHAnsi" w:eastAsia="Times New Roman" w:hAnsiTheme="minorHAnsi" w:cstheme="minorHAnsi"/>
          <w:b/>
          <w:bCs/>
          <w:color w:val="24292E"/>
          <w:sz w:val="24"/>
          <w:szCs w:val="24"/>
          <w:lang w:bidi="ar-SA"/>
        </w:rPr>
        <w:t>Built-ins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built-in triggers and actions so you can create schedule-based workflows, help your logic apps communicate with other apps and services, control the workflow through your logic apps, and manage or manipulate data.</w:t>
      </w:r>
    </w:p>
    <w:tbl>
      <w:tblPr>
        <w:tblW w:w="11310" w:type="dxa"/>
        <w:tblCellMar>
          <w:top w:w="15" w:type="dxa"/>
          <w:left w:w="15" w:type="dxa"/>
          <w:bottom w:w="15" w:type="dxa"/>
          <w:right w:w="15" w:type="dxa"/>
        </w:tblCellMar>
        <w:tblLook w:val="04A0" w:firstRow="1" w:lastRow="0" w:firstColumn="1" w:lastColumn="0" w:noHBand="0" w:noVBand="1"/>
      </w:tblPr>
      <w:tblGrid>
        <w:gridCol w:w="1444"/>
        <w:gridCol w:w="4912"/>
        <w:gridCol w:w="1819"/>
        <w:gridCol w:w="3135"/>
      </w:tblGrid>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1" w:tooltip="Trigger recurring actions for logic app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"https://docs.microsoft.com/en-us/azure/connectors/media/apis-list/recurrence.png"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3577" type="#_x0000_t75" alt="API icon" href="https://docs.microsoft.com/en-us/azure/connectors/connectors-native-recurrence" title="&quot;Trigger recurring actions for logic app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Schedule</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Run your logic app on a specified schedule, ranging from basic to complex recurrences, with the </w:t>
            </w:r>
            <w:r w:rsidRPr="00F27FA5">
              <w:rPr>
                <w:rFonts w:asciiTheme="minorHAnsi" w:eastAsia="Times New Roman" w:hAnsiTheme="minorHAnsi" w:cstheme="minorHAnsi"/>
                <w:b/>
                <w:bCs/>
                <w:color w:val="24292E"/>
                <w:sz w:val="24"/>
                <w:szCs w:val="24"/>
                <w:lang w:bidi="ar-SA"/>
              </w:rPr>
              <w:t>Recurrence</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Pause your logic app for a specified duration with the </w:t>
            </w:r>
            <w:r w:rsidRPr="00F27FA5">
              <w:rPr>
                <w:rFonts w:asciiTheme="minorHAnsi" w:eastAsia="Times New Roman" w:hAnsiTheme="minorHAnsi" w:cstheme="minorHAnsi"/>
                <w:b/>
                <w:bCs/>
                <w:color w:val="24292E"/>
                <w:sz w:val="24"/>
                <w:szCs w:val="24"/>
                <w:lang w:bidi="ar-SA"/>
              </w:rPr>
              <w:t>Delay</w:t>
            </w:r>
            <w:r w:rsidRPr="00F27FA5">
              <w:rPr>
                <w:rFonts w:asciiTheme="minorHAnsi" w:eastAsia="Times New Roman" w:hAnsiTheme="minorHAnsi" w:cstheme="minorHAnsi"/>
                <w:color w:val="24292E"/>
                <w:sz w:val="24"/>
                <w:szCs w:val="24"/>
                <w:lang w:bidi="ar-SA"/>
              </w:rPr>
              <w:t> action.</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Pause your logic app until the specified date and time with the </w:t>
            </w:r>
            <w:r w:rsidRPr="00F27FA5">
              <w:rPr>
                <w:rFonts w:asciiTheme="minorHAnsi" w:eastAsia="Times New Roman" w:hAnsiTheme="minorHAnsi" w:cstheme="minorHAnsi"/>
                <w:b/>
                <w:bCs/>
                <w:color w:val="24292E"/>
                <w:sz w:val="24"/>
                <w:szCs w:val="24"/>
                <w:lang w:bidi="ar-SA"/>
              </w:rPr>
              <w:t>Delay until</w:t>
            </w:r>
            <w:r w:rsidRPr="00F27FA5">
              <w:rPr>
                <w:rFonts w:asciiTheme="minorHAnsi" w:eastAsia="Times New Roman" w:hAnsiTheme="minorHAnsi" w:cstheme="minorHAnsi"/>
                <w:color w:val="24292E"/>
                <w:sz w:val="24"/>
                <w:szCs w:val="24"/>
                <w:lang w:bidi="ar-SA"/>
              </w:rPr>
              <w:t> action.</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2" w:tooltip="Make HTTP calls with the HTTP connector"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"https://docs.microsoft.com/en-us/azure/connectors/media/apis-list/http.png"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3578" type="#_x0000_t75" alt="API icon" href="https://docs.microsoft.com/en-us/azure/connectors/connectors-native-http" title="&quot;Make HTTP calls with the HTTP connector&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HTTP</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Communicate with any endpoint over HTTP with both triggers and actions for HTTP, HTTP + Swagger, and HTTP + Webhook.</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3" w:tooltip="Add actions for HTTP requests and responses to your logic app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"https://docs.microsoft.com/en-us/azure/connectors/media/apis-list/request.png"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3579" type="#_x0000_t75" alt="API icon" href="https://docs.microsoft.com/en-us/azure/connectors/connectors-native-reqres" title="&quot;Add actions for HTTP requests and responses to your logic app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Request</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Make your logic app callable from other apps or services, trigger on Event Grid resource events, or trigger on responses to Azure Security Center alerts with the </w:t>
            </w:r>
            <w:r w:rsidRPr="00F27FA5">
              <w:rPr>
                <w:rFonts w:asciiTheme="minorHAnsi" w:eastAsia="Times New Roman" w:hAnsiTheme="minorHAnsi" w:cstheme="minorHAnsi"/>
                <w:b/>
                <w:bCs/>
                <w:color w:val="24292E"/>
                <w:sz w:val="24"/>
                <w:szCs w:val="24"/>
                <w:lang w:bidi="ar-SA"/>
              </w:rPr>
              <w:t>Request</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Send responses to an app or service with the </w:t>
            </w:r>
            <w:r w:rsidRPr="00F27FA5">
              <w:rPr>
                <w:rFonts w:asciiTheme="minorHAnsi" w:eastAsia="Times New Roman" w:hAnsiTheme="minorHAnsi" w:cstheme="minorHAnsi"/>
                <w:b/>
                <w:bCs/>
                <w:color w:val="24292E"/>
                <w:sz w:val="24"/>
                <w:szCs w:val="24"/>
                <w:lang w:bidi="ar-SA"/>
              </w:rPr>
              <w:t>Response</w:t>
            </w:r>
            <w:r w:rsidRPr="00F27FA5">
              <w:rPr>
                <w:rFonts w:asciiTheme="minorHAnsi" w:eastAsia="Times New Roman" w:hAnsiTheme="minorHAnsi" w:cstheme="minorHAnsi"/>
                <w:color w:val="24292E"/>
                <w:sz w:val="24"/>
                <w:szCs w:val="24"/>
                <w:lang w:bidi="ar-SA"/>
              </w:rPr>
              <w:t> action.</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4" w:tooltip="Process messages in groups, or as batche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"https://docs.microsoft.com/en-us/azure/connectors/media/apis-list/batch.png"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3580" type="#_x0000_t75" alt="API icon" href="https://docs.microsoft.com/en-us/azure/logic-apps/logic-apps-batch-process-send-receive-messages" title="&quot;Process messages in groups, or as batche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Batch</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Process messages in batches with the </w:t>
            </w:r>
            <w:r w:rsidRPr="00F27FA5">
              <w:rPr>
                <w:rFonts w:asciiTheme="minorHAnsi" w:eastAsia="Times New Roman" w:hAnsiTheme="minorHAnsi" w:cstheme="minorHAnsi"/>
                <w:b/>
                <w:bCs/>
                <w:color w:val="24292E"/>
                <w:sz w:val="24"/>
                <w:szCs w:val="24"/>
                <w:lang w:bidi="ar-SA"/>
              </w:rPr>
              <w:t>Batch messages</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Call logic apps that have existing batch triggers with the </w:t>
            </w:r>
            <w:r w:rsidRPr="00F27FA5">
              <w:rPr>
                <w:rFonts w:asciiTheme="minorHAnsi" w:eastAsia="Times New Roman" w:hAnsiTheme="minorHAnsi" w:cstheme="minorHAnsi"/>
                <w:b/>
                <w:bCs/>
                <w:color w:val="24292E"/>
                <w:sz w:val="24"/>
                <w:szCs w:val="24"/>
                <w:lang w:bidi="ar-SA"/>
              </w:rPr>
              <w:t>Send messages to batch</w:t>
            </w:r>
            <w:r w:rsidRPr="00F27FA5">
              <w:rPr>
                <w:rFonts w:asciiTheme="minorHAnsi" w:eastAsia="Times New Roman" w:hAnsiTheme="minorHAnsi" w:cstheme="minorHAnsi"/>
                <w:color w:val="24292E"/>
                <w:sz w:val="24"/>
                <w:szCs w:val="24"/>
                <w:lang w:bidi="ar-SA"/>
              </w:rPr>
              <w:t> action.</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5" w:tooltip="Integrate logic apps with Azure Function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"https://docs.microsoft.com/en-us/azure/connectors/media/apis-list/azure-functions.png"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3581" type="#_x0000_t75" alt="API icon" href="https://docs.microsoft.com/en-us/azure/logic-apps/logic-apps-azure-functions" title="&quot;Integrate logic apps with Azure Function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Azure Functions</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Azure functions that run custom code snippets (C# or Node.js) from your logic apps.</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6" w:tooltip="Create an Azure API Management service instance for managing and publishing your API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"https://docs.microsoft.com/en-us/azure/connectors/media/apis-list/azure-api-management.png"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3582" type="#_x0000_t75" alt="API icon" href="https://docs.microsoft.com/en-us/azure/api-management/get-started-create-service-instance" title="&quot;Create an Azure API Management service instance for managing and publishing your API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Azure API Management</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triggers and actions defined by your own APIs that you manage and publish with Azure API Management.</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7" w:tooltip="Integrate logic apps with App Service API App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"https://docs.microsoft.com/en-us/azure/connectors/media/apis-list/azure-app-services.png"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3583" type="#_x0000_t75" alt="API icon" href="https://docs.microsoft.com/en-us/azure/logic-apps/logic-apps-custom-hosted-api" title="&quot;Integrate logic apps with App Service API App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Azure App Services</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Azure API Apps, or Web Apps, hosted on Azure App Service. The triggers and actions defined by these apps appear like any other first-class triggers and actions when Swagger is included.</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8" w:tooltip="Integrate logic apps with nested workflow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"https://docs.microsoft.com/en-us/azure/connectors/media/apis-list/azure-logic-apps.png"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3584" type="#_x0000_t75" alt="API icon" href="https://docs.microsoft.com/en-us/azure/logic-apps/logic-apps-http-endpoint" title="&quot;Integrate logic apps with nested workflow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Azure</w:t>
              </w:r>
              <w:r w:rsidRPr="00F27FA5">
                <w:rPr>
                  <w:rStyle w:val="Hyperlink"/>
                  <w:rFonts w:asciiTheme="minorHAnsi" w:eastAsia="Times New Roman" w:hAnsiTheme="minorHAnsi" w:cstheme="minorHAnsi"/>
                  <w:b/>
                  <w:bCs/>
                  <w:sz w:val="24"/>
                  <w:szCs w:val="24"/>
                  <w:lang w:bidi="ar-SA"/>
                </w:rPr>
                <w:br/>
                <w:t>Logic Apps</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other logic apps that start with a Request trigger.</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Control workflow</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built-in actions for structuring and controlling the actions in your logic app's workflow:</w:t>
      </w:r>
    </w:p>
    <w:tbl>
      <w:tblPr>
        <w:tblW w:w="11313" w:type="dxa"/>
        <w:tblCellMar>
          <w:top w:w="15" w:type="dxa"/>
          <w:left w:w="15" w:type="dxa"/>
          <w:bottom w:w="15" w:type="dxa"/>
          <w:right w:w="15" w:type="dxa"/>
        </w:tblCellMar>
        <w:tblLook w:val="04A0" w:firstRow="1" w:lastRow="0" w:firstColumn="1" w:lastColumn="0" w:noHBand="0" w:noVBand="1"/>
      </w:tblPr>
      <w:tblGrid>
        <w:gridCol w:w="1511"/>
        <w:gridCol w:w="3181"/>
        <w:gridCol w:w="1178"/>
        <w:gridCol w:w="5443"/>
      </w:tblGrid>
      <w:tr w:rsidR="00F27FA5" w:rsidRPr="00F27FA5" w:rsidTr="00F27FA5">
        <w:trPr>
          <w:trHeight w:val="166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9" w:tooltip="Evaluate a condition and run different actions based on whether the condition is true or fals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"https://docs.microsoft.com/en-us/azure/connectors/media/apis-list/condition.png"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503" type="#_x0000_t75" alt="Built-in Icon" href="https://docs.microsoft.com/en-us/azure/logic-apps/logic-apps-control-flow-conditional-statement" title="&quot;Evaluate a condition and run different actions based on whether the condition is true or fals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Condition</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Evaluate a condition and run different actions based on whether the condition is true or false.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0" w:anchor="foreach-loop" w:tooltip="Perform the same actions on every item in an array"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"https://docs.microsoft.com/en-us/azure/connectors/media/apis-list/for-each-loop.png"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504" type="#_x0000_t75" alt="Built-in Icon" href="https://docs.microsoft.com/en-us/azure/logic-apps/logic-apps-control-flow-loops#foreach-loop" title="&quot;Perform the same actions on every item in an array&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For each</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the same actions on every item in an array.</w:t>
            </w:r>
          </w:p>
        </w:tc>
      </w:tr>
      <w:tr w:rsidR="00F27FA5" w:rsidRPr="00F27FA5" w:rsidTr="00F27FA5">
        <w:trPr>
          <w:trHeight w:val="167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1" w:tooltip="Organize actions into groups, which get their own status after the actions in group finish running"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"https://docs.microsoft.com/en-us/azure/connectors/media/apis-list/scope.png"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505" type="#_x0000_t75" alt="Built-in Icon" href="https://docs.microsoft.com/en-us/azure/logic-apps/logic-apps-control-flow-run-steps-group-scopes" title="&quot;Organize actions into groups, which get their own status after the actions in group finish running&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Scope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Group actions into </w:t>
            </w:r>
            <w:r w:rsidRPr="00F27FA5">
              <w:rPr>
                <w:rFonts w:asciiTheme="minorHAnsi" w:eastAsia="Times New Roman" w:hAnsiTheme="minorHAnsi" w:cstheme="minorHAnsi"/>
                <w:i/>
                <w:iCs/>
                <w:color w:val="24292E"/>
                <w:sz w:val="24"/>
                <w:szCs w:val="24"/>
                <w:lang w:bidi="ar-SA"/>
              </w:rPr>
              <w:t>scopes</w:t>
            </w:r>
            <w:r w:rsidRPr="00F27FA5">
              <w:rPr>
                <w:rFonts w:asciiTheme="minorHAnsi" w:eastAsia="Times New Roman" w:hAnsiTheme="minorHAnsi" w:cstheme="minorHAnsi"/>
                <w:color w:val="24292E"/>
                <w:sz w:val="24"/>
                <w:szCs w:val="24"/>
                <w:lang w:bidi="ar-SA"/>
              </w:rPr>
              <w:t>, which get their own status after the actions in the scope finish running.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2" w:tooltip="Organize actions into cases, which are assigned unique values. Run only the case whose value matches the result from an expression, object, or token. If no matches exist, run the default cas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"https://docs.microsoft.com/en-us/azure/connectors/media/apis-list/switch.png"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506" type="#_x0000_t75" alt="Built-in Icon" href="https://docs.microsoft.com/en-us/azure/logic-apps/logic-apps-control-flow-switch-statement" title="&quot;Organize actions into cases, which are assigned unique values. Run only the case whose value matches the result from an expression, object, or token. If no matches exist, run the default cas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Switch</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Group actions into </w:t>
            </w:r>
            <w:r w:rsidRPr="00F27FA5">
              <w:rPr>
                <w:rFonts w:asciiTheme="minorHAnsi" w:eastAsia="Times New Roman" w:hAnsiTheme="minorHAnsi" w:cstheme="minorHAnsi"/>
                <w:i/>
                <w:iCs/>
                <w:color w:val="24292E"/>
                <w:sz w:val="24"/>
                <w:szCs w:val="24"/>
                <w:lang w:bidi="ar-SA"/>
              </w:rPr>
              <w:t>cases</w:t>
            </w:r>
            <w:r w:rsidRPr="00F27FA5">
              <w:rPr>
                <w:rFonts w:asciiTheme="minorHAnsi" w:eastAsia="Times New Roman" w:hAnsiTheme="minorHAnsi" w:cstheme="minorHAnsi"/>
                <w:color w:val="24292E"/>
                <w:sz w:val="24"/>
                <w:szCs w:val="24"/>
                <w:lang w:bidi="ar-SA"/>
              </w:rPr>
              <w:t>, which are assigned unique values except for the default case. Run only that case whose assigned value matches the result from an expression, object, or token. If no matches exist, run the default case.</w:t>
            </w:r>
          </w:p>
        </w:tc>
      </w:tr>
      <w:tr w:rsidR="00F27FA5" w:rsidRPr="00F27FA5" w:rsidTr="00F27FA5">
        <w:trPr>
          <w:trHeight w:val="1263"/>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3" w:anchor="terminate-action" w:tooltip="Stop or cancel an actively running workflow for your logic app"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"https://docs.microsoft.com/en-us/azure/connectors/media/apis-list/terminate.png"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507" type="#_x0000_t75" alt="Built-in Icon" href="https://docs.microsoft.com/en-us/azure/logic-apps/logic-apps-workflow-actions-triggers#terminate-action" title="&quot;Stop or cancel an actively running workflow for your logic app&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Terminate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Stop an actively running logic app workflow.</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4" w:anchor="until-loop" w:tooltip="Repeat actions until the specified condition is true or some state has changed"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"https://docs.microsoft.com/en-us/azure/connectors/media/apis-list/until.png"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508" type="#_x0000_t75" alt="Built-in Icon" href="https://docs.microsoft.com/en-us/azure/logic-apps/logic-apps-control-flow-loops#until-loop" title="&quot;Repeat actions until the specified condition is true or some state has changed&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Until</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Repeat actions until the specified condition is true or some state has changed.</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Manage or manipulate data</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built-in actions for working with data outputs and their formats:</w:t>
      </w:r>
    </w:p>
    <w:tbl>
      <w:tblPr>
        <w:tblW w:w="11310" w:type="dxa"/>
        <w:tblCellMar>
          <w:top w:w="15" w:type="dxa"/>
          <w:left w:w="15" w:type="dxa"/>
          <w:bottom w:w="15" w:type="dxa"/>
          <w:right w:w="15" w:type="dxa"/>
        </w:tblCellMar>
        <w:tblLook w:val="04A0" w:firstRow="1" w:lastRow="0" w:firstColumn="1" w:lastColumn="0" w:noHBand="0" w:noVBand="1"/>
      </w:tblPr>
      <w:tblGrid>
        <w:gridCol w:w="1998"/>
        <w:gridCol w:w="9312"/>
      </w:tblGrid>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5" w:tooltip="Perform data operations such as filtering arrays or creating CSV and HTML table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"https://docs.microsoft.com/en-us/azure/connectors/media/apis-list/data-operations.png"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3914" type="#_x0000_t75" alt="Built-in Icon" href="https://docs.microsoft.com/en-us/azure/logic-apps/logic-apps-perform-data-operations" title="&quot;Perform data operations such as filtering arrays or creating CSV and HTML table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Data Operations</w:t>
              </w:r>
            </w:hyperlink>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data:</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Compose</w:t>
            </w:r>
            <w:r w:rsidRPr="00F27FA5">
              <w:rPr>
                <w:rFonts w:asciiTheme="minorHAnsi" w:eastAsia="Times New Roman" w:hAnsiTheme="minorHAnsi" w:cstheme="minorHAnsi"/>
                <w:color w:val="24292E"/>
                <w:sz w:val="24"/>
                <w:szCs w:val="24"/>
                <w:lang w:bidi="ar-SA"/>
              </w:rPr>
              <w:t>: Create a single output from multiple inputs with various types.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Create CSV table</w:t>
            </w:r>
            <w:r w:rsidRPr="00F27FA5">
              <w:rPr>
                <w:rFonts w:asciiTheme="minorHAnsi" w:eastAsia="Times New Roman" w:hAnsiTheme="minorHAnsi" w:cstheme="minorHAnsi"/>
                <w:color w:val="24292E"/>
                <w:sz w:val="24"/>
                <w:szCs w:val="24"/>
                <w:lang w:bidi="ar-SA"/>
              </w:rPr>
              <w:t>: Create a comma-separated-value (CSV) table from an array with JSON objects.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Create HTML table</w:t>
            </w:r>
            <w:r w:rsidRPr="00F27FA5">
              <w:rPr>
                <w:rFonts w:asciiTheme="minorHAnsi" w:eastAsia="Times New Roman" w:hAnsiTheme="minorHAnsi" w:cstheme="minorHAnsi"/>
                <w:color w:val="24292E"/>
                <w:sz w:val="24"/>
                <w:szCs w:val="24"/>
                <w:lang w:bidi="ar-SA"/>
              </w:rPr>
              <w:t>: Create an HTML table from an array with JSON objects.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Filter array</w:t>
            </w:r>
            <w:r w:rsidRPr="00F27FA5">
              <w:rPr>
                <w:rFonts w:asciiTheme="minorHAnsi" w:eastAsia="Times New Roman" w:hAnsiTheme="minorHAnsi" w:cstheme="minorHAnsi"/>
                <w:color w:val="24292E"/>
                <w:sz w:val="24"/>
                <w:szCs w:val="24"/>
                <w:lang w:bidi="ar-SA"/>
              </w:rPr>
              <w:t>: Create an array from items in another array that meet your criteria.</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Join</w:t>
            </w:r>
            <w:r w:rsidRPr="00F27FA5">
              <w:rPr>
                <w:rFonts w:asciiTheme="minorHAnsi" w:eastAsia="Times New Roman" w:hAnsiTheme="minorHAnsi" w:cstheme="minorHAnsi"/>
                <w:color w:val="24292E"/>
                <w:sz w:val="24"/>
                <w:szCs w:val="24"/>
                <w:lang w:bidi="ar-SA"/>
              </w:rPr>
              <w:t xml:space="preserve">: Create a string from all items in an array and separate those items with the </w:t>
            </w:r>
            <w:r w:rsidRPr="00F27FA5">
              <w:rPr>
                <w:rFonts w:asciiTheme="minorHAnsi" w:eastAsia="Times New Roman" w:hAnsiTheme="minorHAnsi" w:cstheme="minorHAnsi"/>
                <w:color w:val="24292E"/>
                <w:sz w:val="24"/>
                <w:szCs w:val="24"/>
                <w:lang w:bidi="ar-SA"/>
              </w:rPr>
              <w:lastRenderedPageBreak/>
              <w:t>specified delimiter.</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Parse JSON</w:t>
            </w:r>
            <w:r w:rsidRPr="00F27FA5">
              <w:rPr>
                <w:rFonts w:asciiTheme="minorHAnsi" w:eastAsia="Times New Roman" w:hAnsiTheme="minorHAnsi" w:cstheme="minorHAnsi"/>
                <w:color w:val="24292E"/>
                <w:sz w:val="24"/>
                <w:szCs w:val="24"/>
                <w:lang w:bidi="ar-SA"/>
              </w:rPr>
              <w:t>: Create user-friendly tokens from properties and their values in JSON content so you can use those properties in your workflow.</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Select</w:t>
            </w:r>
            <w:r w:rsidRPr="00F27FA5">
              <w:rPr>
                <w:rFonts w:asciiTheme="minorHAnsi" w:eastAsia="Times New Roman" w:hAnsiTheme="minorHAnsi" w:cstheme="minorHAnsi"/>
                <w:color w:val="24292E"/>
                <w:sz w:val="24"/>
                <w:szCs w:val="24"/>
                <w:lang w:bidi="ar-SA"/>
              </w:rPr>
              <w:t>: Create an array with JSON objects by transforming items or values in another array and mapping those items to specified properties.</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lastRenderedPageBreak/>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"https://docs.microsoft.com/en-us/azure/connectors/media/apis-list/date-time.png" \* MERGEFORMATINET </w:instrText>
            </w:r>
            <w:r w:rsidRPr="00F27FA5">
              <w:rPr>
                <w:rFonts w:asciiTheme="minorHAnsi" w:eastAsia="Times New Roman" w:hAnsiTheme="minorHAnsi" w:cstheme="minorHAnsi"/>
                <w:color w:val="24292E"/>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3915" type="#_x0000_t75" alt="Built-in Icon" style="width:22.9pt;height:22.9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Date Time</w:t>
            </w:r>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timestamps: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Add to time</w:t>
            </w:r>
            <w:r w:rsidRPr="00F27FA5">
              <w:rPr>
                <w:rFonts w:asciiTheme="minorHAnsi" w:eastAsia="Times New Roman" w:hAnsiTheme="minorHAnsi" w:cstheme="minorHAnsi"/>
                <w:color w:val="24292E"/>
                <w:sz w:val="24"/>
                <w:szCs w:val="24"/>
                <w:lang w:bidi="ar-SA"/>
              </w:rPr>
              <w:t>: Add the specified number of units to a timestamp.</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Convert time zone</w:t>
            </w:r>
            <w:r w:rsidRPr="00F27FA5">
              <w:rPr>
                <w:rFonts w:asciiTheme="minorHAnsi" w:eastAsia="Times New Roman" w:hAnsiTheme="minorHAnsi" w:cstheme="minorHAnsi"/>
                <w:color w:val="24292E"/>
                <w:sz w:val="24"/>
                <w:szCs w:val="24"/>
                <w:lang w:bidi="ar-SA"/>
              </w:rPr>
              <w:t>: Convert a timestamp from the source time zone to the target time zone.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Current time</w:t>
            </w:r>
            <w:r w:rsidRPr="00F27FA5">
              <w:rPr>
                <w:rFonts w:asciiTheme="minorHAnsi" w:eastAsia="Times New Roman" w:hAnsiTheme="minorHAnsi" w:cstheme="minorHAnsi"/>
                <w:color w:val="24292E"/>
                <w:sz w:val="24"/>
                <w:szCs w:val="24"/>
                <w:lang w:bidi="ar-SA"/>
              </w:rPr>
              <w:t>: Return the current timestamp as a string.</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Get future time</w:t>
            </w:r>
            <w:r w:rsidRPr="00F27FA5">
              <w:rPr>
                <w:rFonts w:asciiTheme="minorHAnsi" w:eastAsia="Times New Roman" w:hAnsiTheme="minorHAnsi" w:cstheme="minorHAnsi"/>
                <w:color w:val="24292E"/>
                <w:sz w:val="24"/>
                <w:szCs w:val="24"/>
                <w:lang w:bidi="ar-SA"/>
              </w:rPr>
              <w:t>: Return the current timestamp plus the specified time units.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Get past time</w:t>
            </w:r>
            <w:r w:rsidRPr="00F27FA5">
              <w:rPr>
                <w:rFonts w:asciiTheme="minorHAnsi" w:eastAsia="Times New Roman" w:hAnsiTheme="minorHAnsi" w:cstheme="minorHAnsi"/>
                <w:color w:val="24292E"/>
                <w:sz w:val="24"/>
                <w:szCs w:val="24"/>
                <w:lang w:bidi="ar-SA"/>
              </w:rPr>
              <w:t>: Return the current timestamp minus the specified time units.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Subtract from time</w:t>
            </w:r>
            <w:r w:rsidRPr="00F27FA5">
              <w:rPr>
                <w:rFonts w:asciiTheme="minorHAnsi" w:eastAsia="Times New Roman" w:hAnsiTheme="minorHAnsi" w:cstheme="minorHAnsi"/>
                <w:color w:val="24292E"/>
                <w:sz w:val="24"/>
                <w:szCs w:val="24"/>
                <w:lang w:bidi="ar-SA"/>
              </w:rPr>
              <w:t>: Subtract a number of time units from a timestamp.</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6" w:tooltip="Perform operations with variables, such as initialize, set, increment, decrement, and append to string or array variabl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"https://docs.microsoft.com/en-us/azure/connectors/media/apis-list/variables.png"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3916" type="#_x0000_t75" alt="Built-in Icon" href="https://docs.microsoft.com/en-us/azure/logic-apps/logic-apps-create-variables-store-values" title="&quot;Perform operations with variables, such as initialize, set, increment, decrement, and append to string or array variabl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Variables</w:t>
              </w:r>
            </w:hyperlink>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variables: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Append to array variable</w:t>
            </w:r>
            <w:r w:rsidRPr="00F27FA5">
              <w:rPr>
                <w:rFonts w:asciiTheme="minorHAnsi" w:eastAsia="Times New Roman" w:hAnsiTheme="minorHAnsi" w:cstheme="minorHAnsi"/>
                <w:color w:val="24292E"/>
                <w:sz w:val="24"/>
                <w:szCs w:val="24"/>
                <w:lang w:bidi="ar-SA"/>
              </w:rPr>
              <w:t>: Insert a value as the last item in an array stored by a variable.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Append to string variable</w:t>
            </w:r>
            <w:r w:rsidRPr="00F27FA5">
              <w:rPr>
                <w:rFonts w:asciiTheme="minorHAnsi" w:eastAsia="Times New Roman" w:hAnsiTheme="minorHAnsi" w:cstheme="minorHAnsi"/>
                <w:color w:val="24292E"/>
                <w:sz w:val="24"/>
                <w:szCs w:val="24"/>
                <w:lang w:bidi="ar-SA"/>
              </w:rPr>
              <w:t>: Insert a value as the last character in a string stored by a variable.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Decrement variable</w:t>
            </w:r>
            <w:r w:rsidRPr="00F27FA5">
              <w:rPr>
                <w:rFonts w:asciiTheme="minorHAnsi" w:eastAsia="Times New Roman" w:hAnsiTheme="minorHAnsi" w:cstheme="minorHAnsi"/>
                <w:color w:val="24292E"/>
                <w:sz w:val="24"/>
                <w:szCs w:val="24"/>
                <w:lang w:bidi="ar-SA"/>
              </w:rPr>
              <w:t>: Decrease a variable by a constant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Increment variable</w:t>
            </w:r>
            <w:r w:rsidRPr="00F27FA5">
              <w:rPr>
                <w:rFonts w:asciiTheme="minorHAnsi" w:eastAsia="Times New Roman" w:hAnsiTheme="minorHAnsi" w:cstheme="minorHAnsi"/>
                <w:color w:val="24292E"/>
                <w:sz w:val="24"/>
                <w:szCs w:val="24"/>
                <w:lang w:bidi="ar-SA"/>
              </w:rPr>
              <w:t>: Increase a variable by a constant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Initialize variable</w:t>
            </w:r>
            <w:r w:rsidRPr="00F27FA5">
              <w:rPr>
                <w:rFonts w:asciiTheme="minorHAnsi" w:eastAsia="Times New Roman" w:hAnsiTheme="minorHAnsi" w:cstheme="minorHAnsi"/>
                <w:color w:val="24292E"/>
                <w:sz w:val="24"/>
                <w:szCs w:val="24"/>
                <w:lang w:bidi="ar-SA"/>
              </w:rPr>
              <w:t>: Create a variable and declare its data type and initial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Set variable</w:t>
            </w:r>
            <w:r w:rsidRPr="00F27FA5">
              <w:rPr>
                <w:rFonts w:asciiTheme="minorHAnsi" w:eastAsia="Times New Roman" w:hAnsiTheme="minorHAnsi" w:cstheme="minorHAnsi"/>
                <w:color w:val="24292E"/>
                <w:sz w:val="24"/>
                <w:szCs w:val="24"/>
                <w:lang w:bidi="ar-SA"/>
              </w:rPr>
              <w:t>: Assign a different value to an existing variable.</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4" w:name="managed-api-connectors"/>
      <w:bookmarkEnd w:id="4"/>
      <w:r w:rsidRPr="00F27FA5">
        <w:rPr>
          <w:rFonts w:asciiTheme="minorHAnsi" w:eastAsia="Times New Roman" w:hAnsiTheme="minorHAnsi" w:cstheme="minorHAnsi"/>
          <w:b/>
          <w:bCs/>
          <w:color w:val="24292E"/>
          <w:sz w:val="24"/>
          <w:szCs w:val="24"/>
          <w:lang w:bidi="ar-SA"/>
        </w:rPr>
        <w:t>Managed API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these popular Standard connectors for automating tasks, processes, and workflows with these services or systems.</w:t>
      </w:r>
    </w:p>
    <w:tbl>
      <w:tblPr>
        <w:tblW w:w="11356" w:type="dxa"/>
        <w:tblCellMar>
          <w:top w:w="15" w:type="dxa"/>
          <w:left w:w="15" w:type="dxa"/>
          <w:bottom w:w="15" w:type="dxa"/>
          <w:right w:w="15" w:type="dxa"/>
        </w:tblCellMar>
        <w:tblLook w:val="04A0" w:firstRow="1" w:lastRow="0" w:firstColumn="1" w:lastColumn="0" w:noHBand="0" w:noVBand="1"/>
      </w:tblPr>
      <w:tblGrid>
        <w:gridCol w:w="1615"/>
        <w:gridCol w:w="4278"/>
        <w:gridCol w:w="1590"/>
        <w:gridCol w:w="3873"/>
      </w:tblGrid>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7" w:tooltip="Send messages from Service Bus Queues and Topics and receive messages from Service Bus Queues and Subscription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"https://docs.microsoft.com/en-us/azure/connectors/media/apis-list/azure-service-bus.png"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4196" type="#_x0000_t75" alt="API icon" href="https://docs.microsoft.com/en-us/azure/connectors/connectors-create-api-servicebus" title="&quot;Send messages from Service Bus Queues and Topics and receive messages from Service Bus Queues and Subscription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Azure Service Bus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xml:space="preserve">Manage asynchronous messages, sessions, and topic subscriptions with the </w:t>
            </w:r>
            <w:proofErr w:type="gramStart"/>
            <w:r w:rsidRPr="00F27FA5">
              <w:rPr>
                <w:rFonts w:asciiTheme="minorHAnsi" w:eastAsia="Times New Roman" w:hAnsiTheme="minorHAnsi" w:cstheme="minorHAnsi"/>
                <w:color w:val="24292E"/>
                <w:sz w:val="24"/>
                <w:szCs w:val="24"/>
                <w:lang w:bidi="ar-SA"/>
              </w:rPr>
              <w:t>most commonly used</w:t>
            </w:r>
            <w:proofErr w:type="gramEnd"/>
            <w:r w:rsidRPr="00F27FA5">
              <w:rPr>
                <w:rFonts w:asciiTheme="minorHAnsi" w:eastAsia="Times New Roman" w:hAnsiTheme="minorHAnsi" w:cstheme="minorHAnsi"/>
                <w:color w:val="24292E"/>
                <w:sz w:val="24"/>
                <w:szCs w:val="24"/>
                <w:lang w:bidi="ar-SA"/>
              </w:rPr>
              <w:t xml:space="preserve"> connector in Logic Apps.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8" w:tooltip="Connect to Azure SQL Database or SQL Server. Create, update, get, and delete entries in a SQL database tabl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"https://docs.microsoft.com/en-us/azure/connectors/media/apis-list/sql.png"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4197" type="#_x0000_t75" alt="API icon" href="https://docs.microsoft.com/en-us/azure/connectors/connectors-create-api-sqlazure" title="&quot;Connect to Azure SQL Database or SQL Server. Create, update, get, and delete entries in a SQL database tabl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SQL Server</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SQL Server on premises or an Azure SQL Database in the cloud so you can manage records, run stored procedures, or perform queries.</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9" w:tooltip="Connect to your Office 365 account. Send and receive emails, manage your calendar and contacts, and mor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"https://docs.microsoft.com/en-us/azure/connectors/media/apis-list/office-365.png"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4198" type="#_x0000_t75" alt="API icon" href="https://docs.microsoft.com/en-us/azure/connectors/connectors-create-api-office365-outlook" title="&quot;Connect to your Office 365 account. Send and receive emails, manage your calendar and contacts, and mor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Office 365</w:t>
              </w:r>
              <w:r w:rsidRPr="00F27FA5">
                <w:rPr>
                  <w:rStyle w:val="Hyperlink"/>
                  <w:rFonts w:asciiTheme="minorHAnsi" w:eastAsia="Times New Roman" w:hAnsiTheme="minorHAnsi" w:cstheme="minorHAnsi"/>
                  <w:b/>
                  <w:bCs/>
                  <w:sz w:val="24"/>
                  <w:szCs w:val="24"/>
                  <w:lang w:bidi="ar-SA"/>
                </w:rPr>
                <w:br/>
                <w:t>Outlook</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Office 365 email account so you can create and manage emails, tasks, calendar events and meetings, contacts, requests,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0" w:tooltip="Manage files in your blob container with Azure blob storage connector"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"https://docs.microsoft.com/en-us/azure/connectors/media/apis-list/azure-blob-storage.png"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4199" type="#_x0000_t75" alt="API icon" href="https://docs.microsoft.com/en-us/azure/connectors/connectors-create-api-azureblobstorage" title="&quot;Manage files in your blob container with Azure blob storage connector&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Azure Blob</w:t>
              </w:r>
              <w:r w:rsidRPr="00F27FA5">
                <w:rPr>
                  <w:rStyle w:val="Hyperlink"/>
                  <w:rFonts w:asciiTheme="minorHAnsi" w:eastAsia="Times New Roman" w:hAnsiTheme="minorHAnsi" w:cstheme="minorHAnsi"/>
                  <w:b/>
                  <w:bCs/>
                  <w:sz w:val="24"/>
                  <w:szCs w:val="24"/>
                  <w:lang w:bidi="ar-SA"/>
                </w:rPr>
                <w:br/>
                <w:t>Storage</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storage account so you can create and manage blob content.</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1" w:tooltip="Connect to your SFTP account. Upload, get, delete files, and mor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"https://docs.microsoft.com/en-us/azure/connectors/media/apis-list/sftp.png"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4200" type="#_x0000_t75" alt="API icon" href="https://docs.microsoft.com/en-us/azure/connectors/connectors-create-api-sftp" title="&quot;Connect to your SFTP account. Upload, get, delete files, and mor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SFTP</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SFTP servers you can access from the internet so you can work with your files and folders.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2" w:tooltip="Connect to SharePoint Online. Manage documents, list items, and mor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"https://docs.microsoft.com/en-us/azure/connectors/media/apis-list/sharepoint-online.png"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4201" type="#_x0000_t75" alt="API icon" href="https://docs.microsoft.com/en-us/azure/connectors/connectors-create-api-sharepointonline" title="&quot;Connect to SharePoint Online. Manage documents, list items, and mor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SharePoint</w:t>
              </w:r>
              <w:r w:rsidRPr="00F27FA5">
                <w:rPr>
                  <w:rStyle w:val="Hyperlink"/>
                  <w:rFonts w:asciiTheme="minorHAnsi" w:eastAsia="Times New Roman" w:hAnsiTheme="minorHAnsi" w:cstheme="minorHAnsi"/>
                  <w:b/>
                  <w:bCs/>
                  <w:sz w:val="24"/>
                  <w:szCs w:val="24"/>
                  <w:lang w:bidi="ar-SA"/>
                </w:rPr>
                <w:br/>
                <w:t>Online</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SharePoint Online so you can manage files, attachments, folders, and more.</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3" w:tooltip="Connect to Dynamics CRM Online so you can work with CRM Online data"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"https://docs.microsoft.com/en-us/azure/connectors/media/apis-list/dynamics-crm-online.png"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4202" type="#_x0000_t75" alt="API icon" href="https://docs.microsoft.com/en-us/azure/connectors/connectors-create-api-crmonline" title="&quot;Connect to Dynamics CRM Online so you can work with CRM Online data&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Dynamics 365</w:t>
              </w:r>
              <w:r w:rsidRPr="00F27FA5">
                <w:rPr>
                  <w:rStyle w:val="Hyperlink"/>
                  <w:rFonts w:asciiTheme="minorHAnsi" w:eastAsia="Times New Roman" w:hAnsiTheme="minorHAnsi" w:cstheme="minorHAnsi"/>
                  <w:b/>
                  <w:bCs/>
                  <w:sz w:val="24"/>
                  <w:szCs w:val="24"/>
                  <w:lang w:bidi="ar-SA"/>
                </w:rPr>
                <w:br/>
                <w:t>CRM Online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Dynamics 365 account so you can create and manage records, items,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4" w:tooltip="Connect to an FTP / FTPS server for FTP tasks, like uploading, getting, deleting files, and mor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"https://docs.microsoft.com/en-us/azure/connectors/media/apis-list/ftp.png"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4203" type="#_x0000_t75" alt="API icon" href="https://docs.microsoft.com/en-us/azure/connectors/connectors-create-api-ftp" title="&quot;Connect to an FTP / FTPS server for FTP tasks, like uploading, getting, deleting files, and mor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FTP</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FTP servers you can access from the internet so you can work with your files and folders.</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5" w:tooltip="Connect to your Salesforce account. Manage accounts, leads, opportunities, and mor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"https://docs.microsoft.com/en-us/azure/connectors/media/apis-list/salesforce.png"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4204" type="#_x0000_t75" alt="API icon" href="https://docs.microsoft.com/en-us/azure/connectors/connectors-create-api-salesforce" title="&quot;Connect to your Salesforce account. Manage accounts, leads, opportunities, and mor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Salesforce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Salesforce account so you can create and manage items such as records, jobs, objects,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6" w:tooltip="Connect to Twitter. Get timelines, post tweets, and mor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"https://docs.microsoft.com/en-us/azure/connectors/media/apis-list/twitter.png"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4205" type="#_x0000_t75" alt="API icon" href="https://docs.microsoft.com/en-us/azure/connectors/connectors-create-api-twitter" title="&quot;Connect to Twitter. Get timelines, post tweets, and mor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Twitter</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Twitter account so you can manage tweets, followers, your timeline, and more. Save your tweets to SQL, Excel, or SharePoint.</w:t>
            </w:r>
          </w:p>
        </w:tc>
      </w:tr>
      <w:tr w:rsidR="00F27FA5" w:rsidRPr="00F27FA5" w:rsidTr="00F27FA5">
        <w:trPr>
          <w:trHeight w:val="1"/>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7" w:tooltip="Connect to Azure Event Hubs. Receive and send events between logic apps and Event Hub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"https://docs.microsoft.com/en-us/azure/connectors/media/apis-list/azure-event-hubs.png"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4206" type="#_x0000_t75" alt="API icon" href="https://docs.microsoft.com/en-us/azure/connectors/connectors-create-api-azure-event-hubs" title="&quot;Connect to Azure Event Hubs. Receive and send events between logic apps and Event Hub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Azure Event Hubs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Consume and publish events through an Event Hub. For example, get output from your logic app with Event Hubs, and then send that output to a real-time analytics provider.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8" w:tooltip=" Monitor events published by an Event Grid, for example, when Azure resources or third-party resources chang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"https://docs.microsoft.com/en-us/azure/connectors/media/apis-list/azure-event-grid.png"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4207" type="#_x0000_t75" alt="API icon" href="https://docs.microsoft.com/en-us/azure/event-grid/monitor-virtual-machine-changes-event-grid-logic-app" title="&quot; Monitor events published by an Event Grid, for example, when Azure resources or third-party resources chang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Azure Event</w:t>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Grid</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Monitor events published by an Event Grid, for example, when Azure resources or third-party resources change.</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5" w:name="on-premises-connectors"/>
      <w:bookmarkEnd w:id="5"/>
      <w:r w:rsidRPr="00F27FA5">
        <w:rPr>
          <w:rFonts w:asciiTheme="minorHAnsi" w:eastAsia="Times New Roman" w:hAnsiTheme="minorHAnsi" w:cstheme="minorHAnsi"/>
          <w:b/>
          <w:bCs/>
          <w:color w:val="24292E"/>
          <w:sz w:val="24"/>
          <w:szCs w:val="24"/>
          <w:lang w:bidi="ar-SA"/>
        </w:rPr>
        <w:t>On-premises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Here are some commonly used Standard connectors that Logic Apps provides for accessing data and resources in on-premises systems. Before you can create a connection to an on-premises system, you must first </w:t>
      </w:r>
      <w:hyperlink r:id="rId89" w:tooltip="Connect to data sources on-premises from logic apps with on-premises data gateway" w:history="1">
        <w:r w:rsidRPr="00F27FA5">
          <w:rPr>
            <w:rStyle w:val="Hyperlink"/>
            <w:rFonts w:asciiTheme="minorHAnsi" w:eastAsia="Times New Roman" w:hAnsiTheme="minorHAnsi" w:cstheme="minorHAnsi"/>
            <w:sz w:val="24"/>
            <w:szCs w:val="24"/>
            <w:lang w:bidi="ar-SA"/>
          </w:rPr>
          <w:t>download, install, and set up an on-premises data gateway</w:t>
        </w:r>
      </w:hyperlink>
      <w:r w:rsidRPr="00F27FA5">
        <w:rPr>
          <w:rFonts w:asciiTheme="minorHAnsi" w:eastAsia="Times New Roman" w:hAnsiTheme="minorHAnsi" w:cstheme="minorHAnsi"/>
          <w:color w:val="24292E"/>
          <w:sz w:val="24"/>
          <w:szCs w:val="24"/>
          <w:lang w:bidi="ar-SA"/>
        </w:rPr>
        <w:t>. This gateway provides a secure communication channel without having to set up the necessary network infrastructure.</w:t>
      </w:r>
    </w:p>
    <w:tbl>
      <w:tblPr>
        <w:tblW w:w="11312" w:type="dxa"/>
        <w:tblCellMar>
          <w:top w:w="15" w:type="dxa"/>
          <w:left w:w="15" w:type="dxa"/>
          <w:bottom w:w="15" w:type="dxa"/>
          <w:right w:w="15" w:type="dxa"/>
        </w:tblCellMar>
        <w:tblLook w:val="04A0" w:firstRow="1" w:lastRow="0" w:firstColumn="1" w:lastColumn="0" w:noHBand="0" w:noVBand="1"/>
      </w:tblPr>
      <w:tblGrid>
        <w:gridCol w:w="2255"/>
        <w:gridCol w:w="2484"/>
        <w:gridCol w:w="2421"/>
        <w:gridCol w:w="2041"/>
        <w:gridCol w:w="2111"/>
      </w:tblGrid>
      <w:tr w:rsidR="00F27FA5" w:rsidRPr="00F27FA5" w:rsidTr="00F27FA5">
        <w:trPr>
          <w:trHeight w:val="156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lastRenderedPageBreak/>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"https://docs.microsoft.com/en-us/azure/connectors/media/apis-list/biztalk.png" \* MERGEFORMATINET </w:instrText>
            </w:r>
            <w:r w:rsidRPr="00F27FA5">
              <w:rPr>
                <w:rFonts w:asciiTheme="minorHAnsi" w:eastAsia="Times New Roman" w:hAnsiTheme="minorHAnsi" w:cstheme="minorHAnsi"/>
                <w:color w:val="24292E"/>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057" type="#_x0000_t75" alt="API icon" style="width:22.9pt;height:22.9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BizTalk</w:t>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Server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0" w:tooltip="Connect to an on-premises file system"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"https://docs.microsoft.com/en-us/azure/connectors/media/apis-list/file-system.png"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058" type="#_x0000_t75" alt="API icon" href="https://docs.microsoft.com/en-us/azure/logic-apps/logic-apps-using-file-connector" title="&quot;Connect to an on-premises file system&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File</w:t>
              </w:r>
              <w:r w:rsidRPr="00F27FA5">
                <w:rPr>
                  <w:rStyle w:val="Hyperlink"/>
                  <w:rFonts w:asciiTheme="minorHAnsi" w:eastAsia="Times New Roman" w:hAnsiTheme="minorHAnsi" w:cstheme="minorHAnsi"/>
                  <w:b/>
                  <w:bCs/>
                  <w:sz w:val="24"/>
                  <w:szCs w:val="24"/>
                  <w:lang w:bidi="ar-SA"/>
                </w:rPr>
                <w:br/>
                <w:t>System</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1" w:tooltip="Connect to IBM DB2 in the cloud or on-premises. Update a row, get a table, and mor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"https://docs.microsoft.com/en-us/azure/connectors/media/apis-list/ibm-db2.png"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059" type="#_x0000_t75" alt="API icon" href="https://docs.microsoft.com/en-us/azure/connectors/connectors-create-api-db2" title="&quot;Connect to IBM DB2 in the cloud or on-premises. Update a row, get a table, and mor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IBM DB2</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2" w:tooltip="Connect to Informix in the cloud or on-premises. Read a row, list the tables, and mor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"https://docs.microsoft.com/en-us/azure/connectors/media/apis-list/ibm-informix.png"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060" type="#_x0000_t75" alt="API icon" href="https://docs.microsoft.com/en-us/azure/connectors/connectors-create-api-informix" title="&quot;Connect to Informix in the cloud or on-premises. Read a row, list the tables, and mor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IBM</w:t>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Informix</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"https://docs.microsoft.com/en-us/azure/connectors/media/apis-list/mysql.png" \* MERGEFORMATINET </w:instrText>
            </w:r>
            <w:r w:rsidRPr="00F27FA5">
              <w:rPr>
                <w:rFonts w:asciiTheme="minorHAnsi" w:eastAsia="Times New Roman" w:hAnsiTheme="minorHAnsi" w:cstheme="minorHAnsi"/>
                <w:color w:val="24292E"/>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061" type="#_x0000_t75" alt="API icon" style="width:22.9pt;height:22.9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MySQL</w:t>
            </w:r>
          </w:p>
        </w:tc>
      </w:tr>
      <w:tr w:rsidR="00F27FA5" w:rsidRPr="00F27FA5" w:rsidTr="00F27FA5">
        <w:trPr>
          <w:trHeight w:val="155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3" w:tooltip="Connect to an Oracle database to add, insert, delete rows, and mor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"https://docs.microsoft.com/en-us/azure/connectors/media/apis-list/oracle-db.png"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062" type="#_x0000_t75" alt="API icon" href="https://docs.microsoft.com/en-us/azure/connectors/connectors-create-api-oracledatabase" title="&quot;Connect to an Oracle database to add, insert, delete rows, and mor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Oracle DB</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"https://docs.microsoft.com/en-us/azure/connectors/media/apis-list/postgre-sql.png" \* MERGEFORMATINET </w:instrText>
            </w:r>
            <w:r w:rsidRPr="00F27FA5">
              <w:rPr>
                <w:rFonts w:asciiTheme="minorHAnsi" w:eastAsia="Times New Roman" w:hAnsiTheme="minorHAnsi" w:cstheme="minorHAnsi"/>
                <w:color w:val="24292E"/>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063" type="#_x0000_t75" alt="API icon" style="width:22.9pt;height:22.9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PostgreSQL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4" w:tooltip="Connect to SharePoint on-premises server. Manage documents, list items, and mor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"https://docs.microsoft.com/en-us/azure/connectors/media/apis-list/sharepoint-server.png"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064" type="#_x0000_t75" alt="API icon" href="https://docs.microsoft.com/en-us/azure/connectors/connectors-create-api-sharepointserver" title="&quot;Connect to SharePoint on-premises server. Manage documents, list items, and mor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SharePoint</w:t>
              </w:r>
              <w:r w:rsidRPr="00F27FA5">
                <w:rPr>
                  <w:rStyle w:val="Hyperlink"/>
                  <w:rFonts w:asciiTheme="minorHAnsi" w:eastAsia="Times New Roman" w:hAnsiTheme="minorHAnsi" w:cstheme="minorHAnsi"/>
                  <w:b/>
                  <w:bCs/>
                  <w:sz w:val="24"/>
                  <w:szCs w:val="24"/>
                  <w:lang w:bidi="ar-SA"/>
                </w:rPr>
                <w:br/>
                <w:t>Server</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5" w:tooltip="Connect to Azure SQL Database or SQL Server. Create, update, get, and delete entries in a SQL database tabl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"https://docs.microsoft.com/en-us/azure/connectors/media/apis-list/sql.png"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065" type="#_x0000_t75" alt="API icon" href="https://docs.microsoft.com/en-us/azure/connectors/connectors-create-api-sqlazure" title="&quot;Connect to Azure SQL Database or SQL Server. Create, update, get, and delete entries in a SQL database tabl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SQL</w:t>
              </w:r>
              <w:r w:rsidRPr="00F27FA5">
                <w:rPr>
                  <w:rStyle w:val="Hyperlink"/>
                  <w:rFonts w:asciiTheme="minorHAnsi" w:eastAsia="Times New Roman" w:hAnsiTheme="minorHAnsi" w:cstheme="minorHAnsi"/>
                  <w:b/>
                  <w:bCs/>
                  <w:sz w:val="24"/>
                  <w:szCs w:val="24"/>
                  <w:lang w:bidi="ar-SA"/>
                </w:rPr>
                <w:br/>
                <w:t>Server</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"https://docs.microsoft.com/en-us/azure/connectors/media/apis-list/teradata.png" \* MERGEFORMATINET </w:instrText>
            </w:r>
            <w:r w:rsidRPr="00F27FA5">
              <w:rPr>
                <w:rFonts w:asciiTheme="minorHAnsi" w:eastAsia="Times New Roman" w:hAnsiTheme="minorHAnsi" w:cstheme="minorHAnsi"/>
                <w:color w:val="24292E"/>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10066" type="#_x0000_t75" alt="API icon" style="width:22.9pt;height:22.9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Teradata</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6" w:name="integration-account-connectors"/>
      <w:bookmarkEnd w:id="6"/>
      <w:r w:rsidRPr="00F27FA5">
        <w:rPr>
          <w:rFonts w:asciiTheme="minorHAnsi" w:eastAsia="Times New Roman" w:hAnsiTheme="minorHAnsi" w:cstheme="minorHAnsi"/>
          <w:b/>
          <w:bCs/>
          <w:color w:val="24292E"/>
          <w:sz w:val="24"/>
          <w:szCs w:val="24"/>
          <w:lang w:bidi="ar-SA"/>
        </w:rPr>
        <w:t>Integration account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Standard connectors for building business-to-business (B2B) solutions with your logic apps when you create and pay for an </w:t>
      </w:r>
      <w:hyperlink r:id="rId96" w:history="1">
        <w:r w:rsidRPr="00F27FA5">
          <w:rPr>
            <w:rStyle w:val="Hyperlink"/>
            <w:rFonts w:asciiTheme="minorHAnsi" w:eastAsia="Times New Roman" w:hAnsiTheme="minorHAnsi" w:cstheme="minorHAnsi"/>
            <w:sz w:val="24"/>
            <w:szCs w:val="24"/>
            <w:lang w:bidi="ar-SA"/>
          </w:rPr>
          <w:t>integration account</w:t>
        </w:r>
      </w:hyperlink>
      <w:r w:rsidRPr="00F27FA5">
        <w:rPr>
          <w:rFonts w:asciiTheme="minorHAnsi" w:eastAsia="Times New Roman" w:hAnsiTheme="minorHAnsi" w:cstheme="minorHAnsi"/>
          <w:color w:val="24292E"/>
          <w:sz w:val="24"/>
          <w:szCs w:val="24"/>
          <w:lang w:bidi="ar-SA"/>
        </w:rPr>
        <w:t>, which is available through the Enterprise Integration Pack (EIP) in Azure. With this account, you can create and store B2B artifacts such as trading partners, agreements, maps, schemas, certificates, and so on. To use these artifacts, associate your logic apps with your integration account. If you currently use BizTalk Server, these connectors might seem familiar already.</w:t>
      </w:r>
    </w:p>
    <w:tbl>
      <w:tblPr>
        <w:tblW w:w="11295" w:type="dxa"/>
        <w:tblCellMar>
          <w:top w:w="15" w:type="dxa"/>
          <w:left w:w="15" w:type="dxa"/>
          <w:bottom w:w="15" w:type="dxa"/>
          <w:right w:w="15" w:type="dxa"/>
        </w:tblCellMar>
        <w:tblLook w:val="04A0" w:firstRow="1" w:lastRow="0" w:firstColumn="1" w:lastColumn="0" w:noHBand="0" w:noVBand="1"/>
      </w:tblPr>
      <w:tblGrid>
        <w:gridCol w:w="2639"/>
        <w:gridCol w:w="2640"/>
        <w:gridCol w:w="3029"/>
        <w:gridCol w:w="2987"/>
      </w:tblGrid>
      <w:tr w:rsidR="00F27FA5" w:rsidRPr="00F27FA5" w:rsidTr="00F27FA5">
        <w:trPr>
          <w:trHeight w:val="156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7" w:tooltip="Learn about enterprise integration AS2."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"https://docs.microsoft.com/en-us/azure/connectors/media/apis-list/as2.png"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9283" type="#_x0000_t75" alt="API icon" href="https://docs.microsoft.com/en-us/azure/logic-apps/logic-apps-enterprise-integration-as2" title="&quot;Learn about enterprise integration AS2.&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AS2</w:t>
              </w:r>
              <w:r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8" w:tooltip="Learn about enterprise integration AS2."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"https://docs.microsoft.com/en-us/azure/connectors/media/apis-list/as2.png"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9284" type="#_x0000_t75" alt="API icon" href="https://docs.microsoft.com/en-us/azure/logic-apps/logic-apps-enterprise-integration-as2" title="&quot;Learn about enterprise integration AS2.&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AS2</w:t>
              </w:r>
              <w:r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9" w:tooltip="Learn about enterprise integration EDIFACT decod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"https://docs.microsoft.com/en-us/azure/connectors/media/apis-list/edifact.png"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9285" type="#_x0000_t75" alt="API icon" href="https://docs.microsoft.com/en-us/azure/logic-apps/logic-apps-enterprise-integration-edifact-decode" title="&quot;Learn about enterprise integration EDIFACT decod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EDIFACT</w:t>
              </w:r>
              <w:r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0" w:tooltip="Learn about enterprise integration EDIFACT encod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"https://docs.microsoft.com/en-us/azure/connectors/media/apis-list/edifact.png"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9286" type="#_x0000_t75" alt="API icon" href="https://docs.microsoft.com/en-us/azure/logic-apps/logic-apps-enterprise-integration-edifact-encode" title="&quot;Learn about enterprise integration EDIFACT encod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EDIFACT</w:t>
              </w:r>
              <w:r w:rsidRPr="00F27FA5">
                <w:rPr>
                  <w:rStyle w:val="Hyperlink"/>
                  <w:rFonts w:asciiTheme="minorHAnsi" w:eastAsia="Times New Roman" w:hAnsiTheme="minorHAnsi" w:cstheme="minorHAnsi"/>
                  <w:b/>
                  <w:bCs/>
                  <w:sz w:val="24"/>
                  <w:szCs w:val="24"/>
                  <w:lang w:bidi="ar-SA"/>
                </w:rPr>
                <w:br/>
                <w:t>encoding</w:t>
              </w:r>
            </w:hyperlink>
          </w:p>
        </w:tc>
      </w:tr>
      <w:tr w:rsidR="00F27FA5" w:rsidRPr="00F27FA5" w:rsidTr="00F27FA5">
        <w:trPr>
          <w:trHeight w:val="156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1" w:tooltip="Learn about enterprise integration flat fil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"https://docs.microsoft.com/en-us/azure/connectors/media/apis-list/flat-file-decoding.png"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9287" type="#_x0000_t75" alt="API icon" href="https://docs.microsoft.com/en-us/azure/logic-apps/logic-apps-enterprise-integration-flatfile" title="&quot;Learn about enterprise integration flat fil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Flat file</w:t>
              </w:r>
              <w:r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2" w:tooltip="Learn about enterprise integration flat fil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"https://docs.microsoft.com/en-us/azure/connectors/media/apis-list/flat-file-encoding.png"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9288" type="#_x0000_t75" alt="API icon" href="https://docs.microsoft.com/en-us/azure/logic-apps/logic-apps-enterprise-integration-flatfile" title="&quot;Learn about enterprise integration flat fil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Flat file</w:t>
              </w:r>
              <w:r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3" w:tooltip="Look up schemas, maps, partners, and more in your integration account"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"https://docs.microsoft.com/en-us/azure/connectors/media/apis-list/integration-account.png"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9289" type="#_x0000_t75" alt="API icon" href="https://docs.microsoft.com/en-us/azure/logic-apps/logic-apps-enterprise-integration-metadata" title="&quot;Look up schemas, maps, partners, and more in your integration account&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Integration</w:t>
              </w:r>
              <w:r w:rsidRPr="00F27FA5">
                <w:rPr>
                  <w:rStyle w:val="Hyperlink"/>
                  <w:rFonts w:asciiTheme="minorHAnsi" w:eastAsia="Times New Roman" w:hAnsiTheme="minorHAnsi" w:cstheme="minorHAnsi"/>
                  <w:b/>
                  <w:bCs/>
                  <w:sz w:val="24"/>
                  <w:szCs w:val="24"/>
                  <w:lang w:bidi="ar-SA"/>
                </w:rPr>
                <w:br/>
                <w:t>account</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4" w:tooltip="Learn about JSON transformations with Liquid"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"https://docs.microsoft.com/en-us/azure/connectors/media/apis-list/liquid-transform.png"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9290" type="#_x0000_t75" alt="API icon" href="https://docs.microsoft.com/en-us/azure/logic-apps/logic-apps-enterprise-integration-liquid-transform" title="&quot;Learn about JSON transformations with Liquid&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Liquid</w:t>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transforms</w:t>
              </w:r>
            </w:hyperlink>
          </w:p>
        </w:tc>
      </w:tr>
      <w:tr w:rsidR="00F27FA5" w:rsidRPr="00F27FA5" w:rsidTr="00F27FA5">
        <w:trPr>
          <w:trHeight w:val="155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5" w:tooltip="Learn about enterprise integration X12 decod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"https://docs.microsoft.com/en-us/azure/connectors/media/apis-list/x12.png"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9291" type="#_x0000_t75" alt="API icon" href="https://docs.microsoft.com/en-us/azure/logic-apps/logic-apps-enterprise-integration-x12-decode" title="&quot;Learn about enterprise integration X12 decod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X12</w:t>
              </w:r>
              <w:r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6" w:tooltip="Learn about enterprise integration X12 encode"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"https://docs.microsoft.com/en-us/azure/connectors/media/apis-list/x12.png"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9292" type="#_x0000_t75" alt="API icon" href="https://docs.microsoft.com/en-us/azure/logic-apps/logic-apps-enterprise-integration-x12-encode" title="&quot;Learn about enterprise integration X12 encode&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X12</w:t>
              </w:r>
              <w:r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7" w:tooltip="Learn about enterprise integration transform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"https://docs.microsoft.com/en-us/azure/connectors/media/apis-list/xsl-transform.png"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9293" type="#_x0000_t75" alt="API icon" href="https://docs.microsoft.com/en-us/azure/logic-apps/logic-apps-enterprise-integration-transform" title="&quot;Learn about enterprise integration transform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XML</w:t>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transforms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8" w:tooltip="Learn about enterprise integration XML validation."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"https://docs.microsoft.com/en-us/azure/connectors/media/apis-list/xml-validation.png"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9294" type="#_x0000_t75" alt="API icon" href="https://docs.microsoft.com/en-us/azure/logic-apps/logic-apps-enterprise-integration-xml-validation" title="&quot;Learn about enterprise integration XML validation.&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XML</w:t>
              </w:r>
              <w:r w:rsidRPr="00F27FA5">
                <w:rPr>
                  <w:rStyle w:val="Hyperlink"/>
                  <w:rFonts w:asciiTheme="minorHAnsi" w:eastAsia="Times New Roman" w:hAnsiTheme="minorHAnsi" w:cstheme="minorHAnsi"/>
                  <w:b/>
                  <w:bCs/>
                  <w:sz w:val="24"/>
                  <w:szCs w:val="24"/>
                  <w:lang w:bidi="ar-SA"/>
                </w:rPr>
                <w:br/>
                <w:t>validation</w:t>
              </w:r>
            </w:hyperlink>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7" w:name="enterprise-connectors"/>
      <w:bookmarkEnd w:id="7"/>
      <w:r w:rsidRPr="00F27FA5">
        <w:rPr>
          <w:rFonts w:asciiTheme="minorHAnsi" w:eastAsia="Times New Roman" w:hAnsiTheme="minorHAnsi" w:cstheme="minorHAnsi"/>
          <w:b/>
          <w:bCs/>
          <w:color w:val="24292E"/>
          <w:sz w:val="24"/>
          <w:szCs w:val="24"/>
          <w:lang w:bidi="ar-SA"/>
        </w:rPr>
        <w:t>Enterprise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these Enterprise connectors for accessing enterprise systems, such as SAP and IBM MQ:</w:t>
      </w:r>
    </w:p>
    <w:tbl>
      <w:tblPr>
        <w:tblW w:w="11304" w:type="dxa"/>
        <w:tblCellMar>
          <w:top w:w="15" w:type="dxa"/>
          <w:left w:w="15" w:type="dxa"/>
          <w:bottom w:w="15" w:type="dxa"/>
          <w:right w:w="15" w:type="dxa"/>
        </w:tblCellMar>
        <w:tblLook w:val="04A0" w:firstRow="1" w:lastRow="0" w:firstColumn="1" w:lastColumn="0" w:noHBand="0" w:noVBand="1"/>
      </w:tblPr>
      <w:tblGrid>
        <w:gridCol w:w="4361"/>
        <w:gridCol w:w="4016"/>
        <w:gridCol w:w="2927"/>
      </w:tblGrid>
      <w:tr w:rsidR="00F27FA5" w:rsidRPr="00F27FA5" w:rsidTr="00F27FA5">
        <w:trPr>
          <w:trHeight w:val="1249"/>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9" w:tooltip="Connect to 3270 apps on IBM mainframe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"https://docs.microsoft.com/en-us/azure/connectors/media/apis-list/ibm-3270.png"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8569" type="#_x0000_t75" alt="API icon" href="https://docs.microsoft.com/en-us/azure/connectors/connectors-run-3270-apps-ibm-mainframe-create-api-3270" title="&quot;Connect to 3270 apps on IBM mainframe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IBM 3270</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0" w:tooltip="Connect to IBM MQ on-premises or in Azure to send and receive messages"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"https://docs.microsoft.com/en-us/azure/connectors/media/apis-list/ibm-mq.png"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8570" type="#_x0000_t75" alt="API icon" href="https://docs.microsoft.com/en-us/azure/connectors/connectors-create-api-mq" title="&quot;Connect to IBM MQ on-premises or in Azure to send and receive messages&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IBM MQ</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1" w:tooltip="Connect to an on-premises SAP system" w:history="1">
              <w:r w:rsidRPr="00F27FA5">
                <w:rPr>
                  <w:rStyle w:val="Hyperlink"/>
                  <w:rFonts w:asciiTheme="minorHAnsi" w:eastAsia="Times New Roman" w:hAnsiTheme="minorHAnsi" w:cstheme="minorHAnsi"/>
                  <w:sz w:val="24"/>
                  <w:szCs w:val="24"/>
                  <w:lang w:bidi="ar-SA"/>
                </w:rPr>
                <w:fldChar w:fldCharType="begin"/>
              </w:r>
              <w:r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"https://docs.microsoft.com/en-us/azure/connectors/media/apis-list/sap.png" \* MERGEFORMATINET </w:instrText>
              </w:r>
              <w:r w:rsidRPr="00F27FA5">
                <w:rPr>
                  <w:rStyle w:val="Hyperlink"/>
                  <w:rFonts w:asciiTheme="minorHAnsi" w:eastAsia="Times New Roman" w:hAnsiTheme="minorHAnsi" w:cstheme="minorHAnsi"/>
                  <w:sz w:val="24"/>
                  <w:szCs w:val="24"/>
                  <w:lang w:bidi="ar-SA"/>
                </w:rPr>
                <w:fldChar w:fldCharType="separate"/>
              </w:r>
              <w:r w:rsidRPr="00F27FA5">
                <w:rPr>
                  <w:rFonts w:asciiTheme="minorHAnsi" w:eastAsia="Times New Roman" w:hAnsiTheme="minorHAnsi" w:cstheme="minorHAnsi"/>
                  <w:color w:val="24292E"/>
                  <w:sz w:val="24"/>
                  <w:szCs w:val="24"/>
                  <w:lang w:bidi="ar-SA"/>
                </w:rPr>
                <w:pict>
                  <v:shape id="_x0000_i8571" type="#_x0000_t75" alt="API icon" href="https://docs.microsoft.com/en-us/azure/logic-apps/logic-apps-using-sap-connector" title="&quot;Connect to an on-premises SAP system&quot;" style="width:22.9pt;height:22.9pt" o:button="t"/>
                </w:pict>
              </w:r>
              <w:r w:rsidRPr="00F27FA5">
                <w:rPr>
                  <w:rStyle w:val="Hyperlink"/>
                  <w:rFonts w:asciiTheme="minorHAnsi" w:eastAsia="Times New Roman" w:hAnsiTheme="minorHAnsi" w:cstheme="minorHAnsi"/>
                  <w:sz w:val="24"/>
                  <w:szCs w:val="24"/>
                  <w:lang w:bidi="ar-SA"/>
                </w:rPr>
                <w:fldChar w:fldCharType="end"/>
              </w:r>
              <w:r w:rsidRPr="00F27FA5">
                <w:rPr>
                  <w:rStyle w:val="Hyperlink"/>
                  <w:rFonts w:asciiTheme="minorHAnsi" w:eastAsia="Times New Roman" w:hAnsiTheme="minorHAnsi" w:cstheme="minorHAnsi"/>
                  <w:sz w:val="24"/>
                  <w:szCs w:val="24"/>
                  <w:lang w:bidi="ar-SA"/>
                </w:rPr>
                <w:br/>
              </w:r>
              <w:r w:rsidRPr="00F27FA5">
                <w:rPr>
                  <w:rStyle w:val="Hyperlink"/>
                  <w:rFonts w:asciiTheme="minorHAnsi" w:eastAsia="Times New Roman" w:hAnsiTheme="minorHAnsi" w:cstheme="minorHAnsi"/>
                  <w:b/>
                  <w:bCs/>
                  <w:sz w:val="24"/>
                  <w:szCs w:val="24"/>
                  <w:lang w:bidi="ar-SA"/>
                </w:rPr>
                <w:t>SAP</w:t>
              </w:r>
            </w:hyperlink>
          </w:p>
        </w:tc>
      </w:tr>
    </w:tbl>
    <w:p w:rsidR="00F27FA5" w:rsidRPr="00BA4F9C"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p>
    <w:p w:rsidR="00BA4F9C" w:rsidRPr="00BA4F9C" w:rsidRDefault="00BA4F9C">
      <w:pPr>
        <w:rPr>
          <w:color w:val="505050"/>
        </w:rPr>
      </w:pPr>
    </w:p>
    <w:p w:rsidR="00D66E13" w:rsidRDefault="00B67CF5">
      <w:pPr>
        <w:pStyle w:val="Heading1"/>
        <w:numPr>
          <w:ilvl w:val="0"/>
          <w:numId w:val="17"/>
        </w:numPr>
        <w:tabs>
          <w:tab w:val="left" w:pos="353"/>
        </w:tabs>
        <w:spacing w:before="39"/>
      </w:pPr>
      <w:r>
        <w:rPr>
          <w:color w:val="505050"/>
          <w:u w:val="single" w:color="505050"/>
        </w:rPr>
        <w:t>Overview</w:t>
      </w:r>
    </w:p>
    <w:p w:rsidR="00D66E13" w:rsidRDefault="00D66E13">
      <w:pPr>
        <w:pStyle w:val="BodyText"/>
        <w:spacing w:before="8"/>
        <w:rPr>
          <w:b/>
          <w:sz w:val="11"/>
        </w:rPr>
      </w:pPr>
    </w:p>
    <w:p w:rsidR="00D66E13" w:rsidRDefault="00B67CF5">
      <w:pPr>
        <w:pStyle w:val="BodyText"/>
        <w:spacing w:before="57" w:line="271" w:lineRule="auto"/>
        <w:ind w:left="120" w:right="354" w:hanging="10"/>
      </w:pPr>
      <w:r>
        <w:rPr>
          <w:color w:val="505050"/>
        </w:rPr>
        <w:t>Connected sensors, devices, and intelligent operations can transform businesses and enable new growth opportunities with Microsoft Azure Internet of Things (IoT) services.</w:t>
      </w:r>
    </w:p>
    <w:p w:rsidR="00D66E13" w:rsidRDefault="00D66E13">
      <w:pPr>
        <w:pStyle w:val="BodyText"/>
        <w:spacing w:before="6"/>
        <w:rPr>
          <w:sz w:val="16"/>
        </w:rPr>
      </w:pPr>
    </w:p>
    <w:p w:rsidR="00D66E13" w:rsidRDefault="00B67CF5">
      <w:pPr>
        <w:pStyle w:val="BodyText"/>
        <w:spacing w:line="271" w:lineRule="auto"/>
        <w:ind w:left="120" w:right="257" w:hanging="10"/>
      </w:pPr>
      <w:r>
        <w:rPr>
          <w:color w:val="505050"/>
        </w:rPr>
        <w:t xml:space="preserve">The purpose of the document is to provide an overview of the recommended architecture and implementation technology choices for </w:t>
      </w:r>
      <w:r>
        <w:rPr>
          <w:b/>
          <w:color w:val="505050"/>
        </w:rPr>
        <w:t xml:space="preserve">how </w:t>
      </w:r>
      <w:r>
        <w:rPr>
          <w:color w:val="505050"/>
        </w:rPr>
        <w:t>to build Azure IoT solutions. This architecture describes terminology, technology principles, common configuration environments, and composition of Azure IoT services, physical devices, and Intelligent Edge Devices. The primary targets of this document are architects, system designers, developers, and other IoT technical decision makers who are building IoT solutions. Building, running, and maintaining IoT Solutions is a significant effort and we recommend customers evaluate IoT Central</w:t>
      </w:r>
      <w:r>
        <w:rPr>
          <w:color w:val="505050"/>
          <w:vertAlign w:val="superscript"/>
        </w:rPr>
        <w:t>1</w:t>
      </w:r>
      <w:r>
        <w:rPr>
          <w:color w:val="505050"/>
        </w:rPr>
        <w:t xml:space="preserve">, Microsoft’s IoT SaaS offering, when determining how to build a solution. See </w:t>
      </w:r>
      <w:hyperlink w:anchor="_bookmark24" w:history="1">
        <w:r>
          <w:rPr>
            <w:color w:val="0462C1"/>
            <w:u w:val="single" w:color="0462C1"/>
          </w:rPr>
          <w:t>Appendix 5.3 SaaS, PaaS, and IaaS Guidance</w:t>
        </w:r>
        <w:r>
          <w:rPr>
            <w:color w:val="0462C1"/>
          </w:rPr>
          <w:t xml:space="preserve"> </w:t>
        </w:r>
      </w:hyperlink>
      <w:r>
        <w:rPr>
          <w:color w:val="505050"/>
        </w:rPr>
        <w:t>for guidance on use of IoT Central.</w:t>
      </w:r>
    </w:p>
    <w:p w:rsidR="00D66E13" w:rsidRDefault="00D66E13">
      <w:pPr>
        <w:pStyle w:val="BodyText"/>
        <w:spacing w:before="12"/>
        <w:rPr>
          <w:sz w:val="11"/>
        </w:rPr>
      </w:pPr>
    </w:p>
    <w:p w:rsidR="00D66E13" w:rsidRDefault="00B67CF5">
      <w:pPr>
        <w:pStyle w:val="BodyText"/>
        <w:spacing w:before="56" w:line="271" w:lineRule="auto"/>
        <w:ind w:left="120" w:right="176" w:hanging="10"/>
      </w:pPr>
      <w:r>
        <w:rPr>
          <w:color w:val="505050"/>
        </w:rPr>
        <w:t xml:space="preserve">IoT applications can be described as </w:t>
      </w:r>
      <w:r>
        <w:rPr>
          <w:b/>
          <w:color w:val="505050"/>
        </w:rPr>
        <w:t xml:space="preserve">Things </w:t>
      </w:r>
      <w:r>
        <w:rPr>
          <w:color w:val="505050"/>
        </w:rPr>
        <w:t xml:space="preserve">(or devices), sending data or events that are used to generate </w:t>
      </w:r>
      <w:r>
        <w:rPr>
          <w:b/>
          <w:color w:val="505050"/>
        </w:rPr>
        <w:t>Insights</w:t>
      </w:r>
      <w:r>
        <w:rPr>
          <w:color w:val="505050"/>
        </w:rPr>
        <w:t xml:space="preserve">, which are used to generate </w:t>
      </w:r>
      <w:r>
        <w:rPr>
          <w:b/>
          <w:color w:val="505050"/>
        </w:rPr>
        <w:t xml:space="preserve">Actions </w:t>
      </w:r>
      <w:r>
        <w:rPr>
          <w:color w:val="505050"/>
        </w:rPr>
        <w:t xml:space="preserve">to help improve a business or process. An example is an engine (a thing), sending pressure and temperature data that is used to evaluate whether the engine is performing as expected (an insight), which is used to proactively prioritize the maintenance schedule for the engine (an action). This document focuses on </w:t>
      </w:r>
      <w:r>
        <w:rPr>
          <w:b/>
          <w:color w:val="505050"/>
        </w:rPr>
        <w:t xml:space="preserve">how </w:t>
      </w:r>
      <w:r>
        <w:rPr>
          <w:color w:val="505050"/>
        </w:rPr>
        <w:t xml:space="preserve">to build an IoT solution, however it is important to be cognizant of the end goal of the architecture: </w:t>
      </w:r>
      <w:proofErr w:type="gramStart"/>
      <w:r>
        <w:rPr>
          <w:color w:val="505050"/>
        </w:rPr>
        <w:t>taking action</w:t>
      </w:r>
      <w:proofErr w:type="gramEnd"/>
      <w:r>
        <w:rPr>
          <w:color w:val="505050"/>
        </w:rPr>
        <w:t xml:space="preserve"> on business insights we find through gathering data from assets.</w:t>
      </w:r>
    </w:p>
    <w:p w:rsidR="00D66E13" w:rsidRDefault="00B67CF5">
      <w:pPr>
        <w:pStyle w:val="BodyText"/>
        <w:spacing w:before="10"/>
        <w:rPr>
          <w:sz w:val="9"/>
        </w:rPr>
      </w:pPr>
      <w:r>
        <w:rPr>
          <w:noProof/>
        </w:rPr>
        <w:drawing>
          <wp:anchor distT="0" distB="0" distL="0" distR="0" simplePos="0" relativeHeight="251599360" behindDoc="0" locked="0" layoutInCell="1" allowOverlap="1">
            <wp:simplePos x="0" y="0"/>
            <wp:positionH relativeFrom="page">
              <wp:posOffset>1358245</wp:posOffset>
            </wp:positionH>
            <wp:positionV relativeFrom="paragraph">
              <wp:posOffset>101076</wp:posOffset>
            </wp:positionV>
            <wp:extent cx="5233872" cy="1001268"/>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2" cstate="print"/>
                    <a:stretch>
                      <a:fillRect/>
                    </a:stretch>
                  </pic:blipFill>
                  <pic:spPr>
                    <a:xfrm>
                      <a:off x="0" y="0"/>
                      <a:ext cx="5233872" cy="1001268"/>
                    </a:xfrm>
                    <a:prstGeom prst="rect">
                      <a:avLst/>
                    </a:prstGeom>
                  </pic:spPr>
                </pic:pic>
              </a:graphicData>
            </a:graphic>
          </wp:anchor>
        </w:drawing>
      </w:r>
    </w:p>
    <w:p w:rsidR="00D66E13" w:rsidRDefault="00B67CF5">
      <w:pPr>
        <w:pStyle w:val="BodyText"/>
        <w:spacing w:before="151" w:line="271" w:lineRule="auto"/>
        <w:ind w:left="120" w:right="222" w:hanging="10"/>
      </w:pPr>
      <w:r>
        <w:rPr>
          <w:color w:val="505050"/>
        </w:rPr>
        <w:t xml:space="preserve">The document contains four sections: 1) an </w:t>
      </w:r>
      <w:r>
        <w:rPr>
          <w:b/>
          <w:color w:val="505050"/>
        </w:rPr>
        <w:t xml:space="preserve">overview - </w:t>
      </w:r>
      <w:r>
        <w:rPr>
          <w:color w:val="505050"/>
        </w:rPr>
        <w:t xml:space="preserve">containing the overall recommended architecture for IoT solutions (divided into subsystems), a brief introduction to IoT application subsystems, default technology recommendations per subsystem, and a discussion of cross-cutting concerns for IoT applications, 2) </w:t>
      </w:r>
      <w:r>
        <w:rPr>
          <w:b/>
          <w:color w:val="505050"/>
        </w:rPr>
        <w:t xml:space="preserve">foundational concepts and principles - </w:t>
      </w:r>
      <w:r>
        <w:rPr>
          <w:color w:val="505050"/>
        </w:rPr>
        <w:t xml:space="preserve">concepts and principles central to building scalable IoT applications are described in this section, 3) </w:t>
      </w:r>
      <w:r>
        <w:rPr>
          <w:b/>
          <w:color w:val="505050"/>
        </w:rPr>
        <w:t xml:space="preserve">subsystem details - </w:t>
      </w:r>
      <w:r>
        <w:rPr>
          <w:color w:val="505050"/>
        </w:rPr>
        <w:t xml:space="preserve">for each subsystem a subsection is dedicated to describing the subsystem responsibilities and technology alternatives for implementation, and 4) </w:t>
      </w:r>
      <w:r>
        <w:rPr>
          <w:b/>
          <w:color w:val="505050"/>
        </w:rPr>
        <w:t xml:space="preserve">solution design considerations </w:t>
      </w:r>
      <w:r>
        <w:rPr>
          <w:color w:val="505050"/>
        </w:rPr>
        <w:t>- a section describing implementation considerations of the architecture for solutions and industry verticals.</w:t>
      </w:r>
    </w:p>
    <w:p w:rsidR="00D66E13" w:rsidRDefault="00D66E13">
      <w:pPr>
        <w:pStyle w:val="BodyText"/>
        <w:spacing w:before="9"/>
        <w:rPr>
          <w:sz w:val="16"/>
        </w:rPr>
      </w:pPr>
    </w:p>
    <w:p w:rsidR="00D66E13" w:rsidRDefault="00B67CF5">
      <w:pPr>
        <w:pStyle w:val="BodyText"/>
        <w:spacing w:line="271" w:lineRule="auto"/>
        <w:ind w:left="120" w:right="459" w:hanging="10"/>
      </w:pPr>
      <w:r>
        <w:rPr>
          <w:color w:val="505050"/>
        </w:rPr>
        <w:t>This document is a living document and will be updated as the cloud and technology landscape evolve. The document will track technology changes and provide up to date recommendations for Azure IoT solution architectures and technology best practices.</w:t>
      </w:r>
    </w:p>
    <w:p w:rsidR="00D66E13" w:rsidRDefault="00D66E13">
      <w:pPr>
        <w:pStyle w:val="BodyText"/>
        <w:spacing w:before="6"/>
        <w:rPr>
          <w:sz w:val="16"/>
        </w:rPr>
      </w:pPr>
    </w:p>
    <w:p w:rsidR="00D66E13" w:rsidRDefault="00B67CF5">
      <w:pPr>
        <w:pStyle w:val="BodyText"/>
        <w:spacing w:line="271" w:lineRule="auto"/>
        <w:ind w:left="120" w:hanging="10"/>
      </w:pPr>
      <w:r>
        <w:rPr>
          <w:color w:val="505050"/>
        </w:rPr>
        <w:t xml:space="preserve">Every organization has unique skills and experience and every IoT application has unique needs and considerations. The </w:t>
      </w:r>
      <w:r>
        <w:rPr>
          <w:color w:val="505050"/>
        </w:rPr>
        <w:lastRenderedPageBreak/>
        <w:t>reference architecture and technology choices recommended in this document should be modified as needed for each.</w:t>
      </w:r>
    </w:p>
    <w:p w:rsidR="00D66E13" w:rsidRDefault="00D66E13">
      <w:pPr>
        <w:pStyle w:val="BodyText"/>
        <w:spacing w:before="7"/>
        <w:rPr>
          <w:sz w:val="16"/>
        </w:rPr>
      </w:pPr>
    </w:p>
    <w:p w:rsidR="00D66E13" w:rsidRDefault="00B67CF5">
      <w:pPr>
        <w:pStyle w:val="BodyText"/>
        <w:spacing w:line="271" w:lineRule="auto"/>
        <w:ind w:left="120" w:right="222" w:hanging="10"/>
      </w:pPr>
      <w:r>
        <w:rPr>
          <w:color w:val="505050"/>
        </w:rPr>
        <w:t xml:space="preserve">Technology recommendations per subsystem were generated using consistent criteria.  Some criteria are common across all subsystems and technology alternatives; e.g. security, simplicity, performance, scale, and cost are critical no matter the subsystem or technology. Some criteria however are unique to a </w:t>
      </w:r>
      <w:proofErr w:type="gramStart"/>
      <w:r>
        <w:rPr>
          <w:color w:val="505050"/>
        </w:rPr>
        <w:t>particular subsystem</w:t>
      </w:r>
      <w:proofErr w:type="gramEnd"/>
      <w:r>
        <w:rPr>
          <w:color w:val="505050"/>
        </w:rPr>
        <w:t>; e.g. query</w:t>
      </w:r>
      <w:r>
        <w:rPr>
          <w:color w:val="505050"/>
          <w:spacing w:val="-34"/>
        </w:rPr>
        <w:t xml:space="preserve"> </w:t>
      </w:r>
      <w:r>
        <w:rPr>
          <w:color w:val="505050"/>
        </w:rPr>
        <w:t>capabilities</w:t>
      </w:r>
    </w:p>
    <w:p w:rsidR="00D66E13" w:rsidRDefault="00D66E13">
      <w:pPr>
        <w:pStyle w:val="BodyText"/>
        <w:rPr>
          <w:sz w:val="20"/>
        </w:rPr>
      </w:pPr>
    </w:p>
    <w:p w:rsidR="00D66E13" w:rsidRDefault="00D66E13">
      <w:pPr>
        <w:pStyle w:val="BodyText"/>
        <w:rPr>
          <w:sz w:val="20"/>
        </w:rPr>
      </w:pPr>
    </w:p>
    <w:p w:rsidR="00D66E13" w:rsidRDefault="00F27FA5">
      <w:pPr>
        <w:pStyle w:val="BodyText"/>
        <w:spacing w:before="9"/>
        <w:rPr>
          <w:sz w:val="13"/>
        </w:rPr>
      </w:pPr>
      <w:r>
        <w:pict>
          <v:shape id="_x0000_s1123" style="position:absolute;margin-left:36pt;margin-top:10.75pt;width:144.05pt;height:.1pt;z-index:-251697664;mso-wrap-distance-left:0;mso-wrap-distance-right:0;mso-position-horizontal-relative:page" coordorigin="720,215" coordsize="2881,0" path="m720,215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1 </w:t>
      </w:r>
      <w:hyperlink r:id="rId113">
        <w:r>
          <w:rPr>
            <w:color w:val="0462C1"/>
            <w:sz w:val="16"/>
            <w:u w:val="single" w:color="0462C1"/>
          </w:rPr>
          <w:t>https://azure.microsoft.com/en-us/services/iot-central/</w:t>
        </w:r>
      </w:hyperlink>
    </w:p>
    <w:p w:rsidR="00D66E13" w:rsidRDefault="00D66E13">
      <w:pPr>
        <w:rPr>
          <w:sz w:val="16"/>
        </w:rPr>
        <w:sectPr w:rsidR="00D66E13">
          <w:pgSz w:w="12240" w:h="15840"/>
          <w:pgMar w:top="1240" w:right="540" w:bottom="680" w:left="600" w:header="0" w:footer="485" w:gutter="0"/>
          <w:cols w:space="720"/>
        </w:sectPr>
      </w:pPr>
    </w:p>
    <w:p w:rsidR="00D66E13" w:rsidRDefault="00B67CF5">
      <w:pPr>
        <w:pStyle w:val="BodyText"/>
        <w:spacing w:before="28" w:line="271" w:lineRule="auto"/>
        <w:ind w:left="120"/>
      </w:pPr>
      <w:r>
        <w:rPr>
          <w:color w:val="505050"/>
        </w:rPr>
        <w:lastRenderedPageBreak/>
        <w:t>for warm storage solutions. The criteria used to evaluate technical recommendations are described in the subsystems detail section.</w:t>
      </w:r>
    </w:p>
    <w:p w:rsidR="00D66E13" w:rsidRDefault="00D66E13">
      <w:pPr>
        <w:pStyle w:val="BodyText"/>
        <w:spacing w:before="7"/>
        <w:rPr>
          <w:sz w:val="16"/>
        </w:rPr>
      </w:pPr>
    </w:p>
    <w:p w:rsidR="00D66E13" w:rsidRDefault="00B67CF5">
      <w:pPr>
        <w:pStyle w:val="Heading1"/>
        <w:numPr>
          <w:ilvl w:val="1"/>
          <w:numId w:val="17"/>
        </w:numPr>
        <w:tabs>
          <w:tab w:val="left" w:pos="444"/>
        </w:tabs>
      </w:pPr>
      <w:bookmarkStart w:id="8" w:name="_bookmark1"/>
      <w:bookmarkEnd w:id="8"/>
      <w:r>
        <w:rPr>
          <w:color w:val="505050"/>
          <w:u w:val="single" w:color="505050"/>
        </w:rPr>
        <w:t>Architecture</w:t>
      </w:r>
      <w:r>
        <w:rPr>
          <w:color w:val="505050"/>
          <w:spacing w:val="-2"/>
          <w:u w:val="single" w:color="505050"/>
        </w:rPr>
        <w:t xml:space="preserve"> </w:t>
      </w:r>
      <w:r>
        <w:rPr>
          <w:color w:val="505050"/>
          <w:u w:val="single" w:color="505050"/>
        </w:rPr>
        <w:t>Overview</w:t>
      </w:r>
    </w:p>
    <w:p w:rsidR="00D66E13" w:rsidRDefault="00B67CF5">
      <w:pPr>
        <w:pStyle w:val="BodyText"/>
        <w:spacing w:before="41" w:line="271" w:lineRule="auto"/>
        <w:ind w:left="115" w:hanging="10"/>
      </w:pPr>
      <w:r>
        <w:rPr>
          <w:color w:val="505050"/>
        </w:rPr>
        <w:t>The architecture we recommend for IoT solutions is cloud native, microservice, and serverless based. The IoT solution subsystems should be built as discrete services that are independently deployable, and able to scale independently.</w:t>
      </w:r>
    </w:p>
    <w:p w:rsidR="00D66E13" w:rsidRDefault="00B67CF5">
      <w:pPr>
        <w:pStyle w:val="BodyText"/>
        <w:spacing w:line="271" w:lineRule="auto"/>
        <w:ind w:left="115" w:right="257"/>
      </w:pPr>
      <w:r>
        <w:rPr>
          <w:color w:val="505050"/>
        </w:rPr>
        <w:t xml:space="preserve">These attributes enable greater scale, more flexibility in updating individual subsystems, and provide the flexibility to choose appropriate technology on a per subsystem basis. It is critical to have the ability to monitor individual subsystems as well as the IoT </w:t>
      </w:r>
      <w:proofErr w:type="gramStart"/>
      <w:r>
        <w:rPr>
          <w:color w:val="505050"/>
        </w:rPr>
        <w:t>application as a whole</w:t>
      </w:r>
      <w:proofErr w:type="gramEnd"/>
      <w:r>
        <w:rPr>
          <w:color w:val="505050"/>
        </w:rPr>
        <w:t>. We recommend subsystems communicate over REST/HTTPS using JSON (as it is human readable) though binary protocols should be used for high performance needs. The architecture also supports a hybrid cloud and edge compute strategy; i.e. some data processing is expected to happen on premise. We recommend use of an orchestrator (e.g. Azure Kubernetes Services - AKS or Service Fabric) to scale individual subsystems horizontally or PaaS services (e.g. Azure App Services) that offer built-in horizontal scale capabilities.</w:t>
      </w:r>
    </w:p>
    <w:p w:rsidR="00D66E13" w:rsidRDefault="00D66E13">
      <w:pPr>
        <w:pStyle w:val="BodyText"/>
        <w:spacing w:before="7"/>
        <w:rPr>
          <w:sz w:val="16"/>
        </w:rPr>
      </w:pPr>
    </w:p>
    <w:p w:rsidR="00D66E13" w:rsidRDefault="00B67CF5">
      <w:pPr>
        <w:pStyle w:val="Heading1"/>
        <w:numPr>
          <w:ilvl w:val="1"/>
          <w:numId w:val="17"/>
        </w:numPr>
        <w:tabs>
          <w:tab w:val="left" w:pos="440"/>
        </w:tabs>
        <w:ind w:left="439" w:hanging="335"/>
      </w:pPr>
      <w:bookmarkStart w:id="9" w:name="_bookmark2"/>
      <w:bookmarkEnd w:id="9"/>
      <w:r>
        <w:rPr>
          <w:color w:val="505050"/>
          <w:u w:val="single" w:color="505050"/>
        </w:rPr>
        <w:t>Core</w:t>
      </w:r>
      <w:r>
        <w:rPr>
          <w:color w:val="505050"/>
          <w:spacing w:val="-4"/>
          <w:u w:val="single" w:color="505050"/>
        </w:rPr>
        <w:t xml:space="preserve"> </w:t>
      </w:r>
      <w:r>
        <w:rPr>
          <w:color w:val="505050"/>
          <w:u w:val="single" w:color="505050"/>
        </w:rPr>
        <w:t>Subsystems</w:t>
      </w:r>
    </w:p>
    <w:p w:rsidR="00D66E13" w:rsidRDefault="00B67CF5">
      <w:pPr>
        <w:pStyle w:val="BodyText"/>
        <w:spacing w:before="38" w:line="271" w:lineRule="auto"/>
        <w:ind w:left="115" w:right="257" w:hanging="10"/>
      </w:pPr>
      <w:r>
        <w:rPr>
          <w:color w:val="505050"/>
        </w:rPr>
        <w:t xml:space="preserve">At the core an IoT application consists of the following subsystems: 1) </w:t>
      </w:r>
      <w:r>
        <w:rPr>
          <w:b/>
          <w:color w:val="505050"/>
        </w:rPr>
        <w:t xml:space="preserve">devices </w:t>
      </w:r>
      <w:r>
        <w:rPr>
          <w:color w:val="505050"/>
        </w:rPr>
        <w:t xml:space="preserve">(and/or on premise edge gateways) that have the ability to securely register with the cloud, and connectivity options for sending and receiving data with the cloud, 2) a cloud gateway service, or </w:t>
      </w:r>
      <w:r>
        <w:rPr>
          <w:b/>
          <w:color w:val="505050"/>
        </w:rPr>
        <w:t>hub</w:t>
      </w:r>
      <w:r>
        <w:rPr>
          <w:color w:val="505050"/>
        </w:rPr>
        <w:t xml:space="preserve">, to securely accept that data and provide device management capabilities, 3) </w:t>
      </w:r>
      <w:r>
        <w:rPr>
          <w:b/>
          <w:color w:val="505050"/>
        </w:rPr>
        <w:t xml:space="preserve">stream processors </w:t>
      </w:r>
      <w:r>
        <w:rPr>
          <w:color w:val="505050"/>
        </w:rPr>
        <w:t xml:space="preserve">that consume that data, integrate with </w:t>
      </w:r>
      <w:r>
        <w:rPr>
          <w:b/>
          <w:color w:val="505050"/>
        </w:rPr>
        <w:t>business processes</w:t>
      </w:r>
      <w:r>
        <w:rPr>
          <w:color w:val="505050"/>
        </w:rPr>
        <w:t xml:space="preserve">, and place the data into </w:t>
      </w:r>
      <w:r>
        <w:rPr>
          <w:b/>
          <w:color w:val="505050"/>
        </w:rPr>
        <w:t>storage</w:t>
      </w:r>
      <w:r>
        <w:rPr>
          <w:color w:val="505050"/>
        </w:rPr>
        <w:t xml:space="preserve">, and 4) a </w:t>
      </w:r>
      <w:r>
        <w:rPr>
          <w:b/>
          <w:color w:val="505050"/>
        </w:rPr>
        <w:t xml:space="preserve">user interface </w:t>
      </w:r>
      <w:r>
        <w:rPr>
          <w:color w:val="505050"/>
        </w:rPr>
        <w:t>to visualize telemetry data and facilitate device management. Following, these subsystems are briefly described with prescriptive technology recommendations. Sections covering these subsystems in depth are in section 3 of this document.</w:t>
      </w:r>
    </w:p>
    <w:p w:rsidR="00D66E13" w:rsidRDefault="00B67CF5">
      <w:pPr>
        <w:pStyle w:val="BodyText"/>
        <w:spacing w:before="12"/>
        <w:rPr>
          <w:sz w:val="9"/>
        </w:rPr>
      </w:pPr>
      <w:r>
        <w:rPr>
          <w:noProof/>
        </w:rPr>
        <w:drawing>
          <wp:anchor distT="0" distB="0" distL="0" distR="0" simplePos="0" relativeHeight="251600384" behindDoc="0" locked="0" layoutInCell="1" allowOverlap="1">
            <wp:simplePos x="0" y="0"/>
            <wp:positionH relativeFrom="page">
              <wp:posOffset>492125</wp:posOffset>
            </wp:positionH>
            <wp:positionV relativeFrom="paragraph">
              <wp:posOffset>102148</wp:posOffset>
            </wp:positionV>
            <wp:extent cx="6805089" cy="3730752"/>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4" cstate="print"/>
                    <a:stretch>
                      <a:fillRect/>
                    </a:stretch>
                  </pic:blipFill>
                  <pic:spPr>
                    <a:xfrm>
                      <a:off x="0" y="0"/>
                      <a:ext cx="6805089" cy="3730752"/>
                    </a:xfrm>
                    <a:prstGeom prst="rect">
                      <a:avLst/>
                    </a:prstGeom>
                  </pic:spPr>
                </pic:pic>
              </a:graphicData>
            </a:graphic>
          </wp:anchor>
        </w:drawing>
      </w:r>
    </w:p>
    <w:p w:rsidR="00D66E13" w:rsidRDefault="00B67CF5">
      <w:pPr>
        <w:pStyle w:val="BodyText"/>
        <w:spacing w:before="162" w:line="271" w:lineRule="auto"/>
        <w:ind w:left="115" w:right="188" w:hanging="10"/>
      </w:pPr>
      <w:r>
        <w:rPr>
          <w:color w:val="505050"/>
        </w:rPr>
        <w:t xml:space="preserve">The Cloud Gateway provides a cloud hub for secure connectivity, telemetry and event ingestion and device management (including command and control) capabilities. We recommend using the </w:t>
      </w:r>
      <w:r>
        <w:rPr>
          <w:b/>
          <w:color w:val="505050"/>
        </w:rPr>
        <w:t xml:space="preserve">Azure IoT Hub service </w:t>
      </w:r>
      <w:r>
        <w:rPr>
          <w:color w:val="505050"/>
        </w:rPr>
        <w:t>as the cloud</w:t>
      </w:r>
      <w:r>
        <w:rPr>
          <w:color w:val="505050"/>
          <w:spacing w:val="-27"/>
        </w:rPr>
        <w:t xml:space="preserve"> </w:t>
      </w:r>
      <w:r>
        <w:rPr>
          <w:color w:val="505050"/>
        </w:rPr>
        <w:t>gateway.</w:t>
      </w:r>
    </w:p>
    <w:p w:rsidR="00D66E13" w:rsidRDefault="00B67CF5">
      <w:pPr>
        <w:pStyle w:val="BodyText"/>
        <w:spacing w:line="266" w:lineRule="exact"/>
        <w:ind w:left="115"/>
      </w:pPr>
      <w:r>
        <w:rPr>
          <w:color w:val="505050"/>
        </w:rPr>
        <w:t>The IoT Hub offers built-in secure connectivity, telemetry and event ingestion, and bi-directional communication</w:t>
      </w:r>
      <w:r>
        <w:rPr>
          <w:color w:val="505050"/>
          <w:spacing w:val="-33"/>
        </w:rPr>
        <w:t xml:space="preserve"> </w:t>
      </w:r>
      <w:r>
        <w:rPr>
          <w:color w:val="505050"/>
        </w:rPr>
        <w:t>with</w:t>
      </w:r>
    </w:p>
    <w:p w:rsidR="00D66E13" w:rsidRDefault="00D66E13">
      <w:pPr>
        <w:spacing w:line="266" w:lineRule="exact"/>
        <w:sectPr w:rsidR="00D66E13">
          <w:pgSz w:w="12240" w:h="15840"/>
          <w:pgMar w:top="960" w:right="540" w:bottom="680" w:left="600" w:header="0" w:footer="485" w:gutter="0"/>
          <w:cols w:space="720"/>
        </w:sectPr>
      </w:pPr>
    </w:p>
    <w:p w:rsidR="00D66E13" w:rsidRDefault="00B67CF5">
      <w:pPr>
        <w:pStyle w:val="BodyText"/>
        <w:spacing w:before="28" w:line="271" w:lineRule="auto"/>
        <w:ind w:left="115"/>
      </w:pPr>
      <w:r>
        <w:rPr>
          <w:color w:val="505050"/>
        </w:rPr>
        <w:lastRenderedPageBreak/>
        <w:t>devices including device management with command and control capabilities. In addition, the IoT Hub offers an entity store that can be used to store device metadata.</w:t>
      </w:r>
    </w:p>
    <w:p w:rsidR="00D66E13" w:rsidRDefault="00D66E13">
      <w:pPr>
        <w:pStyle w:val="BodyText"/>
        <w:spacing w:before="7"/>
        <w:rPr>
          <w:sz w:val="16"/>
        </w:rPr>
      </w:pPr>
    </w:p>
    <w:p w:rsidR="00D66E13" w:rsidRDefault="00B67CF5">
      <w:pPr>
        <w:pStyle w:val="BodyText"/>
        <w:spacing w:line="271" w:lineRule="auto"/>
        <w:ind w:left="115" w:right="257" w:hanging="10"/>
      </w:pPr>
      <w:r>
        <w:rPr>
          <w:color w:val="505050"/>
        </w:rPr>
        <w:t xml:space="preserve">For registering and connecting large sets of </w:t>
      </w:r>
      <w:r>
        <w:rPr>
          <w:b/>
          <w:color w:val="505050"/>
        </w:rPr>
        <w:t xml:space="preserve">Devices </w:t>
      </w:r>
      <w:r>
        <w:rPr>
          <w:color w:val="505050"/>
        </w:rPr>
        <w:t>we recommend using the Azure IoT Hub Device Provisioning Service (DPS). DPS allows assignment and registration of devices to specific Azure IoT Hub endpoints at scale. We recommend use of the Azure IoT Hub SDKs to enable secure device connectivity and sending telemetry data to the cloud.</w:t>
      </w:r>
    </w:p>
    <w:p w:rsidR="00D66E13" w:rsidRDefault="00D66E13">
      <w:pPr>
        <w:pStyle w:val="BodyText"/>
        <w:spacing w:before="7"/>
        <w:rPr>
          <w:sz w:val="16"/>
        </w:rPr>
      </w:pPr>
    </w:p>
    <w:p w:rsidR="00D66E13" w:rsidRDefault="00B67CF5">
      <w:pPr>
        <w:pStyle w:val="BodyText"/>
        <w:spacing w:before="1" w:line="271" w:lineRule="auto"/>
        <w:ind w:left="115" w:right="176" w:hanging="10"/>
      </w:pPr>
      <w:r>
        <w:rPr>
          <w:color w:val="505050"/>
        </w:rPr>
        <w:t>Stream processing processes large streams of data records and evaluates rules for those streams. For stream processing we recommend using Azure Stream Analytics for IoT applications that require complex rule processing at scale. For simple rules processing we recommend Azure IoT Hub Routes used with Azure Functions.</w:t>
      </w:r>
    </w:p>
    <w:p w:rsidR="00D66E13" w:rsidRDefault="00D66E13">
      <w:pPr>
        <w:pStyle w:val="BodyText"/>
        <w:spacing w:before="7"/>
        <w:rPr>
          <w:sz w:val="16"/>
        </w:rPr>
      </w:pPr>
    </w:p>
    <w:p w:rsidR="00D66E13" w:rsidRDefault="00B67CF5">
      <w:pPr>
        <w:pStyle w:val="BodyText"/>
        <w:spacing w:before="1" w:line="271" w:lineRule="auto"/>
        <w:ind w:left="115" w:right="338" w:hanging="10"/>
      </w:pPr>
      <w:r>
        <w:rPr>
          <w:color w:val="505050"/>
        </w:rPr>
        <w:t>Business process integration facilitates executing actions based on insights garnered from device telemetry data during stream processing. Integration could include storage of informational messages, alarms, sending email or SMS, integration with CRM, and more. We recommend using Azure Functions and Logic Apps for business process integration.</w:t>
      </w:r>
    </w:p>
    <w:p w:rsidR="00D66E13" w:rsidRDefault="00D66E13">
      <w:pPr>
        <w:pStyle w:val="BodyText"/>
        <w:spacing w:before="7"/>
        <w:rPr>
          <w:sz w:val="16"/>
        </w:rPr>
      </w:pPr>
    </w:p>
    <w:p w:rsidR="00D66E13" w:rsidRDefault="00B67CF5">
      <w:pPr>
        <w:pStyle w:val="BodyText"/>
        <w:spacing w:line="271" w:lineRule="auto"/>
        <w:ind w:left="115" w:right="312" w:hanging="10"/>
      </w:pPr>
      <w:r>
        <w:rPr>
          <w:color w:val="505050"/>
        </w:rPr>
        <w:t>Storage can be divided into warm path (data that is required to be available for reporting and visualization immediately from devices), and cold path (data that is stored longer term and used for batch processing). We recommend using Azure Cosmos DB for warm path storage and Azure Blob Storage for cold storage. For applications with time series specific reporting needs we recommend using Azure Time Series Insights.</w:t>
      </w:r>
    </w:p>
    <w:p w:rsidR="00D66E13" w:rsidRDefault="00D66E13">
      <w:pPr>
        <w:pStyle w:val="BodyText"/>
        <w:spacing w:before="7"/>
        <w:rPr>
          <w:sz w:val="16"/>
        </w:rPr>
      </w:pPr>
    </w:p>
    <w:p w:rsidR="00D66E13" w:rsidRDefault="00B67CF5">
      <w:pPr>
        <w:pStyle w:val="BodyText"/>
        <w:spacing w:line="271" w:lineRule="auto"/>
        <w:ind w:left="115" w:right="285" w:hanging="10"/>
      </w:pPr>
      <w:r>
        <w:rPr>
          <w:color w:val="505050"/>
        </w:rPr>
        <w:t>The user interface for an IoT application can be delivered on a wide array of device types, in native applications, and browsers. The needs across IoT systems for UI and reporting are diverse and we recommend using Power BI, TSI Explorer, native applications, and custom web UI applications.</w:t>
      </w:r>
    </w:p>
    <w:p w:rsidR="00D66E13" w:rsidRDefault="00D66E13">
      <w:pPr>
        <w:pStyle w:val="BodyText"/>
        <w:spacing w:before="5"/>
        <w:rPr>
          <w:sz w:val="16"/>
        </w:rPr>
      </w:pPr>
    </w:p>
    <w:p w:rsidR="00D66E13" w:rsidRDefault="00B67CF5">
      <w:pPr>
        <w:pStyle w:val="BodyText"/>
        <w:spacing w:before="1" w:line="271" w:lineRule="auto"/>
        <w:ind w:left="115" w:right="262" w:hanging="10"/>
      </w:pPr>
      <w:r>
        <w:rPr>
          <w:color w:val="505050"/>
        </w:rPr>
        <w:t>The Azure IoT Remote Monitoring</w:t>
      </w:r>
      <w:r>
        <w:rPr>
          <w:color w:val="505050"/>
          <w:vertAlign w:val="superscript"/>
        </w:rPr>
        <w:t>2</w:t>
      </w:r>
      <w:r>
        <w:rPr>
          <w:color w:val="505050"/>
        </w:rPr>
        <w:t xml:space="preserve"> and Connected Factory</w:t>
      </w:r>
      <w:r>
        <w:rPr>
          <w:color w:val="505050"/>
          <w:vertAlign w:val="superscript"/>
        </w:rPr>
        <w:t>3</w:t>
      </w:r>
      <w:r>
        <w:rPr>
          <w:color w:val="505050"/>
        </w:rPr>
        <w:t xml:space="preserve"> Solution Accelerators are open source offerings provide end to end examples showcasing use of Azure technologies with the bulk of the above described technology recommendations, allowing interested parties to get started quickly.</w:t>
      </w:r>
    </w:p>
    <w:p w:rsidR="00D66E13" w:rsidRDefault="00D66E13">
      <w:pPr>
        <w:pStyle w:val="BodyText"/>
        <w:spacing w:before="7"/>
        <w:rPr>
          <w:sz w:val="16"/>
        </w:rPr>
      </w:pPr>
    </w:p>
    <w:p w:rsidR="00D66E13" w:rsidRDefault="00B67CF5">
      <w:pPr>
        <w:pStyle w:val="Heading1"/>
        <w:numPr>
          <w:ilvl w:val="1"/>
          <w:numId w:val="17"/>
        </w:numPr>
        <w:tabs>
          <w:tab w:val="left" w:pos="440"/>
        </w:tabs>
        <w:spacing w:before="1"/>
        <w:ind w:left="439" w:hanging="335"/>
      </w:pPr>
      <w:bookmarkStart w:id="10" w:name="_bookmark3"/>
      <w:bookmarkEnd w:id="10"/>
      <w:r>
        <w:rPr>
          <w:color w:val="505050"/>
          <w:u w:val="single" w:color="505050"/>
        </w:rPr>
        <w:t>Optional</w:t>
      </w:r>
      <w:r>
        <w:rPr>
          <w:color w:val="505050"/>
          <w:spacing w:val="-1"/>
          <w:u w:val="single" w:color="505050"/>
        </w:rPr>
        <w:t xml:space="preserve"> </w:t>
      </w:r>
      <w:r>
        <w:rPr>
          <w:color w:val="505050"/>
          <w:u w:val="single" w:color="505050"/>
        </w:rPr>
        <w:t>Subsystems</w:t>
      </w:r>
    </w:p>
    <w:p w:rsidR="00D66E13" w:rsidRDefault="00B67CF5">
      <w:pPr>
        <w:pStyle w:val="BodyText"/>
        <w:spacing w:before="41" w:line="271" w:lineRule="auto"/>
        <w:ind w:left="115" w:right="249" w:hanging="10"/>
      </w:pPr>
      <w:r>
        <w:rPr>
          <w:color w:val="505050"/>
        </w:rPr>
        <w:t xml:space="preserve">In addition to the core subsystems many IoT applications will include subsystems for: 5) </w:t>
      </w:r>
      <w:r>
        <w:rPr>
          <w:b/>
          <w:color w:val="505050"/>
        </w:rPr>
        <w:t xml:space="preserve">intelligent edge devices </w:t>
      </w:r>
      <w:r>
        <w:rPr>
          <w:color w:val="505050"/>
        </w:rPr>
        <w:t xml:space="preserve">which allow aggregation or transformation of telemetry data and on premise processing, 6) cloud telemetry </w:t>
      </w:r>
      <w:r>
        <w:rPr>
          <w:b/>
          <w:color w:val="505050"/>
        </w:rPr>
        <w:t xml:space="preserve">data transformation </w:t>
      </w:r>
      <w:r>
        <w:rPr>
          <w:color w:val="505050"/>
        </w:rPr>
        <w:t xml:space="preserve">which allows restructuring, combination, or transformation of telemetry data sent from devices, 7) </w:t>
      </w:r>
      <w:r>
        <w:rPr>
          <w:b/>
          <w:color w:val="505050"/>
        </w:rPr>
        <w:t xml:space="preserve">machine learning </w:t>
      </w:r>
      <w:r>
        <w:rPr>
          <w:color w:val="505050"/>
        </w:rPr>
        <w:t xml:space="preserve">which allows predictive algorithms to be executed over historical telemetry data, enabling scenarios such as predictive maintenance, and </w:t>
      </w:r>
      <w:r>
        <w:rPr>
          <w:b/>
          <w:color w:val="505050"/>
        </w:rPr>
        <w:t>8</w:t>
      </w:r>
      <w:r>
        <w:rPr>
          <w:color w:val="505050"/>
        </w:rPr>
        <w:t xml:space="preserve">) </w:t>
      </w:r>
      <w:r>
        <w:rPr>
          <w:b/>
          <w:color w:val="505050"/>
        </w:rPr>
        <w:t xml:space="preserve">user management </w:t>
      </w:r>
      <w:r>
        <w:rPr>
          <w:color w:val="505050"/>
        </w:rPr>
        <w:t>which allows splitting of functionality amongst different roles and users.</w:t>
      </w: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F27FA5">
      <w:pPr>
        <w:pStyle w:val="BodyText"/>
        <w:spacing w:before="7"/>
        <w:rPr>
          <w:sz w:val="26"/>
        </w:rPr>
      </w:pPr>
      <w:r>
        <w:pict>
          <v:shape id="_x0000_s1122" style="position:absolute;margin-left:36pt;margin-top:18.6pt;width:144.05pt;height:.1pt;z-index:-251696640;mso-wrap-distance-left:0;mso-wrap-distance-right:0;mso-position-horizontal-relative:page" coordorigin="720,372" coordsize="2881,0" path="m720,372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2 </w:t>
      </w:r>
      <w:hyperlink r:id="rId115">
        <w:r>
          <w:rPr>
            <w:color w:val="944F71"/>
            <w:sz w:val="16"/>
          </w:rPr>
          <w:t>https://azure.microsoft.com/blog/getting-started-with-the-new-azure-iot-suite-remote-monitoring-preconfigured-solution</w:t>
        </w:r>
      </w:hyperlink>
    </w:p>
    <w:p w:rsidR="00D66E13" w:rsidRDefault="00F27FA5">
      <w:pPr>
        <w:spacing w:before="13"/>
        <w:ind w:left="120"/>
        <w:rPr>
          <w:sz w:val="16"/>
        </w:rPr>
      </w:pPr>
      <w:r>
        <w:pict>
          <v:line id="_x0000_s1121" style="position:absolute;left:0;text-align:left;z-index:251620864;mso-position-horizontal-relative:page" from="36pt,-.95pt" to="440.35pt,-.95pt" strokecolor="#00afef" strokeweight=".48pt">
            <w10:wrap anchorx="page"/>
          </v:line>
        </w:pict>
      </w:r>
      <w:r w:rsidR="00B67CF5">
        <w:rPr>
          <w:position w:val="5"/>
          <w:sz w:val="10"/>
        </w:rPr>
        <w:t xml:space="preserve">3 </w:t>
      </w:r>
      <w:hyperlink r:id="rId116">
        <w:r w:rsidR="00B67CF5">
          <w:rPr>
            <w:color w:val="944F71"/>
            <w:sz w:val="16"/>
            <w:u w:val="single" w:color="944F71"/>
          </w:rPr>
          <w:t>https://github.com/Azure/azure-iot-connected-factory</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ind w:left="156"/>
        <w:rPr>
          <w:sz w:val="20"/>
        </w:rPr>
      </w:pPr>
      <w:r>
        <w:rPr>
          <w:noProof/>
          <w:sz w:val="20"/>
        </w:rPr>
        <w:lastRenderedPageBreak/>
        <w:drawing>
          <wp:inline distT="0" distB="0" distL="0" distR="0">
            <wp:extent cx="6899615" cy="3724465"/>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7" cstate="print"/>
                    <a:stretch>
                      <a:fillRect/>
                    </a:stretch>
                  </pic:blipFill>
                  <pic:spPr>
                    <a:xfrm>
                      <a:off x="0" y="0"/>
                      <a:ext cx="6899615" cy="3724465"/>
                    </a:xfrm>
                    <a:prstGeom prst="rect">
                      <a:avLst/>
                    </a:prstGeom>
                  </pic:spPr>
                </pic:pic>
              </a:graphicData>
            </a:graphic>
          </wp:inline>
        </w:drawing>
      </w:r>
    </w:p>
    <w:p w:rsidR="00D66E13" w:rsidRDefault="00B67CF5">
      <w:pPr>
        <w:pStyle w:val="BodyText"/>
        <w:spacing w:before="98" w:line="271" w:lineRule="auto"/>
        <w:ind w:left="115" w:right="207" w:hanging="10"/>
      </w:pPr>
      <w:r>
        <w:rPr>
          <w:b/>
          <w:color w:val="505050"/>
        </w:rPr>
        <w:t xml:space="preserve">Intelligent Edge Devices </w:t>
      </w:r>
      <w:r>
        <w:rPr>
          <w:color w:val="505050"/>
        </w:rPr>
        <w:t>serve an active role in managing access and information flow. They may assist in device provisioning, data filtering, batching and aggregation, buffering of data, protocol translation, event rules processing, and more. We recommend Azure IoT Edge</w:t>
      </w:r>
      <w:r>
        <w:rPr>
          <w:color w:val="505050"/>
          <w:vertAlign w:val="superscript"/>
        </w:rPr>
        <w:t>4</w:t>
      </w:r>
      <w:r>
        <w:rPr>
          <w:color w:val="505050"/>
        </w:rPr>
        <w:t xml:space="preserve"> be used for these on-premise needs. Azure IoT Edge also offers an extensible model for enabling custom functionality through Edge modules.</w:t>
      </w:r>
    </w:p>
    <w:p w:rsidR="00D66E13" w:rsidRDefault="00D66E13">
      <w:pPr>
        <w:pStyle w:val="BodyText"/>
        <w:spacing w:before="6"/>
        <w:rPr>
          <w:sz w:val="16"/>
        </w:rPr>
      </w:pPr>
    </w:p>
    <w:p w:rsidR="00D66E13" w:rsidRDefault="00B67CF5">
      <w:pPr>
        <w:pStyle w:val="BodyText"/>
        <w:spacing w:line="271" w:lineRule="auto"/>
        <w:ind w:left="115" w:right="244" w:hanging="10"/>
      </w:pPr>
      <w:r>
        <w:rPr>
          <w:b/>
          <w:color w:val="505050"/>
        </w:rPr>
        <w:t xml:space="preserve">Data transformation </w:t>
      </w:r>
      <w:r>
        <w:rPr>
          <w:color w:val="505050"/>
        </w:rPr>
        <w:t>involves manipulation or aggregation of the telemetry stream either before or after it is received by the cloud gateway service (the IoT Hub). Manipulation can include protocol transformation (e.g. converting binary streamed data to JSON), combining data points, and more. For translation of telemetry data before it has been received by the IoT Hub we recommend using the protocol gateway. For translation of data after it has been received by the IoT Hub we recommend using IoT Hub integration with Azure Functions.</w:t>
      </w:r>
    </w:p>
    <w:p w:rsidR="00D66E13" w:rsidRDefault="00D66E13">
      <w:pPr>
        <w:pStyle w:val="BodyText"/>
        <w:spacing w:before="9"/>
        <w:rPr>
          <w:sz w:val="16"/>
        </w:rPr>
      </w:pPr>
    </w:p>
    <w:p w:rsidR="00D66E13" w:rsidRDefault="00B67CF5">
      <w:pPr>
        <w:pStyle w:val="BodyText"/>
        <w:spacing w:line="271" w:lineRule="auto"/>
        <w:ind w:left="115" w:hanging="10"/>
      </w:pPr>
      <w:r>
        <w:rPr>
          <w:color w:val="505050"/>
        </w:rPr>
        <w:t xml:space="preserve">The </w:t>
      </w:r>
      <w:r>
        <w:rPr>
          <w:b/>
          <w:color w:val="505050"/>
        </w:rPr>
        <w:t xml:space="preserve">machine learning (ML) subsystem </w:t>
      </w:r>
      <w:r>
        <w:rPr>
          <w:color w:val="505050"/>
        </w:rPr>
        <w:t>enables systems to learn from data and experiences and to act without being explicitly programmed. Scenarios such as predictive maintenance are enabled through ML. We recommend using Azure Machine Learning for Machine Learning needs.</w:t>
      </w:r>
    </w:p>
    <w:p w:rsidR="00D66E13" w:rsidRDefault="00D66E13">
      <w:pPr>
        <w:pStyle w:val="BodyText"/>
        <w:spacing w:before="5"/>
        <w:rPr>
          <w:sz w:val="16"/>
        </w:rPr>
      </w:pPr>
    </w:p>
    <w:p w:rsidR="00D66E13" w:rsidRDefault="00B67CF5">
      <w:pPr>
        <w:pStyle w:val="BodyText"/>
        <w:spacing w:before="1" w:line="271" w:lineRule="auto"/>
        <w:ind w:left="115" w:right="201" w:hanging="10"/>
      </w:pPr>
      <w:r>
        <w:rPr>
          <w:color w:val="505050"/>
        </w:rPr>
        <w:t xml:space="preserve">The </w:t>
      </w:r>
      <w:r>
        <w:rPr>
          <w:b/>
          <w:color w:val="505050"/>
        </w:rPr>
        <w:t xml:space="preserve">user management subsystem </w:t>
      </w:r>
      <w:r>
        <w:rPr>
          <w:color w:val="505050"/>
        </w:rPr>
        <w:t>allows specification of different capabilities for users and groups to perform actions on devices (e.g. command and control such as upgrading firmware for a device) and capabilities for users in applications. It is further discussed as part of cross-cutting security requirements below.</w:t>
      </w:r>
    </w:p>
    <w:p w:rsidR="00D66E13" w:rsidRDefault="00D66E13">
      <w:pPr>
        <w:pStyle w:val="BodyText"/>
        <w:spacing w:before="7"/>
        <w:rPr>
          <w:sz w:val="16"/>
        </w:rPr>
      </w:pPr>
    </w:p>
    <w:p w:rsidR="00D66E13" w:rsidRDefault="00B67CF5">
      <w:pPr>
        <w:pStyle w:val="Heading1"/>
        <w:numPr>
          <w:ilvl w:val="1"/>
          <w:numId w:val="17"/>
        </w:numPr>
        <w:tabs>
          <w:tab w:val="left" w:pos="440"/>
        </w:tabs>
        <w:spacing w:before="1"/>
        <w:ind w:left="439" w:hanging="335"/>
      </w:pPr>
      <w:bookmarkStart w:id="11" w:name="_bookmark4"/>
      <w:bookmarkEnd w:id="11"/>
      <w:r>
        <w:rPr>
          <w:color w:val="505050"/>
          <w:u w:val="single" w:color="505050"/>
        </w:rPr>
        <w:t>Cross-Cutting IoT application</w:t>
      </w:r>
      <w:r>
        <w:rPr>
          <w:color w:val="505050"/>
          <w:spacing w:val="-3"/>
          <w:u w:val="single" w:color="505050"/>
        </w:rPr>
        <w:t xml:space="preserve"> </w:t>
      </w:r>
      <w:r>
        <w:rPr>
          <w:color w:val="505050"/>
          <w:u w:val="single" w:color="505050"/>
        </w:rPr>
        <w:t>needs</w:t>
      </w:r>
    </w:p>
    <w:p w:rsidR="00D66E13" w:rsidRDefault="00B67CF5">
      <w:pPr>
        <w:pStyle w:val="BodyText"/>
        <w:spacing w:before="41" w:line="271" w:lineRule="auto"/>
        <w:ind w:left="115" w:right="216" w:hanging="10"/>
      </w:pPr>
      <w:r>
        <w:rPr>
          <w:color w:val="505050"/>
        </w:rPr>
        <w:t xml:space="preserve">There are multiple cross-cutting needs for IoT applications that are critical for success including: 8) </w:t>
      </w:r>
      <w:r>
        <w:rPr>
          <w:b/>
          <w:color w:val="505050"/>
        </w:rPr>
        <w:t xml:space="preserve">security </w:t>
      </w:r>
      <w:r>
        <w:rPr>
          <w:color w:val="505050"/>
        </w:rPr>
        <w:t xml:space="preserve">requirements; including user management and auditing, device connectivity, in-transit telemetry, and at rest security, 9) </w:t>
      </w:r>
      <w:r>
        <w:rPr>
          <w:b/>
          <w:color w:val="505050"/>
        </w:rPr>
        <w:t xml:space="preserve">logging and monitoring </w:t>
      </w:r>
      <w:r>
        <w:rPr>
          <w:color w:val="505050"/>
        </w:rPr>
        <w:t>for an IoT cloud application is critical for determining health and for troubleshooting failures</w:t>
      </w:r>
    </w:p>
    <w:p w:rsidR="00D66E13" w:rsidRDefault="00D66E13">
      <w:pPr>
        <w:pStyle w:val="BodyText"/>
        <w:rPr>
          <w:sz w:val="20"/>
        </w:rPr>
      </w:pPr>
    </w:p>
    <w:p w:rsidR="00D66E13" w:rsidRDefault="00D66E13">
      <w:pPr>
        <w:pStyle w:val="BodyText"/>
        <w:rPr>
          <w:sz w:val="20"/>
        </w:rPr>
      </w:pPr>
    </w:p>
    <w:p w:rsidR="00D66E13" w:rsidRDefault="00F27FA5">
      <w:pPr>
        <w:pStyle w:val="BodyText"/>
        <w:spacing w:before="6"/>
        <w:rPr>
          <w:sz w:val="29"/>
        </w:rPr>
      </w:pPr>
      <w:r>
        <w:pict>
          <v:shape id="_x0000_s1120" style="position:absolute;margin-left:36pt;margin-top:20.35pt;width:144.05pt;height:.1pt;z-index:-251694592;mso-wrap-distance-left:0;mso-wrap-distance-right:0;mso-position-horizontal-relative:page" coordorigin="720,407" coordsize="2881,0" path="m720,407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4 </w:t>
      </w:r>
      <w:hyperlink r:id="rId118">
        <w:r>
          <w:rPr>
            <w:color w:val="0462C1"/>
            <w:sz w:val="16"/>
            <w:u w:val="single" w:color="0462C1"/>
          </w:rPr>
          <w:t>https://azure.microsoft.com/en-us/services/iot-edge/</w:t>
        </w:r>
      </w:hyperlink>
    </w:p>
    <w:p w:rsidR="00D66E13" w:rsidRDefault="00D66E13">
      <w:pPr>
        <w:rPr>
          <w:sz w:val="16"/>
        </w:rPr>
        <w:sectPr w:rsidR="00D66E13">
          <w:pgSz w:w="12240" w:h="15840"/>
          <w:pgMar w:top="1040" w:right="540" w:bottom="680" w:left="600" w:header="0" w:footer="485" w:gutter="0"/>
          <w:cols w:space="720"/>
        </w:sectPr>
      </w:pPr>
    </w:p>
    <w:p w:rsidR="00D66E13" w:rsidRDefault="00B67CF5">
      <w:pPr>
        <w:spacing w:before="28" w:line="271" w:lineRule="auto"/>
        <w:ind w:left="115" w:right="408"/>
      </w:pPr>
      <w:r>
        <w:rPr>
          <w:color w:val="505050"/>
        </w:rPr>
        <w:lastRenderedPageBreak/>
        <w:t xml:space="preserve">both for individual subsystems and the </w:t>
      </w:r>
      <w:proofErr w:type="gramStart"/>
      <w:r>
        <w:rPr>
          <w:color w:val="505050"/>
        </w:rPr>
        <w:t>application as a whole, and</w:t>
      </w:r>
      <w:proofErr w:type="gramEnd"/>
      <w:r>
        <w:rPr>
          <w:color w:val="505050"/>
        </w:rPr>
        <w:t xml:space="preserve"> 10) </w:t>
      </w:r>
      <w:r>
        <w:rPr>
          <w:b/>
          <w:color w:val="505050"/>
        </w:rPr>
        <w:t xml:space="preserve">high availability and disaster recovery </w:t>
      </w:r>
      <w:r>
        <w:rPr>
          <w:color w:val="505050"/>
        </w:rPr>
        <w:t>which is used to rapidly recover from systemic failures.</w:t>
      </w:r>
    </w:p>
    <w:p w:rsidR="00D66E13" w:rsidRDefault="00B67CF5">
      <w:pPr>
        <w:pStyle w:val="BodyText"/>
        <w:spacing w:before="5"/>
        <w:rPr>
          <w:sz w:val="13"/>
        </w:rPr>
      </w:pPr>
      <w:r>
        <w:rPr>
          <w:noProof/>
        </w:rPr>
        <w:drawing>
          <wp:anchor distT="0" distB="0" distL="0" distR="0" simplePos="0" relativeHeight="251601408" behindDoc="0" locked="0" layoutInCell="1" allowOverlap="1">
            <wp:simplePos x="0" y="0"/>
            <wp:positionH relativeFrom="page">
              <wp:posOffset>488784</wp:posOffset>
            </wp:positionH>
            <wp:positionV relativeFrom="paragraph">
              <wp:posOffset>129201</wp:posOffset>
            </wp:positionV>
            <wp:extent cx="6846850" cy="4347972"/>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19" cstate="print"/>
                    <a:stretch>
                      <a:fillRect/>
                    </a:stretch>
                  </pic:blipFill>
                  <pic:spPr>
                    <a:xfrm>
                      <a:off x="0" y="0"/>
                      <a:ext cx="6846850" cy="4347972"/>
                    </a:xfrm>
                    <a:prstGeom prst="rect">
                      <a:avLst/>
                    </a:prstGeom>
                  </pic:spPr>
                </pic:pic>
              </a:graphicData>
            </a:graphic>
          </wp:anchor>
        </w:drawing>
      </w:r>
    </w:p>
    <w:p w:rsidR="00D66E13" w:rsidRDefault="00B67CF5">
      <w:pPr>
        <w:pStyle w:val="BodyText"/>
        <w:spacing w:line="271" w:lineRule="auto"/>
        <w:ind w:left="115" w:right="301" w:hanging="10"/>
      </w:pPr>
      <w:r>
        <w:rPr>
          <w:b/>
          <w:color w:val="505050"/>
        </w:rPr>
        <w:t xml:space="preserve">Security </w:t>
      </w:r>
      <w:r>
        <w:rPr>
          <w:color w:val="505050"/>
        </w:rPr>
        <w:t xml:space="preserve">is a critical consideration in each of the subsystems. Protecting IoT solutions requires secure provisioning of devices, secure connectivity between devices, edge devices, and the cloud, secure access to the backend solutions, and secure data protection in the cloud during processing and storage (encryption at rest). As stated previously, we recommend using </w:t>
      </w:r>
      <w:hyperlink r:id="rId120">
        <w:r>
          <w:rPr>
            <w:color w:val="505050"/>
          </w:rPr>
          <w:t xml:space="preserve">Azure IoT Hub </w:t>
        </w:r>
      </w:hyperlink>
      <w:r>
        <w:rPr>
          <w:color w:val="505050"/>
        </w:rPr>
        <w:t xml:space="preserve">which offers a fully-managed service that enables reliable and secure bi-directional communication between IoT devices and Azure services such as </w:t>
      </w:r>
      <w:hyperlink r:id="rId121">
        <w:r>
          <w:rPr>
            <w:color w:val="505050"/>
          </w:rPr>
          <w:t xml:space="preserve">Azure </w:t>
        </w:r>
      </w:hyperlink>
      <w:hyperlink r:id="rId122">
        <w:r>
          <w:rPr>
            <w:color w:val="505050"/>
          </w:rPr>
          <w:t xml:space="preserve">Machine Learning </w:t>
        </w:r>
      </w:hyperlink>
      <w:r>
        <w:rPr>
          <w:color w:val="505050"/>
        </w:rPr>
        <w:t xml:space="preserve">and </w:t>
      </w:r>
      <w:hyperlink r:id="rId123">
        <w:r>
          <w:rPr>
            <w:color w:val="505050"/>
          </w:rPr>
          <w:t xml:space="preserve">Azure Stream Analytics </w:t>
        </w:r>
      </w:hyperlink>
      <w:r>
        <w:rPr>
          <w:color w:val="505050"/>
        </w:rPr>
        <w:t>by using per-device security credentials and access control. For storage technologies we recommend using Azure Cosmos DB for warm path storage and Azure Blob Storage for cold storage both of which support encryption at rest. For user management, such as authenticating user credentials, authorization of user UI capabilities, reporting and management tools users have access to, and auditing application activities we recommend Azure Active Directory. Azure Active Directory supports the widely used OAuth2 authorization protocol, OpenID Connect authentication layer, and provides audit log records of system activities.</w:t>
      </w:r>
    </w:p>
    <w:p w:rsidR="00D66E13" w:rsidRDefault="00D66E13">
      <w:pPr>
        <w:pStyle w:val="BodyText"/>
        <w:spacing w:before="7"/>
        <w:rPr>
          <w:sz w:val="16"/>
        </w:rPr>
      </w:pPr>
    </w:p>
    <w:p w:rsidR="00D66E13" w:rsidRDefault="00B67CF5">
      <w:pPr>
        <w:pStyle w:val="BodyText"/>
        <w:spacing w:line="271" w:lineRule="auto"/>
        <w:ind w:left="115" w:hanging="10"/>
      </w:pPr>
      <w:r>
        <w:rPr>
          <w:b/>
          <w:color w:val="505050"/>
        </w:rPr>
        <w:t xml:space="preserve">Logging and monitoring </w:t>
      </w:r>
      <w:r>
        <w:rPr>
          <w:color w:val="505050"/>
        </w:rPr>
        <w:t>for IoT application is critical determining system uptime and troubleshooting failures. We recommend using Azure Operations Management Suite (OMS), Application Map, and App Insights for operations monitoring, logging, and troubleshooting.</w:t>
      </w:r>
    </w:p>
    <w:p w:rsidR="00D66E13" w:rsidRDefault="00D66E13">
      <w:pPr>
        <w:pStyle w:val="BodyText"/>
        <w:spacing w:before="6"/>
        <w:rPr>
          <w:sz w:val="16"/>
        </w:rPr>
      </w:pPr>
    </w:p>
    <w:p w:rsidR="00D66E13" w:rsidRDefault="00B67CF5">
      <w:pPr>
        <w:pStyle w:val="BodyText"/>
        <w:spacing w:line="271" w:lineRule="auto"/>
        <w:ind w:left="115" w:hanging="10"/>
      </w:pPr>
      <w:r>
        <w:rPr>
          <w:b/>
          <w:color w:val="505050"/>
        </w:rPr>
        <w:t xml:space="preserve">High availability and disaster recovery </w:t>
      </w:r>
      <w:r>
        <w:rPr>
          <w:color w:val="505050"/>
        </w:rPr>
        <w:t xml:space="preserve">(HA/DR) </w:t>
      </w:r>
      <w:proofErr w:type="gramStart"/>
      <w:r>
        <w:rPr>
          <w:color w:val="505050"/>
        </w:rPr>
        <w:t>focuses</w:t>
      </w:r>
      <w:proofErr w:type="gramEnd"/>
      <w:r>
        <w:rPr>
          <w:color w:val="505050"/>
        </w:rPr>
        <w:t xml:space="preserve"> on ensuring an IoT system is always available, including from failures resulting from disasters. The technology used in IoT subsystems have different failover and cross-region support characteristics. For IoT applications this can result in requiring hosting of duplicate services and duplicating application</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BodyText"/>
        <w:spacing w:before="28" w:line="271" w:lineRule="auto"/>
        <w:ind w:left="115"/>
      </w:pPr>
      <w:r>
        <w:rPr>
          <w:color w:val="505050"/>
        </w:rPr>
        <w:lastRenderedPageBreak/>
        <w:t>data across regions depending on acceptable failover downtime and data loss. See the High Availability and Disaster Recovery section under Solution Considerations for a discussion on HA/DR.</w:t>
      </w:r>
    </w:p>
    <w:p w:rsidR="00D66E13" w:rsidRDefault="00D66E13">
      <w:pPr>
        <w:pStyle w:val="BodyText"/>
        <w:spacing w:before="7"/>
        <w:rPr>
          <w:sz w:val="16"/>
        </w:rPr>
      </w:pPr>
    </w:p>
    <w:p w:rsidR="00D66E13" w:rsidRDefault="00B67CF5">
      <w:pPr>
        <w:pStyle w:val="Heading1"/>
        <w:numPr>
          <w:ilvl w:val="0"/>
          <w:numId w:val="17"/>
        </w:numPr>
        <w:tabs>
          <w:tab w:val="left" w:pos="344"/>
        </w:tabs>
        <w:ind w:left="343" w:hanging="234"/>
      </w:pPr>
      <w:bookmarkStart w:id="12" w:name="_bookmark5"/>
      <w:bookmarkEnd w:id="12"/>
      <w:r>
        <w:rPr>
          <w:color w:val="505050"/>
          <w:u w:val="single" w:color="505050"/>
        </w:rPr>
        <w:t>Foundational principles and</w:t>
      </w:r>
      <w:r>
        <w:rPr>
          <w:color w:val="505050"/>
          <w:spacing w:val="-6"/>
          <w:u w:val="single" w:color="505050"/>
        </w:rPr>
        <w:t xml:space="preserve"> </w:t>
      </w:r>
      <w:r>
        <w:rPr>
          <w:color w:val="505050"/>
          <w:u w:val="single" w:color="505050"/>
        </w:rPr>
        <w:t>concepts</w:t>
      </w:r>
    </w:p>
    <w:p w:rsidR="00D66E13" w:rsidRDefault="00D66E13">
      <w:pPr>
        <w:pStyle w:val="BodyText"/>
        <w:spacing w:before="9"/>
        <w:rPr>
          <w:b/>
          <w:sz w:val="11"/>
        </w:rPr>
      </w:pPr>
    </w:p>
    <w:p w:rsidR="00D66E13" w:rsidRDefault="00B67CF5">
      <w:pPr>
        <w:pStyle w:val="Heading1"/>
        <w:numPr>
          <w:ilvl w:val="1"/>
          <w:numId w:val="17"/>
        </w:numPr>
        <w:tabs>
          <w:tab w:val="left" w:pos="440"/>
        </w:tabs>
        <w:spacing w:before="56"/>
        <w:ind w:left="439" w:hanging="335"/>
      </w:pPr>
      <w:bookmarkStart w:id="13" w:name="_bookmark6"/>
      <w:bookmarkEnd w:id="13"/>
      <w:r>
        <w:rPr>
          <w:color w:val="505050"/>
          <w:u w:val="single" w:color="505050"/>
        </w:rPr>
        <w:t>Principles</w:t>
      </w:r>
    </w:p>
    <w:p w:rsidR="00D66E13" w:rsidRDefault="00B67CF5">
      <w:pPr>
        <w:pStyle w:val="BodyText"/>
        <w:spacing w:before="41" w:line="271" w:lineRule="auto"/>
        <w:ind w:left="115" w:right="357" w:hanging="10"/>
      </w:pPr>
      <w:r>
        <w:rPr>
          <w:color w:val="505050"/>
        </w:rPr>
        <w:t xml:space="preserve">The reference architecture allows assembling secure, complex solutions supporting extreme scale, yet allowing for flexibility </w:t>
      </w:r>
      <w:proofErr w:type="gramStart"/>
      <w:r>
        <w:rPr>
          <w:color w:val="505050"/>
        </w:rPr>
        <w:t>with regard to</w:t>
      </w:r>
      <w:proofErr w:type="gramEnd"/>
      <w:r>
        <w:rPr>
          <w:color w:val="505050"/>
        </w:rPr>
        <w:t xml:space="preserve"> solution scenarios. This motivates the following guiding principles across the different areas of the architecture.</w:t>
      </w:r>
    </w:p>
    <w:p w:rsidR="00D66E13" w:rsidRDefault="00D66E13">
      <w:pPr>
        <w:pStyle w:val="BodyText"/>
        <w:spacing w:before="8"/>
        <w:rPr>
          <w:sz w:val="16"/>
        </w:rPr>
      </w:pPr>
    </w:p>
    <w:p w:rsidR="00D66E13" w:rsidRDefault="00B67CF5">
      <w:pPr>
        <w:pStyle w:val="BodyText"/>
        <w:spacing w:line="271" w:lineRule="auto"/>
        <w:ind w:left="115" w:right="885" w:hanging="10"/>
      </w:pPr>
      <w:r>
        <w:rPr>
          <w:b/>
          <w:color w:val="505050"/>
        </w:rPr>
        <w:t xml:space="preserve">Heterogeneity. </w:t>
      </w:r>
      <w:r>
        <w:rPr>
          <w:color w:val="505050"/>
        </w:rPr>
        <w:t>This reference architecture must accommodate for a variety of scenarios, environments, devices, processing patterns, and standards. It should be able to handle vast hardware and software heterogeneity.</w:t>
      </w:r>
    </w:p>
    <w:p w:rsidR="00D66E13" w:rsidRDefault="00D66E13">
      <w:pPr>
        <w:pStyle w:val="BodyText"/>
        <w:spacing w:before="7"/>
        <w:rPr>
          <w:sz w:val="16"/>
        </w:rPr>
      </w:pPr>
    </w:p>
    <w:p w:rsidR="00D66E13" w:rsidRDefault="00B67CF5">
      <w:pPr>
        <w:pStyle w:val="BodyText"/>
        <w:spacing w:line="271" w:lineRule="auto"/>
        <w:ind w:left="115" w:right="354" w:hanging="10"/>
      </w:pPr>
      <w:r>
        <w:rPr>
          <w:b/>
          <w:color w:val="505050"/>
        </w:rPr>
        <w:t>Security</w:t>
      </w:r>
      <w:r>
        <w:rPr>
          <w:b/>
          <w:color w:val="505050"/>
          <w:vertAlign w:val="superscript"/>
        </w:rPr>
        <w:t>5</w:t>
      </w:r>
      <w:r>
        <w:rPr>
          <w:b/>
          <w:color w:val="505050"/>
        </w:rPr>
        <w:t xml:space="preserve">. </w:t>
      </w:r>
      <w:r>
        <w:rPr>
          <w:color w:val="505050"/>
        </w:rPr>
        <w:t>Because IoT solutions represent a powerful connection between the digital and physical worlds, building secure systems is a necessary foundation for building safe systems. This reference model contemplates security and privacy measures across all areas, including device and user identity, authentication and authorization, data protection for data at rest and data in motion, as well as strategies for data attestation.</w:t>
      </w:r>
    </w:p>
    <w:p w:rsidR="00D66E13" w:rsidRDefault="00D66E13">
      <w:pPr>
        <w:pStyle w:val="BodyText"/>
        <w:spacing w:before="7"/>
        <w:rPr>
          <w:sz w:val="16"/>
        </w:rPr>
      </w:pPr>
    </w:p>
    <w:p w:rsidR="00D66E13" w:rsidRDefault="00B67CF5">
      <w:pPr>
        <w:pStyle w:val="BodyText"/>
        <w:spacing w:line="271" w:lineRule="auto"/>
        <w:ind w:left="115" w:right="761" w:hanging="10"/>
      </w:pPr>
      <w:r>
        <w:rPr>
          <w:b/>
          <w:color w:val="505050"/>
        </w:rPr>
        <w:t xml:space="preserve">Hyper-scale deployments. </w:t>
      </w:r>
      <w:r>
        <w:rPr>
          <w:color w:val="505050"/>
        </w:rPr>
        <w:t>The proposed architecture supports millions of connected devices. It will allow proof of concepts and pilot projects that start with a small number of devices to be scaled-out to hyper-scale dimensions.</w:t>
      </w:r>
    </w:p>
    <w:p w:rsidR="00D66E13" w:rsidRDefault="00D66E13">
      <w:pPr>
        <w:pStyle w:val="BodyText"/>
        <w:spacing w:before="6"/>
        <w:rPr>
          <w:sz w:val="16"/>
        </w:rPr>
      </w:pPr>
    </w:p>
    <w:p w:rsidR="00D66E13" w:rsidRDefault="00B67CF5">
      <w:pPr>
        <w:pStyle w:val="BodyText"/>
        <w:spacing w:line="271" w:lineRule="auto"/>
        <w:ind w:left="115" w:right="193" w:hanging="10"/>
      </w:pPr>
      <w:r>
        <w:rPr>
          <w:b/>
          <w:color w:val="505050"/>
        </w:rPr>
        <w:t xml:space="preserve">Flexibility. </w:t>
      </w:r>
      <w:r>
        <w:rPr>
          <w:color w:val="505050"/>
        </w:rPr>
        <w:t xml:space="preserve">The heterogeneous needs of the IoT market necessitate open-ended composition of services and components. The reference architecture is built upon a principle of composability to allow creation of an IoT solution by combining </w:t>
      </w:r>
      <w:proofErr w:type="gramStart"/>
      <w:r>
        <w:rPr>
          <w:color w:val="505050"/>
        </w:rPr>
        <w:t>a number of</w:t>
      </w:r>
      <w:proofErr w:type="gramEnd"/>
      <w:r>
        <w:rPr>
          <w:color w:val="505050"/>
        </w:rPr>
        <w:t xml:space="preserve"> building blocks and enables the usage of various first-party or third-party technologies for the individual conceptual components. </w:t>
      </w:r>
      <w:proofErr w:type="gramStart"/>
      <w:r>
        <w:rPr>
          <w:color w:val="505050"/>
        </w:rPr>
        <w:t>A number of</w:t>
      </w:r>
      <w:proofErr w:type="gramEnd"/>
      <w:r>
        <w:rPr>
          <w:color w:val="505050"/>
        </w:rPr>
        <w:t xml:space="preserve"> extension points allow for integration with existing systems and applications. A high-scale, event-driven architecture with brokered communication is the backbone for a loosely coupled composition of services and processing modules.</w:t>
      </w:r>
    </w:p>
    <w:p w:rsidR="00D66E13" w:rsidRDefault="00D66E13">
      <w:pPr>
        <w:pStyle w:val="BodyText"/>
        <w:spacing w:before="8"/>
        <w:rPr>
          <w:sz w:val="16"/>
        </w:rPr>
      </w:pPr>
    </w:p>
    <w:p w:rsidR="00D66E13" w:rsidRDefault="00B67CF5">
      <w:pPr>
        <w:pStyle w:val="Heading1"/>
        <w:numPr>
          <w:ilvl w:val="1"/>
          <w:numId w:val="17"/>
        </w:numPr>
        <w:tabs>
          <w:tab w:val="left" w:pos="440"/>
        </w:tabs>
        <w:ind w:left="439" w:hanging="335"/>
      </w:pPr>
      <w:bookmarkStart w:id="14" w:name="_bookmark7"/>
      <w:bookmarkEnd w:id="14"/>
      <w:r>
        <w:rPr>
          <w:color w:val="505050"/>
          <w:u w:val="single" w:color="505050"/>
        </w:rPr>
        <w:t>Data</w:t>
      </w:r>
      <w:r>
        <w:rPr>
          <w:color w:val="505050"/>
          <w:spacing w:val="-3"/>
          <w:u w:val="single" w:color="505050"/>
        </w:rPr>
        <w:t xml:space="preserve"> </w:t>
      </w:r>
      <w:r>
        <w:rPr>
          <w:color w:val="505050"/>
          <w:u w:val="single" w:color="505050"/>
        </w:rPr>
        <w:t>concepts</w:t>
      </w:r>
    </w:p>
    <w:p w:rsidR="00D66E13" w:rsidRDefault="00B67CF5">
      <w:pPr>
        <w:pStyle w:val="BodyText"/>
        <w:spacing w:before="41" w:line="271" w:lineRule="auto"/>
        <w:ind w:left="115" w:right="838" w:hanging="10"/>
      </w:pPr>
      <w:r>
        <w:rPr>
          <w:color w:val="505050"/>
        </w:rPr>
        <w:t>Understanding data concepts is a critical first step for building device-centric data collection, analysis, and control systems. The role of device and data models, data streams, and encoding are detailed in the following sections.</w:t>
      </w:r>
    </w:p>
    <w:p w:rsidR="00D66E13" w:rsidRDefault="00B67CF5">
      <w:pPr>
        <w:pStyle w:val="Heading1"/>
        <w:numPr>
          <w:ilvl w:val="1"/>
          <w:numId w:val="17"/>
        </w:numPr>
        <w:tabs>
          <w:tab w:val="left" w:pos="440"/>
        </w:tabs>
        <w:spacing w:before="163"/>
        <w:ind w:left="439" w:hanging="335"/>
      </w:pPr>
      <w:r>
        <w:rPr>
          <w:color w:val="505050"/>
          <w:u w:val="single" w:color="505050"/>
        </w:rPr>
        <w:t>Device and data</w:t>
      </w:r>
      <w:r>
        <w:rPr>
          <w:color w:val="505050"/>
          <w:spacing w:val="-4"/>
          <w:u w:val="single" w:color="505050"/>
        </w:rPr>
        <w:t xml:space="preserve"> </w:t>
      </w:r>
      <w:r>
        <w:rPr>
          <w:color w:val="505050"/>
          <w:u w:val="single" w:color="505050"/>
        </w:rPr>
        <w:t>models</w:t>
      </w:r>
    </w:p>
    <w:p w:rsidR="00D66E13" w:rsidRDefault="00B67CF5">
      <w:pPr>
        <w:pStyle w:val="BodyText"/>
        <w:spacing w:before="42" w:line="271" w:lineRule="auto"/>
        <w:ind w:left="115" w:right="848" w:hanging="10"/>
      </w:pPr>
      <w:r>
        <w:rPr>
          <w:color w:val="505050"/>
        </w:rPr>
        <w:t>Information models describing the devices, their attributes and associated data schema are key for implementing solution business logic and processing.</w:t>
      </w:r>
    </w:p>
    <w:p w:rsidR="00D66E13" w:rsidRDefault="00D66E13">
      <w:pPr>
        <w:pStyle w:val="BodyText"/>
        <w:spacing w:before="6"/>
        <w:rPr>
          <w:sz w:val="16"/>
        </w:rPr>
      </w:pPr>
    </w:p>
    <w:p w:rsidR="00D66E13" w:rsidRDefault="00B67CF5">
      <w:pPr>
        <w:pStyle w:val="BodyText"/>
        <w:spacing w:before="1" w:line="271" w:lineRule="auto"/>
        <w:ind w:left="115" w:right="376" w:hanging="10"/>
      </w:pPr>
      <w:r>
        <w:rPr>
          <w:color w:val="505050"/>
        </w:rPr>
        <w:t>There are many different device modeling efforts underway across different industries, and this reference architecture takes a neutral stance in order to support these ongoing modeling and schematization efforts.</w:t>
      </w:r>
    </w:p>
    <w:p w:rsidR="00D66E13" w:rsidRDefault="00B67CF5">
      <w:pPr>
        <w:pStyle w:val="BodyText"/>
        <w:spacing w:before="163" w:line="278" w:lineRule="auto"/>
        <w:ind w:left="115" w:right="153" w:hanging="10"/>
        <w:jc w:val="both"/>
      </w:pPr>
      <w:r>
        <w:rPr>
          <w:color w:val="505050"/>
        </w:rPr>
        <w:t>For example, in the case of an Industrial IoT scenario, the data semantics and structure may be based on the OPC UA information modeling framework.</w:t>
      </w:r>
      <w:r>
        <w:rPr>
          <w:color w:val="505050"/>
          <w:vertAlign w:val="superscript"/>
        </w:rPr>
        <w:t>6</w:t>
      </w:r>
      <w:r>
        <w:rPr>
          <w:color w:val="505050"/>
        </w:rPr>
        <w:t xml:space="preserve"> Other implementations such as home automation and automotive applications may use entirely different industry-specific modeling and schema standards.</w:t>
      </w:r>
    </w:p>
    <w:p w:rsidR="00D66E13" w:rsidRDefault="00B67CF5">
      <w:pPr>
        <w:pStyle w:val="BodyText"/>
        <w:spacing w:before="156" w:line="271" w:lineRule="auto"/>
        <w:ind w:left="115" w:right="230" w:hanging="10"/>
        <w:jc w:val="both"/>
      </w:pPr>
      <w:r>
        <w:rPr>
          <w:color w:val="505050"/>
        </w:rPr>
        <w:t>The architecture adopts a fundamental abstraction of data streams, where device and data models are not required to flow, route, or store information in the core platform components. At the solution layer, structured data will be guarded</w:t>
      </w:r>
    </w:p>
    <w:p w:rsidR="00D66E13" w:rsidRDefault="00D66E13">
      <w:pPr>
        <w:pStyle w:val="BodyText"/>
        <w:rPr>
          <w:sz w:val="20"/>
        </w:rPr>
      </w:pPr>
    </w:p>
    <w:p w:rsidR="00D66E13" w:rsidRDefault="00D66E13">
      <w:pPr>
        <w:pStyle w:val="BodyText"/>
        <w:rPr>
          <w:sz w:val="20"/>
        </w:rPr>
      </w:pPr>
    </w:p>
    <w:p w:rsidR="00D66E13" w:rsidRDefault="00F27FA5">
      <w:pPr>
        <w:pStyle w:val="BodyText"/>
        <w:spacing w:before="2"/>
        <w:rPr>
          <w:sz w:val="25"/>
        </w:rPr>
      </w:pPr>
      <w:r>
        <w:pict>
          <v:shape id="_x0000_s1119" style="position:absolute;margin-left:36pt;margin-top:17.75pt;width:144.05pt;height:.1pt;z-index:-251693568;mso-wrap-distance-left:0;mso-wrap-distance-right:0;mso-position-horizontal-relative:page" coordorigin="720,355" coordsize="2881,0" path="m720,355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5 </w:t>
      </w:r>
      <w:hyperlink r:id="rId124" w:anchor="threat-modeling-the-azure-iot-reference-architecture">
        <w:r>
          <w:rPr>
            <w:color w:val="0462C1"/>
            <w:sz w:val="16"/>
          </w:rPr>
          <w:t>https://docs.microsoft.com/en-us/azure/iot-fundamentals/iot-security-architecture#threat-modeling-the-azure-iot-reference-architecture</w:t>
        </w:r>
      </w:hyperlink>
    </w:p>
    <w:p w:rsidR="00D66E13" w:rsidRDefault="00F27FA5">
      <w:pPr>
        <w:spacing w:before="16"/>
        <w:ind w:left="120"/>
        <w:rPr>
          <w:sz w:val="16"/>
        </w:rPr>
      </w:pPr>
      <w:r>
        <w:pict>
          <v:line id="_x0000_s1118" style="position:absolute;left:0;text-align:left;z-index:251623936;mso-position-horizontal-relative:page" from="36pt,-.95pt" to="491.15pt,-.95pt" strokecolor="#00afef" strokeweight=".16936mm">
            <w10:wrap anchorx="page"/>
          </v:line>
        </w:pict>
      </w:r>
      <w:r>
        <w:pict>
          <v:line id="_x0000_s1117" style="position:absolute;left:0;text-align:left;z-index:251624960;mso-position-horizontal-relative:page" from="36pt,9.6pt" to="126.15pt,9.6pt" strokecolor="#00afef" strokeweight=".16936mm">
            <w10:wrap anchorx="page"/>
          </v:line>
        </w:pict>
      </w:r>
      <w:r w:rsidR="00B67CF5">
        <w:rPr>
          <w:color w:val="505050"/>
          <w:position w:val="5"/>
          <w:sz w:val="10"/>
        </w:rPr>
        <w:t xml:space="preserve">6 </w:t>
      </w:r>
      <w:hyperlink r:id="rId125">
        <w:r w:rsidR="00B67CF5">
          <w:rPr>
            <w:color w:val="00AFEF"/>
            <w:sz w:val="16"/>
          </w:rPr>
          <w:t>https://opcfoundation.org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266"/>
      </w:pPr>
      <w:r>
        <w:rPr>
          <w:color w:val="505050"/>
        </w:rPr>
        <w:lastRenderedPageBreak/>
        <w:t>by data models and schema whenever it is produced or consumed by the components. Developers have the option of using schemas for device-client development, backend analytics, or specific processing logic as required by the solution.</w:t>
      </w:r>
    </w:p>
    <w:p w:rsidR="00D66E13" w:rsidRDefault="00D66E13">
      <w:pPr>
        <w:pStyle w:val="BodyText"/>
        <w:spacing w:before="7"/>
        <w:rPr>
          <w:sz w:val="16"/>
        </w:rPr>
      </w:pPr>
    </w:p>
    <w:p w:rsidR="00D66E13" w:rsidRDefault="00B67CF5">
      <w:pPr>
        <w:pStyle w:val="Heading1"/>
        <w:numPr>
          <w:ilvl w:val="1"/>
          <w:numId w:val="17"/>
        </w:numPr>
        <w:tabs>
          <w:tab w:val="left" w:pos="440"/>
        </w:tabs>
        <w:ind w:left="439" w:hanging="335"/>
      </w:pPr>
      <w:r>
        <w:rPr>
          <w:color w:val="505050"/>
          <w:u w:val="single" w:color="505050"/>
        </w:rPr>
        <w:t>Data records and</w:t>
      </w:r>
      <w:r>
        <w:rPr>
          <w:color w:val="505050"/>
          <w:spacing w:val="-5"/>
          <w:u w:val="single" w:color="505050"/>
        </w:rPr>
        <w:t xml:space="preserve"> </w:t>
      </w:r>
      <w:r>
        <w:rPr>
          <w:color w:val="505050"/>
          <w:u w:val="single" w:color="505050"/>
        </w:rPr>
        <w:t>streams</w:t>
      </w:r>
    </w:p>
    <w:p w:rsidR="00D66E13" w:rsidRDefault="00B67CF5">
      <w:pPr>
        <w:spacing w:before="41" w:line="271" w:lineRule="auto"/>
        <w:ind w:left="115" w:right="193" w:hanging="10"/>
      </w:pPr>
      <w:r>
        <w:rPr>
          <w:color w:val="505050"/>
        </w:rPr>
        <w:t xml:space="preserve">IoT solutions are designed considering the fundamental aspect of devices periodically transmitting </w:t>
      </w:r>
      <w:r>
        <w:rPr>
          <w:b/>
          <w:color w:val="505050"/>
        </w:rPr>
        <w:t>data records</w:t>
      </w:r>
      <w:r>
        <w:rPr>
          <w:color w:val="505050"/>
        </w:rPr>
        <w:t xml:space="preserve">, which are represented, analyzed and stored as multiple and continuous </w:t>
      </w:r>
      <w:r>
        <w:rPr>
          <w:b/>
          <w:color w:val="505050"/>
        </w:rPr>
        <w:t>data streams</w:t>
      </w:r>
      <w:r>
        <w:rPr>
          <w:color w:val="505050"/>
        </w:rPr>
        <w:t xml:space="preserve">. </w:t>
      </w:r>
      <w:r>
        <w:rPr>
          <w:b/>
          <w:color w:val="505050"/>
        </w:rPr>
        <w:t>Messages</w:t>
      </w:r>
      <w:r>
        <w:rPr>
          <w:color w:val="505050"/>
        </w:rPr>
        <w:t xml:space="preserve">, </w:t>
      </w:r>
      <w:r>
        <w:rPr>
          <w:b/>
          <w:color w:val="505050"/>
        </w:rPr>
        <w:t>events</w:t>
      </w:r>
      <w:r>
        <w:rPr>
          <w:color w:val="505050"/>
        </w:rPr>
        <w:t xml:space="preserve">, </w:t>
      </w:r>
      <w:r>
        <w:rPr>
          <w:b/>
          <w:color w:val="505050"/>
        </w:rPr>
        <w:t xml:space="preserve">telemetry, alerts </w:t>
      </w:r>
      <w:r>
        <w:rPr>
          <w:color w:val="505050"/>
        </w:rPr>
        <w:t xml:space="preserve">and </w:t>
      </w:r>
      <w:r>
        <w:rPr>
          <w:b/>
          <w:color w:val="505050"/>
        </w:rPr>
        <w:t xml:space="preserve">ingestion </w:t>
      </w:r>
      <w:r>
        <w:rPr>
          <w:color w:val="505050"/>
        </w:rPr>
        <w:t>are terms commonly used when describing IoT data streams.</w:t>
      </w:r>
    </w:p>
    <w:p w:rsidR="00D66E13" w:rsidRDefault="00D66E13">
      <w:pPr>
        <w:pStyle w:val="BodyText"/>
        <w:spacing w:before="8"/>
        <w:rPr>
          <w:sz w:val="16"/>
        </w:rPr>
      </w:pPr>
    </w:p>
    <w:p w:rsidR="00D66E13" w:rsidRDefault="00B67CF5">
      <w:pPr>
        <w:pStyle w:val="BodyText"/>
        <w:spacing w:line="271" w:lineRule="auto"/>
        <w:ind w:left="115" w:right="421" w:hanging="10"/>
        <w:jc w:val="both"/>
      </w:pPr>
      <w:r>
        <w:rPr>
          <w:color w:val="505050"/>
        </w:rPr>
        <w:t>Data records are usually timestamped, sorted by time and associated to at least one source. For instance, a telemetry record can contain the time of the measurement and the time when the data is received, and can be associated to the name of the device where the measurement is taken, to the gateway where the telemetry is collected, the hub where the telemetry is ingested, etc.</w:t>
      </w:r>
    </w:p>
    <w:p w:rsidR="00D66E13" w:rsidRDefault="00D66E13">
      <w:pPr>
        <w:pStyle w:val="BodyText"/>
        <w:spacing w:before="7"/>
        <w:rPr>
          <w:sz w:val="16"/>
        </w:rPr>
      </w:pPr>
    </w:p>
    <w:p w:rsidR="00D66E13" w:rsidRDefault="00B67CF5">
      <w:pPr>
        <w:pStyle w:val="BodyText"/>
        <w:spacing w:line="271" w:lineRule="auto"/>
        <w:ind w:left="115" w:right="273" w:hanging="10"/>
      </w:pPr>
      <w:r>
        <w:rPr>
          <w:i/>
          <w:color w:val="505050"/>
        </w:rPr>
        <w:t xml:space="preserve">Ingestion </w:t>
      </w:r>
      <w:r>
        <w:rPr>
          <w:color w:val="505050"/>
        </w:rPr>
        <w:t>is the process of uploading data records into storage, through a gateway such as Azure IoT Edge and Azure IoT Hub. Data records can be ingested one at a time or in bulk. The content of the streams can be real time data or past traffic replayed.</w:t>
      </w:r>
    </w:p>
    <w:p w:rsidR="00D66E13" w:rsidRDefault="00D66E13">
      <w:pPr>
        <w:pStyle w:val="BodyText"/>
        <w:spacing w:before="5"/>
        <w:rPr>
          <w:sz w:val="16"/>
        </w:rPr>
      </w:pPr>
    </w:p>
    <w:p w:rsidR="00D66E13" w:rsidRDefault="00B67CF5">
      <w:pPr>
        <w:pStyle w:val="BodyText"/>
        <w:spacing w:before="1" w:line="271" w:lineRule="auto"/>
        <w:ind w:left="115" w:right="393" w:hanging="10"/>
      </w:pPr>
      <w:r>
        <w:rPr>
          <w:i/>
          <w:color w:val="505050"/>
        </w:rPr>
        <w:t xml:space="preserve">Messages </w:t>
      </w:r>
      <w:r>
        <w:rPr>
          <w:color w:val="505050"/>
        </w:rPr>
        <w:t xml:space="preserve">and </w:t>
      </w:r>
      <w:r>
        <w:rPr>
          <w:i/>
          <w:color w:val="505050"/>
        </w:rPr>
        <w:t xml:space="preserve">events </w:t>
      </w:r>
      <w:r>
        <w:rPr>
          <w:color w:val="505050"/>
        </w:rPr>
        <w:t xml:space="preserve">are interchangeable terms used when referring to the data records generated by connected devices. The term </w:t>
      </w:r>
      <w:r>
        <w:rPr>
          <w:i/>
          <w:color w:val="505050"/>
        </w:rPr>
        <w:t>telemetr</w:t>
      </w:r>
      <w:r>
        <w:rPr>
          <w:color w:val="505050"/>
        </w:rPr>
        <w:t xml:space="preserve">y is used specifically for messages carrying data reported by device sensors, e.g. the current temperature sent from a temperature sensor on a device. Telemetry records can carry one or multiple </w:t>
      </w:r>
      <w:r>
        <w:rPr>
          <w:i/>
          <w:color w:val="505050"/>
        </w:rPr>
        <w:t>data points</w:t>
      </w:r>
      <w:r>
        <w:rPr>
          <w:color w:val="505050"/>
        </w:rPr>
        <w:t>, for example a device with one humidity and one temperature sensor might send the humidity and temperature measurements in the same message or in separate messages.</w:t>
      </w:r>
    </w:p>
    <w:p w:rsidR="00D66E13" w:rsidRDefault="00D66E13">
      <w:pPr>
        <w:pStyle w:val="BodyText"/>
        <w:spacing w:before="8"/>
        <w:rPr>
          <w:sz w:val="16"/>
        </w:rPr>
      </w:pPr>
    </w:p>
    <w:p w:rsidR="00D66E13" w:rsidRDefault="00B67CF5">
      <w:pPr>
        <w:pStyle w:val="BodyText"/>
        <w:spacing w:line="271" w:lineRule="auto"/>
        <w:ind w:left="115" w:right="285" w:hanging="10"/>
      </w:pPr>
      <w:r>
        <w:rPr>
          <w:color w:val="505050"/>
        </w:rPr>
        <w:t xml:space="preserve">Devices can have multiple sensors installed and may send records with measurements reported by all sensors or only values that have changed since the last telemetry was sent, for example to reduce the amount of transferred data. The value of a data point in a telemetry record becomes the </w:t>
      </w:r>
      <w:r>
        <w:rPr>
          <w:i/>
          <w:color w:val="505050"/>
        </w:rPr>
        <w:t>last known state</w:t>
      </w:r>
      <w:r>
        <w:rPr>
          <w:color w:val="505050"/>
        </w:rPr>
        <w:t xml:space="preserve">. When sending only differential records, devices occasionally may also send a full snapshot of all sensor values (called a </w:t>
      </w:r>
      <w:r>
        <w:rPr>
          <w:i/>
          <w:color w:val="505050"/>
        </w:rPr>
        <w:t>key frame</w:t>
      </w:r>
      <w:r>
        <w:rPr>
          <w:color w:val="505050"/>
        </w:rPr>
        <w:t>), for consistency and synchronization purposes.</w:t>
      </w:r>
    </w:p>
    <w:p w:rsidR="00D66E13" w:rsidRDefault="00D66E13">
      <w:pPr>
        <w:pStyle w:val="BodyText"/>
        <w:spacing w:before="6"/>
        <w:rPr>
          <w:sz w:val="16"/>
        </w:rPr>
      </w:pPr>
    </w:p>
    <w:p w:rsidR="00D66E13" w:rsidRDefault="00B67CF5">
      <w:pPr>
        <w:pStyle w:val="BodyText"/>
        <w:spacing w:line="271" w:lineRule="auto"/>
        <w:ind w:left="115" w:right="343" w:hanging="10"/>
        <w:jc w:val="both"/>
      </w:pPr>
      <w:r>
        <w:rPr>
          <w:color w:val="505050"/>
        </w:rPr>
        <w:t xml:space="preserve">Telemetry records are usually analyzed, locally or in the cloud, against a set of rules. A different type of data record can be generated as a result, commonly referred as an </w:t>
      </w:r>
      <w:r>
        <w:rPr>
          <w:i/>
          <w:color w:val="505050"/>
        </w:rPr>
        <w:t>alert</w:t>
      </w:r>
      <w:r>
        <w:rPr>
          <w:color w:val="505050"/>
        </w:rPr>
        <w:t>.</w:t>
      </w:r>
    </w:p>
    <w:p w:rsidR="00D66E13" w:rsidRDefault="00D66E13">
      <w:pPr>
        <w:pStyle w:val="BodyText"/>
        <w:spacing w:before="7"/>
        <w:rPr>
          <w:sz w:val="16"/>
        </w:rPr>
      </w:pPr>
    </w:p>
    <w:p w:rsidR="00D66E13" w:rsidRDefault="00B67CF5">
      <w:pPr>
        <w:pStyle w:val="Heading1"/>
        <w:jc w:val="both"/>
      </w:pPr>
      <w:r>
        <w:rPr>
          <w:color w:val="505050"/>
        </w:rPr>
        <w:t>Data records format</w:t>
      </w:r>
    </w:p>
    <w:p w:rsidR="00D66E13" w:rsidRDefault="00D66E13">
      <w:pPr>
        <w:pStyle w:val="BodyText"/>
        <w:spacing w:before="8"/>
        <w:rPr>
          <w:b/>
          <w:sz w:val="19"/>
        </w:rPr>
      </w:pPr>
    </w:p>
    <w:p w:rsidR="00D66E13" w:rsidRDefault="00B67CF5">
      <w:pPr>
        <w:pStyle w:val="BodyText"/>
        <w:spacing w:line="271" w:lineRule="auto"/>
        <w:ind w:left="115" w:hanging="10"/>
      </w:pPr>
      <w:r>
        <w:rPr>
          <w:color w:val="505050"/>
        </w:rPr>
        <w:t>Data records do not have a prescribed format. The assumption for each data stream is that all records use compatible structure and semantics. The format chosen by device manufacturers and IoT solutions depends on multiple factors, like the software running on devices, capacity of the CPUs, bandwidth, security, etc. We recommend IoT solutions adopt the JSON format, due to its readability and relatively low space required, however there are several binary formats, such as Avro, that can improve performance and reduce cost.</w:t>
      </w:r>
    </w:p>
    <w:p w:rsidR="00D66E13" w:rsidRDefault="00D66E13">
      <w:pPr>
        <w:pStyle w:val="BodyText"/>
        <w:spacing w:before="6"/>
        <w:rPr>
          <w:sz w:val="16"/>
        </w:rPr>
      </w:pPr>
    </w:p>
    <w:p w:rsidR="00D66E13" w:rsidRDefault="00B67CF5">
      <w:pPr>
        <w:pStyle w:val="BodyText"/>
        <w:spacing w:line="278" w:lineRule="auto"/>
        <w:ind w:left="115" w:right="154" w:hanging="10"/>
        <w:jc w:val="both"/>
      </w:pPr>
      <w:r>
        <w:rPr>
          <w:color w:val="505050"/>
        </w:rPr>
        <w:t>In</w:t>
      </w:r>
      <w:r>
        <w:rPr>
          <w:color w:val="505050"/>
          <w:spacing w:val="-10"/>
        </w:rPr>
        <w:t xml:space="preserve"> </w:t>
      </w:r>
      <w:r>
        <w:rPr>
          <w:color w:val="505050"/>
        </w:rPr>
        <w:t>order</w:t>
      </w:r>
      <w:r>
        <w:rPr>
          <w:color w:val="505050"/>
          <w:spacing w:val="-10"/>
        </w:rPr>
        <w:t xml:space="preserve"> </w:t>
      </w:r>
      <w:r>
        <w:rPr>
          <w:color w:val="505050"/>
        </w:rPr>
        <w:t>to</w:t>
      </w:r>
      <w:r>
        <w:rPr>
          <w:color w:val="505050"/>
          <w:spacing w:val="-7"/>
        </w:rPr>
        <w:t xml:space="preserve"> </w:t>
      </w:r>
      <w:r>
        <w:rPr>
          <w:color w:val="505050"/>
        </w:rPr>
        <w:t>simplify</w:t>
      </w:r>
      <w:r>
        <w:rPr>
          <w:color w:val="505050"/>
          <w:spacing w:val="-10"/>
        </w:rPr>
        <w:t xml:space="preserve"> </w:t>
      </w:r>
      <w:r>
        <w:rPr>
          <w:color w:val="505050"/>
        </w:rPr>
        <w:t>deserialization,</w:t>
      </w:r>
      <w:r>
        <w:rPr>
          <w:color w:val="505050"/>
          <w:spacing w:val="-8"/>
        </w:rPr>
        <w:t xml:space="preserve"> </w:t>
      </w:r>
      <w:r>
        <w:rPr>
          <w:color w:val="505050"/>
        </w:rPr>
        <w:t>non-breaking</w:t>
      </w:r>
      <w:r>
        <w:rPr>
          <w:color w:val="505050"/>
          <w:spacing w:val="-10"/>
        </w:rPr>
        <w:t xml:space="preserve"> </w:t>
      </w:r>
      <w:r>
        <w:rPr>
          <w:color w:val="505050"/>
        </w:rPr>
        <w:t>changes</w:t>
      </w:r>
      <w:r>
        <w:rPr>
          <w:color w:val="505050"/>
          <w:spacing w:val="-7"/>
        </w:rPr>
        <w:t xml:space="preserve"> </w:t>
      </w:r>
      <w:r>
        <w:rPr>
          <w:color w:val="505050"/>
        </w:rPr>
        <w:t>and</w:t>
      </w:r>
      <w:r>
        <w:rPr>
          <w:color w:val="505050"/>
          <w:spacing w:val="-9"/>
        </w:rPr>
        <w:t xml:space="preserve"> </w:t>
      </w:r>
      <w:r>
        <w:rPr>
          <w:color w:val="505050"/>
        </w:rPr>
        <w:t>segregation</w:t>
      </w:r>
      <w:r>
        <w:rPr>
          <w:color w:val="505050"/>
          <w:spacing w:val="-11"/>
        </w:rPr>
        <w:t xml:space="preserve"> </w:t>
      </w:r>
      <w:r>
        <w:rPr>
          <w:color w:val="505050"/>
        </w:rPr>
        <w:t>of</w:t>
      </w:r>
      <w:r>
        <w:rPr>
          <w:color w:val="505050"/>
          <w:spacing w:val="-8"/>
        </w:rPr>
        <w:t xml:space="preserve"> </w:t>
      </w:r>
      <w:r>
        <w:rPr>
          <w:color w:val="505050"/>
        </w:rPr>
        <w:t>streams</w:t>
      </w:r>
      <w:r>
        <w:rPr>
          <w:color w:val="505050"/>
          <w:spacing w:val="-9"/>
        </w:rPr>
        <w:t xml:space="preserve"> </w:t>
      </w:r>
      <w:r>
        <w:rPr>
          <w:color w:val="505050"/>
        </w:rPr>
        <w:t>by</w:t>
      </w:r>
      <w:r>
        <w:rPr>
          <w:color w:val="505050"/>
          <w:spacing w:val="-10"/>
        </w:rPr>
        <w:t xml:space="preserve"> </w:t>
      </w:r>
      <w:r>
        <w:rPr>
          <w:color w:val="505050"/>
        </w:rPr>
        <w:t>version</w:t>
      </w:r>
      <w:r>
        <w:rPr>
          <w:color w:val="505050"/>
          <w:spacing w:val="-11"/>
        </w:rPr>
        <w:t xml:space="preserve"> </w:t>
      </w:r>
      <w:r>
        <w:rPr>
          <w:color w:val="505050"/>
        </w:rPr>
        <w:t>should</w:t>
      </w:r>
      <w:r>
        <w:rPr>
          <w:color w:val="505050"/>
          <w:spacing w:val="-9"/>
        </w:rPr>
        <w:t xml:space="preserve"> </w:t>
      </w:r>
      <w:r>
        <w:rPr>
          <w:color w:val="505050"/>
        </w:rPr>
        <w:t>be</w:t>
      </w:r>
      <w:r>
        <w:rPr>
          <w:color w:val="505050"/>
          <w:spacing w:val="-10"/>
        </w:rPr>
        <w:t xml:space="preserve"> </w:t>
      </w:r>
      <w:r>
        <w:rPr>
          <w:color w:val="505050"/>
        </w:rPr>
        <w:t>allowed.</w:t>
      </w:r>
      <w:r>
        <w:rPr>
          <w:color w:val="505050"/>
          <w:spacing w:val="31"/>
        </w:rPr>
        <w:t xml:space="preserve"> </w:t>
      </w:r>
      <w:r>
        <w:rPr>
          <w:color w:val="505050"/>
        </w:rPr>
        <w:t>A</w:t>
      </w:r>
      <w:r>
        <w:rPr>
          <w:color w:val="505050"/>
          <w:spacing w:val="-11"/>
        </w:rPr>
        <w:t xml:space="preserve"> </w:t>
      </w:r>
      <w:r>
        <w:rPr>
          <w:color w:val="505050"/>
        </w:rPr>
        <w:t>best practice is for IoT solutions to include metadata in each record, e.g. using message properties, specifying format and version.</w:t>
      </w:r>
      <w:r>
        <w:rPr>
          <w:color w:val="505050"/>
          <w:spacing w:val="-9"/>
        </w:rPr>
        <w:t xml:space="preserve"> </w:t>
      </w:r>
      <w:r>
        <w:rPr>
          <w:color w:val="505050"/>
        </w:rPr>
        <w:t>With</w:t>
      </w:r>
      <w:r>
        <w:rPr>
          <w:color w:val="505050"/>
          <w:spacing w:val="-8"/>
        </w:rPr>
        <w:t xml:space="preserve"> </w:t>
      </w:r>
      <w:r>
        <w:rPr>
          <w:color w:val="505050"/>
        </w:rPr>
        <w:t>a</w:t>
      </w:r>
      <w:r>
        <w:rPr>
          <w:color w:val="505050"/>
          <w:spacing w:val="-7"/>
        </w:rPr>
        <w:t xml:space="preserve"> </w:t>
      </w:r>
      <w:r>
        <w:rPr>
          <w:color w:val="505050"/>
        </w:rPr>
        <w:t>versioning</w:t>
      </w:r>
      <w:r>
        <w:rPr>
          <w:color w:val="505050"/>
          <w:spacing w:val="-11"/>
        </w:rPr>
        <w:t xml:space="preserve"> </w:t>
      </w:r>
      <w:r>
        <w:rPr>
          <w:color w:val="505050"/>
        </w:rPr>
        <w:t>model</w:t>
      </w:r>
      <w:r>
        <w:rPr>
          <w:color w:val="505050"/>
          <w:spacing w:val="-8"/>
        </w:rPr>
        <w:t xml:space="preserve"> </w:t>
      </w:r>
      <w:r>
        <w:rPr>
          <w:color w:val="505050"/>
        </w:rPr>
        <w:t>in</w:t>
      </w:r>
      <w:r>
        <w:rPr>
          <w:color w:val="505050"/>
          <w:spacing w:val="-8"/>
        </w:rPr>
        <w:t xml:space="preserve"> </w:t>
      </w:r>
      <w:r>
        <w:rPr>
          <w:color w:val="505050"/>
        </w:rPr>
        <w:t>place,</w:t>
      </w:r>
      <w:r>
        <w:rPr>
          <w:color w:val="505050"/>
          <w:spacing w:val="-8"/>
        </w:rPr>
        <w:t xml:space="preserve"> </w:t>
      </w:r>
      <w:r>
        <w:rPr>
          <w:color w:val="505050"/>
        </w:rPr>
        <w:t>solution</w:t>
      </w:r>
      <w:r>
        <w:rPr>
          <w:color w:val="505050"/>
          <w:spacing w:val="-9"/>
        </w:rPr>
        <w:t xml:space="preserve"> </w:t>
      </w:r>
      <w:r>
        <w:rPr>
          <w:color w:val="505050"/>
        </w:rPr>
        <w:t>developers</w:t>
      </w:r>
      <w:r>
        <w:rPr>
          <w:color w:val="505050"/>
          <w:spacing w:val="-7"/>
        </w:rPr>
        <w:t xml:space="preserve"> </w:t>
      </w:r>
      <w:r>
        <w:rPr>
          <w:color w:val="505050"/>
        </w:rPr>
        <w:t>can</w:t>
      </w:r>
      <w:r>
        <w:rPr>
          <w:color w:val="505050"/>
          <w:spacing w:val="-9"/>
        </w:rPr>
        <w:t xml:space="preserve"> </w:t>
      </w:r>
      <w:r>
        <w:rPr>
          <w:color w:val="505050"/>
        </w:rPr>
        <w:t>appropriately</w:t>
      </w:r>
      <w:r>
        <w:rPr>
          <w:color w:val="505050"/>
          <w:spacing w:val="-10"/>
        </w:rPr>
        <w:t xml:space="preserve"> </w:t>
      </w:r>
      <w:r>
        <w:rPr>
          <w:color w:val="505050"/>
        </w:rPr>
        <w:t>resolve</w:t>
      </w:r>
      <w:r>
        <w:rPr>
          <w:color w:val="505050"/>
          <w:spacing w:val="-6"/>
        </w:rPr>
        <w:t xml:space="preserve"> </w:t>
      </w:r>
      <w:r>
        <w:rPr>
          <w:color w:val="505050"/>
        </w:rPr>
        <w:t>potential</w:t>
      </w:r>
      <w:r>
        <w:rPr>
          <w:color w:val="505050"/>
          <w:spacing w:val="-9"/>
        </w:rPr>
        <w:t xml:space="preserve"> </w:t>
      </w:r>
      <w:r>
        <w:rPr>
          <w:color w:val="505050"/>
        </w:rPr>
        <w:t>conflicts</w:t>
      </w:r>
      <w:r>
        <w:rPr>
          <w:color w:val="505050"/>
          <w:spacing w:val="-8"/>
        </w:rPr>
        <w:t xml:space="preserve"> </w:t>
      </w:r>
      <w:r>
        <w:rPr>
          <w:color w:val="505050"/>
        </w:rPr>
        <w:t>of</w:t>
      </w:r>
      <w:r>
        <w:rPr>
          <w:color w:val="505050"/>
          <w:spacing w:val="-7"/>
        </w:rPr>
        <w:t xml:space="preserve"> </w:t>
      </w:r>
      <w:r>
        <w:rPr>
          <w:color w:val="505050"/>
        </w:rPr>
        <w:t>record</w:t>
      </w:r>
      <w:r>
        <w:rPr>
          <w:color w:val="505050"/>
          <w:spacing w:val="-9"/>
        </w:rPr>
        <w:t xml:space="preserve"> </w:t>
      </w:r>
      <w:r>
        <w:rPr>
          <w:color w:val="505050"/>
        </w:rPr>
        <w:t>fields in terms of semantics or type; e.g. if a specific device firmware changes and thereafter the device sends data records in a different format versioning will allow the solution developer to disambiguate between data</w:t>
      </w:r>
      <w:r>
        <w:rPr>
          <w:color w:val="505050"/>
          <w:spacing w:val="-16"/>
        </w:rPr>
        <w:t xml:space="preserve"> </w:t>
      </w:r>
      <w:r>
        <w:rPr>
          <w:color w:val="505050"/>
        </w:rPr>
        <w:t>streams.</w:t>
      </w:r>
    </w:p>
    <w:p w:rsidR="00D66E13" w:rsidRDefault="00B67CF5">
      <w:pPr>
        <w:pStyle w:val="BodyText"/>
        <w:spacing w:before="159" w:line="271" w:lineRule="auto"/>
        <w:ind w:left="115" w:right="322" w:hanging="10"/>
        <w:jc w:val="both"/>
      </w:pPr>
      <w:r>
        <w:rPr>
          <w:color w:val="505050"/>
        </w:rPr>
        <w:t xml:space="preserve">The Azure IoT platform services are payload agnostic and do not require any </w:t>
      </w:r>
      <w:proofErr w:type="gramStart"/>
      <w:r>
        <w:rPr>
          <w:color w:val="505050"/>
        </w:rPr>
        <w:t>particular field</w:t>
      </w:r>
      <w:proofErr w:type="gramEnd"/>
      <w:r>
        <w:rPr>
          <w:color w:val="505050"/>
        </w:rPr>
        <w:t xml:space="preserve"> to be present in a message. Message completeness and compatibility is a responsibility of devices and solutions developers.</w:t>
      </w:r>
    </w:p>
    <w:p w:rsidR="00D66E13" w:rsidRDefault="00D66E13">
      <w:pPr>
        <w:spacing w:line="271" w:lineRule="auto"/>
        <w:jc w:val="both"/>
        <w:sectPr w:rsidR="00D66E13">
          <w:pgSz w:w="12240" w:h="15840"/>
          <w:pgMar w:top="960" w:right="540" w:bottom="680" w:left="600" w:header="0" w:footer="485" w:gutter="0"/>
          <w:cols w:space="720"/>
        </w:sectPr>
      </w:pPr>
    </w:p>
    <w:p w:rsidR="00D66E13" w:rsidRDefault="00B67CF5">
      <w:pPr>
        <w:pStyle w:val="Heading1"/>
        <w:numPr>
          <w:ilvl w:val="1"/>
          <w:numId w:val="17"/>
        </w:numPr>
        <w:tabs>
          <w:tab w:val="left" w:pos="440"/>
        </w:tabs>
        <w:spacing w:before="28"/>
        <w:ind w:left="439" w:hanging="335"/>
      </w:pPr>
      <w:bookmarkStart w:id="15" w:name="_bookmark8"/>
      <w:bookmarkEnd w:id="15"/>
      <w:r>
        <w:rPr>
          <w:color w:val="505050"/>
          <w:u w:val="single" w:color="505050"/>
        </w:rPr>
        <w:lastRenderedPageBreak/>
        <w:t>Device</w:t>
      </w:r>
      <w:r>
        <w:rPr>
          <w:color w:val="505050"/>
          <w:spacing w:val="-2"/>
          <w:u w:val="single" w:color="505050"/>
        </w:rPr>
        <w:t xml:space="preserve"> </w:t>
      </w:r>
      <w:r>
        <w:rPr>
          <w:color w:val="505050"/>
          <w:u w:val="single" w:color="505050"/>
        </w:rPr>
        <w:t>interaction</w:t>
      </w:r>
    </w:p>
    <w:p w:rsidR="00D66E13" w:rsidRDefault="00B67CF5">
      <w:pPr>
        <w:pStyle w:val="BodyText"/>
        <w:spacing w:before="41" w:line="271" w:lineRule="auto"/>
        <w:ind w:left="115" w:right="158" w:hanging="10"/>
      </w:pPr>
      <w:r>
        <w:rPr>
          <w:color w:val="505050"/>
        </w:rPr>
        <w:t>The reference model adopts the principles of the Service Assisted Communication</w:t>
      </w:r>
      <w:r>
        <w:rPr>
          <w:color w:val="505050"/>
          <w:vertAlign w:val="superscript"/>
        </w:rPr>
        <w:t>7</w:t>
      </w:r>
      <w:r>
        <w:rPr>
          <w:color w:val="505050"/>
        </w:rPr>
        <w:t xml:space="preserve"> approach for establishing trustworthy bidirectional communication with devices that are potentially deployed in untrusted physical space. The following principles apply:</w:t>
      </w:r>
    </w:p>
    <w:p w:rsidR="00D66E13" w:rsidRDefault="00D66E13">
      <w:pPr>
        <w:pStyle w:val="BodyText"/>
        <w:spacing w:before="2"/>
        <w:rPr>
          <w:sz w:val="20"/>
        </w:rPr>
      </w:pPr>
    </w:p>
    <w:p w:rsidR="00D66E13" w:rsidRDefault="00B67CF5">
      <w:pPr>
        <w:pStyle w:val="ListParagraph"/>
        <w:numPr>
          <w:ilvl w:val="2"/>
          <w:numId w:val="17"/>
        </w:numPr>
        <w:tabs>
          <w:tab w:val="left" w:pos="840"/>
          <w:tab w:val="left" w:pos="841"/>
        </w:tabs>
        <w:spacing w:before="1"/>
      </w:pPr>
      <w:r>
        <w:rPr>
          <w:color w:val="505050"/>
        </w:rPr>
        <w:t>Devices do not accept unsolicited network connections. All connections and routes are established in</w:t>
      </w:r>
      <w:r>
        <w:rPr>
          <w:color w:val="505050"/>
          <w:spacing w:val="-16"/>
        </w:rPr>
        <w:t xml:space="preserve"> </w:t>
      </w:r>
      <w:r>
        <w:rPr>
          <w:color w:val="505050"/>
        </w:rPr>
        <w:t>an</w:t>
      </w:r>
    </w:p>
    <w:p w:rsidR="00D66E13" w:rsidRDefault="00B67CF5">
      <w:pPr>
        <w:spacing w:before="33"/>
        <w:ind w:left="840"/>
      </w:pPr>
      <w:r>
        <w:rPr>
          <w:i/>
          <w:color w:val="505050"/>
        </w:rPr>
        <w:t xml:space="preserve">outbound-only </w:t>
      </w:r>
      <w:r>
        <w:rPr>
          <w:color w:val="505050"/>
        </w:rPr>
        <w:t>fashion.</w:t>
      </w:r>
    </w:p>
    <w:p w:rsidR="00D66E13" w:rsidRDefault="00B67CF5">
      <w:pPr>
        <w:pStyle w:val="ListParagraph"/>
        <w:numPr>
          <w:ilvl w:val="2"/>
          <w:numId w:val="17"/>
        </w:numPr>
        <w:tabs>
          <w:tab w:val="left" w:pos="840"/>
          <w:tab w:val="left" w:pos="841"/>
        </w:tabs>
        <w:spacing w:before="85" w:line="271" w:lineRule="auto"/>
        <w:ind w:right="314"/>
      </w:pPr>
      <w:r>
        <w:rPr>
          <w:color w:val="505050"/>
        </w:rPr>
        <w:t xml:space="preserve">Devices generally </w:t>
      </w:r>
      <w:r>
        <w:rPr>
          <w:i/>
          <w:color w:val="505050"/>
        </w:rPr>
        <w:t xml:space="preserve">only connect to or establish routes to well-known service gateways </w:t>
      </w:r>
      <w:r>
        <w:rPr>
          <w:color w:val="505050"/>
        </w:rPr>
        <w:t>that they are peered with. In case they need to feed information to or receive commands from a multitude of services, devices are peered with a gateway that takes care of routing information downstream and ensures that commands are only accepted from authorized parties before routing them to the</w:t>
      </w:r>
      <w:r>
        <w:rPr>
          <w:color w:val="505050"/>
          <w:spacing w:val="-11"/>
        </w:rPr>
        <w:t xml:space="preserve"> </w:t>
      </w:r>
      <w:r>
        <w:rPr>
          <w:color w:val="505050"/>
        </w:rPr>
        <w:t>device.</w:t>
      </w:r>
    </w:p>
    <w:p w:rsidR="00D66E13" w:rsidRDefault="00B67CF5">
      <w:pPr>
        <w:pStyle w:val="ListParagraph"/>
        <w:numPr>
          <w:ilvl w:val="2"/>
          <w:numId w:val="17"/>
        </w:numPr>
        <w:tabs>
          <w:tab w:val="left" w:pos="840"/>
          <w:tab w:val="left" w:pos="841"/>
        </w:tabs>
        <w:spacing w:before="49" w:line="271" w:lineRule="auto"/>
        <w:ind w:right="345"/>
      </w:pPr>
      <w:r>
        <w:rPr>
          <w:color w:val="505050"/>
        </w:rPr>
        <w:t xml:space="preserve">The communication path between device and service or device and gateway is </w:t>
      </w:r>
      <w:r>
        <w:rPr>
          <w:i/>
          <w:color w:val="505050"/>
        </w:rPr>
        <w:t>secured at the transport and application protocol layers</w:t>
      </w:r>
      <w:r>
        <w:rPr>
          <w:color w:val="505050"/>
        </w:rPr>
        <w:t>, mutually authenticating the device to the service or gateway and vice versa. Device applications do not trust the link-layer</w:t>
      </w:r>
      <w:r>
        <w:rPr>
          <w:color w:val="505050"/>
          <w:spacing w:val="1"/>
        </w:rPr>
        <w:t xml:space="preserve"> </w:t>
      </w:r>
      <w:r>
        <w:rPr>
          <w:color w:val="505050"/>
        </w:rPr>
        <w:t>network.</w:t>
      </w:r>
    </w:p>
    <w:p w:rsidR="00D66E13" w:rsidRDefault="00B67CF5">
      <w:pPr>
        <w:pStyle w:val="ListParagraph"/>
        <w:numPr>
          <w:ilvl w:val="2"/>
          <w:numId w:val="17"/>
        </w:numPr>
        <w:tabs>
          <w:tab w:val="left" w:pos="840"/>
          <w:tab w:val="left" w:pos="841"/>
        </w:tabs>
        <w:spacing w:before="52" w:line="271" w:lineRule="auto"/>
        <w:ind w:right="389"/>
      </w:pPr>
      <w:r>
        <w:rPr>
          <w:color w:val="505050"/>
        </w:rPr>
        <w:t xml:space="preserve">System-level authorization and authentication should be based on </w:t>
      </w:r>
      <w:r>
        <w:rPr>
          <w:i/>
          <w:color w:val="505050"/>
        </w:rPr>
        <w:t>per-device identities</w:t>
      </w:r>
      <w:r>
        <w:rPr>
          <w:color w:val="505050"/>
        </w:rPr>
        <w:t>, and access credentials and permissions should be near-instantly revocable in case of device</w:t>
      </w:r>
      <w:r>
        <w:rPr>
          <w:color w:val="505050"/>
          <w:spacing w:val="-14"/>
        </w:rPr>
        <w:t xml:space="preserve"> </w:t>
      </w:r>
      <w:r>
        <w:rPr>
          <w:color w:val="505050"/>
        </w:rPr>
        <w:t>abuse.</w:t>
      </w:r>
    </w:p>
    <w:p w:rsidR="00D66E13" w:rsidRDefault="00B67CF5">
      <w:pPr>
        <w:pStyle w:val="ListParagraph"/>
        <w:numPr>
          <w:ilvl w:val="2"/>
          <w:numId w:val="17"/>
        </w:numPr>
        <w:tabs>
          <w:tab w:val="left" w:pos="840"/>
          <w:tab w:val="left" w:pos="841"/>
        </w:tabs>
        <w:spacing w:before="50" w:line="278" w:lineRule="auto"/>
        <w:ind w:right="303"/>
      </w:pPr>
      <w:r>
        <w:rPr>
          <w:color w:val="505050"/>
        </w:rPr>
        <w:t>Bidirectional communication for devices that are connected sporadically due to power or connectivity concerns may be facilitated through holding commands and notifications to the devices until they connect to pick those up.</w:t>
      </w:r>
    </w:p>
    <w:p w:rsidR="00D66E13" w:rsidRDefault="00B67CF5">
      <w:pPr>
        <w:pStyle w:val="ListParagraph"/>
        <w:numPr>
          <w:ilvl w:val="2"/>
          <w:numId w:val="17"/>
        </w:numPr>
        <w:tabs>
          <w:tab w:val="left" w:pos="840"/>
          <w:tab w:val="left" w:pos="841"/>
        </w:tabs>
        <w:spacing w:before="45" w:line="271" w:lineRule="auto"/>
        <w:ind w:right="752"/>
      </w:pPr>
      <w:r>
        <w:rPr>
          <w:color w:val="505050"/>
        </w:rPr>
        <w:t xml:space="preserve">Application payload data may be separately secured for protected transit through gateways to a </w:t>
      </w:r>
      <w:proofErr w:type="gramStart"/>
      <w:r>
        <w:rPr>
          <w:color w:val="505050"/>
        </w:rPr>
        <w:t>particular service</w:t>
      </w:r>
      <w:proofErr w:type="gramEnd"/>
      <w:r>
        <w:rPr>
          <w:color w:val="505050"/>
        </w:rPr>
        <w:t>.</w:t>
      </w:r>
    </w:p>
    <w:p w:rsidR="00D66E13" w:rsidRDefault="00D66E13">
      <w:pPr>
        <w:pStyle w:val="BodyText"/>
        <w:spacing w:before="7"/>
        <w:rPr>
          <w:sz w:val="16"/>
        </w:rPr>
      </w:pPr>
    </w:p>
    <w:p w:rsidR="00D66E13" w:rsidRDefault="00B67CF5">
      <w:pPr>
        <w:pStyle w:val="BodyText"/>
        <w:spacing w:line="271" w:lineRule="auto"/>
        <w:ind w:left="115" w:right="869" w:hanging="10"/>
      </w:pPr>
      <w:r>
        <w:rPr>
          <w:i/>
          <w:color w:val="505050"/>
        </w:rPr>
        <w:t xml:space="preserve">Note: </w:t>
      </w:r>
      <w:r>
        <w:rPr>
          <w:color w:val="505050"/>
        </w:rPr>
        <w:t xml:space="preserve">A common pattern for informing power-constrained devices of important commands while disconnected is </w:t>
      </w:r>
      <w:proofErr w:type="gramStart"/>
      <w:r>
        <w:rPr>
          <w:color w:val="505050"/>
        </w:rPr>
        <w:t>through the use of</w:t>
      </w:r>
      <w:proofErr w:type="gramEnd"/>
      <w:r>
        <w:rPr>
          <w:color w:val="505050"/>
        </w:rPr>
        <w:t xml:space="preserve"> an out-of-band communication channel, such as cellular network protocols and services. For example, an SMS message can be used to “wake up” a device and instruct it to establish an outbound network</w:t>
      </w:r>
    </w:p>
    <w:p w:rsidR="00D66E13" w:rsidRDefault="00B67CF5">
      <w:pPr>
        <w:pStyle w:val="BodyText"/>
        <w:spacing w:line="268" w:lineRule="exact"/>
        <w:ind w:left="115"/>
      </w:pPr>
      <w:r>
        <w:rPr>
          <w:color w:val="505050"/>
        </w:rPr>
        <w:t>connection to its “home” gateway. Once connected, the device will receive the commands and messages.</w:t>
      </w:r>
    </w:p>
    <w:p w:rsidR="00D66E13" w:rsidRDefault="00D66E13">
      <w:pPr>
        <w:pStyle w:val="BodyText"/>
        <w:spacing w:before="6"/>
        <w:rPr>
          <w:sz w:val="19"/>
        </w:rPr>
      </w:pPr>
    </w:p>
    <w:p w:rsidR="00D66E13" w:rsidRDefault="00B67CF5">
      <w:pPr>
        <w:pStyle w:val="Heading1"/>
        <w:numPr>
          <w:ilvl w:val="1"/>
          <w:numId w:val="17"/>
        </w:numPr>
        <w:tabs>
          <w:tab w:val="left" w:pos="440"/>
        </w:tabs>
        <w:ind w:left="439" w:hanging="335"/>
      </w:pPr>
      <w:r>
        <w:rPr>
          <w:color w:val="505050"/>
          <w:u w:val="single" w:color="505050"/>
        </w:rPr>
        <w:t>Communication</w:t>
      </w:r>
      <w:r>
        <w:rPr>
          <w:color w:val="505050"/>
          <w:spacing w:val="-2"/>
          <w:u w:val="single" w:color="505050"/>
        </w:rPr>
        <w:t xml:space="preserve"> </w:t>
      </w:r>
      <w:r>
        <w:rPr>
          <w:color w:val="505050"/>
          <w:u w:val="single" w:color="505050"/>
        </w:rPr>
        <w:t>protocols</w:t>
      </w:r>
    </w:p>
    <w:p w:rsidR="00D66E13" w:rsidRDefault="00B67CF5">
      <w:pPr>
        <w:pStyle w:val="BodyText"/>
        <w:spacing w:before="41" w:line="271" w:lineRule="auto"/>
        <w:ind w:left="115" w:right="403" w:hanging="10"/>
      </w:pPr>
      <w:r>
        <w:rPr>
          <w:color w:val="505050"/>
        </w:rPr>
        <w:t>There are many communication protocols available for device scenarios today and the number is growing. Choosing from among those for use with hyper-scale systems in order to ensure secure operations, while providing the capabilities and assurances promised by the chosen protocols, requires significant expertise in building out distributed systems. Yet, there is a vast number of existing devices for which protocol choices have already been made and these devices must be integrated into solutions.</w:t>
      </w:r>
    </w:p>
    <w:p w:rsidR="00D66E13" w:rsidRDefault="00D66E13">
      <w:pPr>
        <w:pStyle w:val="BodyText"/>
        <w:spacing w:before="6"/>
        <w:rPr>
          <w:sz w:val="16"/>
        </w:rPr>
      </w:pPr>
    </w:p>
    <w:p w:rsidR="00D66E13" w:rsidRDefault="00B67CF5">
      <w:pPr>
        <w:pStyle w:val="BodyText"/>
        <w:spacing w:line="271" w:lineRule="auto"/>
        <w:ind w:left="115" w:right="227" w:hanging="10"/>
      </w:pPr>
      <w:r>
        <w:rPr>
          <w:color w:val="505050"/>
        </w:rPr>
        <w:t xml:space="preserve">This reference model discusses preferred communication protocol choices, explains potential trade-offs with these choices, </w:t>
      </w:r>
      <w:proofErr w:type="gramStart"/>
      <w:r>
        <w:rPr>
          <w:color w:val="505050"/>
        </w:rPr>
        <w:t>and also</w:t>
      </w:r>
      <w:proofErr w:type="gramEnd"/>
      <w:r>
        <w:rPr>
          <w:color w:val="505050"/>
        </w:rPr>
        <w:t xml:space="preserve"> explicitly allows for custom protocol extensibility, adaptation, and local processing at the field gateway (IoT Edge), a cloud-based protocol gateway, or during stream processing.</w:t>
      </w:r>
    </w:p>
    <w:p w:rsidR="00D66E13" w:rsidRDefault="00D66E13">
      <w:pPr>
        <w:pStyle w:val="BodyText"/>
        <w:spacing w:before="8"/>
        <w:rPr>
          <w:sz w:val="16"/>
        </w:rPr>
      </w:pPr>
    </w:p>
    <w:p w:rsidR="00D66E13" w:rsidRDefault="00F27FA5">
      <w:pPr>
        <w:pStyle w:val="BodyText"/>
        <w:spacing w:line="271" w:lineRule="auto"/>
        <w:ind w:left="115" w:right="260" w:hanging="10"/>
      </w:pPr>
      <w:r>
        <w:pict>
          <v:line id="_x0000_s1116" style="position:absolute;left:0;text-align:left;z-index:251627008;mso-position-horizontal-relative:page" from="36pt,121.6pt" to="424.05pt,121.6pt" strokecolor="#00afef" strokeweight=".16936mm">
            <w10:wrap anchorx="page"/>
          </v:line>
        </w:pict>
      </w:r>
      <w:r w:rsidR="00B67CF5">
        <w:rPr>
          <w:color w:val="505050"/>
        </w:rPr>
        <w:t>Please note that the communication protocol defines how payloads are moved and carries metadata about the payload that can be used for dispatching/routing and decoding, but commonly does not define the payload shape or format. For example, the communication may be enabled by the AMQP protocol, but the data encoding may be Apache Avro, or JSON, or AMQP’s native encoding.</w:t>
      </w: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F27FA5">
      <w:pPr>
        <w:pStyle w:val="BodyText"/>
        <w:spacing w:before="10"/>
        <w:rPr>
          <w:sz w:val="10"/>
        </w:rPr>
      </w:pPr>
      <w:r>
        <w:pict>
          <v:shape id="_x0000_s1115" style="position:absolute;margin-left:36pt;margin-top:8.95pt;width:144.05pt;height:.1pt;z-index:-251690496;mso-wrap-distance-left:0;mso-wrap-distance-right:0;mso-position-horizontal-relative:page" coordorigin="720,179" coordsize="2881,0" path="m720,179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7 </w:t>
      </w:r>
      <w:hyperlink r:id="rId126">
        <w:r>
          <w:rPr>
            <w:color w:val="00AFEF"/>
            <w:sz w:val="16"/>
          </w:rPr>
          <w:t>http://blogs.msdn.com/b/clemensv/archive/2014/02/10/service</w:t>
        </w:r>
      </w:hyperlink>
      <w:hyperlink r:id="rId127">
        <w:r>
          <w:rPr>
            <w:color w:val="00AFEF"/>
            <w:sz w:val="16"/>
          </w:rPr>
          <w:t>-assisted</w:t>
        </w:r>
      </w:hyperlink>
      <w:hyperlink r:id="rId128">
        <w:r>
          <w:rPr>
            <w:color w:val="00AFEF"/>
            <w:sz w:val="16"/>
          </w:rPr>
          <w:t>-communication</w:t>
        </w:r>
      </w:hyperlink>
      <w:hyperlink r:id="rId129">
        <w:r>
          <w:rPr>
            <w:color w:val="00AFEF"/>
            <w:sz w:val="16"/>
          </w:rPr>
          <w:t>-fo</w:t>
        </w:r>
      </w:hyperlink>
      <w:hyperlink r:id="rId130">
        <w:r>
          <w:rPr>
            <w:color w:val="00AFEF"/>
            <w:sz w:val="16"/>
          </w:rPr>
          <w:t>r</w:t>
        </w:r>
      </w:hyperlink>
      <w:hyperlink r:id="rId131">
        <w:r>
          <w:rPr>
            <w:color w:val="00AFEF"/>
            <w:sz w:val="16"/>
          </w:rPr>
          <w:t>-connected</w:t>
        </w:r>
      </w:hyperlink>
      <w:hyperlink r:id="rId132">
        <w:r>
          <w:rPr>
            <w:color w:val="00AFEF"/>
            <w:sz w:val="16"/>
          </w:rPr>
          <w:t>-devices.aspx</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1"/>
        <w:numPr>
          <w:ilvl w:val="0"/>
          <w:numId w:val="17"/>
        </w:numPr>
        <w:tabs>
          <w:tab w:val="left" w:pos="344"/>
        </w:tabs>
        <w:spacing w:before="28"/>
        <w:ind w:left="343" w:hanging="234"/>
      </w:pPr>
      <w:bookmarkStart w:id="16" w:name="_bookmark9"/>
      <w:bookmarkEnd w:id="16"/>
      <w:r>
        <w:rPr>
          <w:color w:val="505050"/>
          <w:u w:val="single" w:color="505050"/>
        </w:rPr>
        <w:lastRenderedPageBreak/>
        <w:t>Architecture Subsystem</w:t>
      </w:r>
      <w:r>
        <w:rPr>
          <w:color w:val="505050"/>
          <w:spacing w:val="-4"/>
          <w:u w:val="single" w:color="505050"/>
        </w:rPr>
        <w:t xml:space="preserve"> </w:t>
      </w:r>
      <w:r>
        <w:rPr>
          <w:color w:val="505050"/>
          <w:u w:val="single" w:color="505050"/>
        </w:rPr>
        <w:t>Details</w:t>
      </w:r>
    </w:p>
    <w:p w:rsidR="00D66E13" w:rsidRDefault="00D66E13">
      <w:pPr>
        <w:pStyle w:val="BodyText"/>
        <w:spacing w:before="9"/>
        <w:rPr>
          <w:b/>
          <w:sz w:val="11"/>
        </w:rPr>
      </w:pPr>
    </w:p>
    <w:p w:rsidR="00D66E13" w:rsidRDefault="00B67CF5">
      <w:pPr>
        <w:pStyle w:val="BodyText"/>
        <w:spacing w:before="56" w:line="271" w:lineRule="auto"/>
        <w:ind w:left="115" w:right="540" w:hanging="10"/>
      </w:pPr>
      <w:r>
        <w:rPr>
          <w:color w:val="505050"/>
        </w:rPr>
        <w:t>In this section each architectural subsystem is discussed in detail including the purpose of the subsystem, technology options for implementation, and recommended implementation choices.</w:t>
      </w:r>
    </w:p>
    <w:p w:rsidR="00D66E13" w:rsidRDefault="00B67CF5">
      <w:pPr>
        <w:pStyle w:val="BodyText"/>
        <w:spacing w:before="10"/>
        <w:rPr>
          <w:sz w:val="9"/>
        </w:rPr>
      </w:pPr>
      <w:r>
        <w:rPr>
          <w:noProof/>
        </w:rPr>
        <w:drawing>
          <wp:anchor distT="0" distB="0" distL="0" distR="0" simplePos="0" relativeHeight="251602432" behindDoc="0" locked="0" layoutInCell="1" allowOverlap="1">
            <wp:simplePos x="0" y="0"/>
            <wp:positionH relativeFrom="page">
              <wp:posOffset>496569</wp:posOffset>
            </wp:positionH>
            <wp:positionV relativeFrom="paragraph">
              <wp:posOffset>101367</wp:posOffset>
            </wp:positionV>
            <wp:extent cx="6847050" cy="43479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9" cstate="print"/>
                    <a:stretch>
                      <a:fillRect/>
                    </a:stretch>
                  </pic:blipFill>
                  <pic:spPr>
                    <a:xfrm>
                      <a:off x="0" y="0"/>
                      <a:ext cx="6847050" cy="4347972"/>
                    </a:xfrm>
                    <a:prstGeom prst="rect">
                      <a:avLst/>
                    </a:prstGeom>
                  </pic:spPr>
                </pic:pic>
              </a:graphicData>
            </a:graphic>
          </wp:anchor>
        </w:drawing>
      </w:r>
    </w:p>
    <w:p w:rsidR="00D66E13" w:rsidRDefault="00B67CF5">
      <w:pPr>
        <w:pStyle w:val="Heading1"/>
        <w:numPr>
          <w:ilvl w:val="1"/>
          <w:numId w:val="17"/>
        </w:numPr>
        <w:tabs>
          <w:tab w:val="left" w:pos="440"/>
        </w:tabs>
        <w:spacing w:before="156"/>
        <w:ind w:left="439" w:hanging="335"/>
      </w:pPr>
      <w:bookmarkStart w:id="17" w:name="_bookmark10"/>
      <w:bookmarkEnd w:id="17"/>
      <w:r>
        <w:rPr>
          <w:color w:val="505050"/>
          <w:u w:val="single" w:color="505050"/>
        </w:rPr>
        <w:t>Devices, Device Connectivity, Field Gateway (Edge Devices), Cloud</w:t>
      </w:r>
      <w:r>
        <w:rPr>
          <w:color w:val="505050"/>
          <w:spacing w:val="-14"/>
          <w:u w:val="single" w:color="505050"/>
        </w:rPr>
        <w:t xml:space="preserve"> </w:t>
      </w:r>
      <w:r>
        <w:rPr>
          <w:color w:val="505050"/>
          <w:u w:val="single" w:color="505050"/>
        </w:rPr>
        <w:t>Gateway</w:t>
      </w:r>
    </w:p>
    <w:p w:rsidR="00D66E13" w:rsidRDefault="00B67CF5">
      <w:pPr>
        <w:pStyle w:val="BodyText"/>
        <w:spacing w:before="39" w:line="271" w:lineRule="auto"/>
        <w:ind w:left="115" w:right="569" w:hanging="10"/>
      </w:pPr>
      <w:r>
        <w:rPr>
          <w:color w:val="505050"/>
        </w:rPr>
        <w:t>Devices can be connected directly or indirectly via a field gateway (IoT edge device). Both devices and field gateways may implement edge intelligence capabilities. This enables aggregation and reduction of raw telemetry data before transport to the backend, and local decision-making capabilities on the edge.</w:t>
      </w:r>
    </w:p>
    <w:p w:rsidR="00D66E13" w:rsidRDefault="00D66E13">
      <w:pPr>
        <w:pStyle w:val="BodyText"/>
        <w:spacing w:before="8"/>
        <w:rPr>
          <w:sz w:val="16"/>
        </w:rPr>
      </w:pPr>
    </w:p>
    <w:p w:rsidR="00D66E13" w:rsidRDefault="00B67CF5">
      <w:pPr>
        <w:pStyle w:val="BodyText"/>
        <w:spacing w:line="271" w:lineRule="auto"/>
        <w:ind w:left="115" w:right="449" w:hanging="10"/>
      </w:pPr>
      <w:r>
        <w:rPr>
          <w:color w:val="505050"/>
        </w:rPr>
        <w:t>Following is a conceptual representation of the different device connectivity options for IoT solutions. The numbers in the figure correspond to four key connectivity patterns, defined as follows:</w:t>
      </w:r>
    </w:p>
    <w:p w:rsidR="00D66E13" w:rsidRDefault="00D66E13">
      <w:pPr>
        <w:pStyle w:val="BodyText"/>
        <w:spacing w:before="4"/>
        <w:rPr>
          <w:sz w:val="19"/>
        </w:rPr>
      </w:pPr>
    </w:p>
    <w:p w:rsidR="00D66E13" w:rsidRDefault="00B67CF5">
      <w:pPr>
        <w:pStyle w:val="ListParagraph"/>
        <w:numPr>
          <w:ilvl w:val="0"/>
          <w:numId w:val="16"/>
        </w:numPr>
        <w:tabs>
          <w:tab w:val="left" w:pos="851"/>
        </w:tabs>
        <w:spacing w:line="271" w:lineRule="auto"/>
        <w:ind w:right="224"/>
      </w:pPr>
      <w:r>
        <w:rPr>
          <w:color w:val="505050"/>
        </w:rPr>
        <w:t>Direct device connectivity to the cloud gateway: For IP capable devices that can establish secure connections via the Internet.</w:t>
      </w:r>
    </w:p>
    <w:p w:rsidR="00D66E13" w:rsidRDefault="00F27FA5">
      <w:pPr>
        <w:pStyle w:val="ListParagraph"/>
        <w:numPr>
          <w:ilvl w:val="0"/>
          <w:numId w:val="16"/>
        </w:numPr>
        <w:tabs>
          <w:tab w:val="left" w:pos="851"/>
        </w:tabs>
        <w:spacing w:before="41" w:line="271" w:lineRule="auto"/>
        <w:ind w:right="224"/>
      </w:pPr>
      <w:r>
        <w:pict>
          <v:line id="_x0000_s1114" style="position:absolute;left:0;text-align:left;z-index:251629056;mso-position-horizontal-relative:page" from="36pt,132.3pt" to="247.25pt,132.3pt" strokecolor="#00afef" strokeweight=".16936mm">
            <w10:wrap anchorx="page"/>
          </v:line>
        </w:pict>
      </w:r>
      <w:r w:rsidR="00B67CF5">
        <w:rPr>
          <w:color w:val="505050"/>
        </w:rPr>
        <w:t>Connectivity via a field gateway (IoT Edge Device): For devices using industry specific standards (such as Constrained Application Protocol [CoAP</w:t>
      </w:r>
      <w:r w:rsidR="00B67CF5">
        <w:rPr>
          <w:color w:val="505050"/>
          <w:vertAlign w:val="superscript"/>
        </w:rPr>
        <w:t>8</w:t>
      </w:r>
      <w:r w:rsidR="00B67CF5">
        <w:rPr>
          <w:color w:val="505050"/>
        </w:rPr>
        <w:t>] or OPC UA), short-range communication technologies (such as Bluetooth or ZigBee), as well as for resource-constrained devices not capable of hosting a TLS/SSL stack, or devices not exposed to the Internet. This option is also useful when aggregation of streams and data is executed on a field gateway before transferring to the</w:t>
      </w:r>
      <w:r w:rsidR="00B67CF5">
        <w:rPr>
          <w:color w:val="505050"/>
          <w:spacing w:val="-9"/>
        </w:rPr>
        <w:t xml:space="preserve"> </w:t>
      </w:r>
      <w:r w:rsidR="00B67CF5">
        <w:rPr>
          <w:color w:val="505050"/>
        </w:rPr>
        <w:t>cloud.</w:t>
      </w:r>
    </w:p>
    <w:p w:rsidR="00D66E13" w:rsidRDefault="00D66E13">
      <w:pPr>
        <w:pStyle w:val="BodyText"/>
        <w:rPr>
          <w:sz w:val="20"/>
        </w:rPr>
      </w:pPr>
    </w:p>
    <w:p w:rsidR="00D66E13" w:rsidRDefault="00D66E13">
      <w:pPr>
        <w:pStyle w:val="BodyText"/>
        <w:rPr>
          <w:sz w:val="20"/>
        </w:rPr>
      </w:pPr>
    </w:p>
    <w:p w:rsidR="00D66E13" w:rsidRDefault="00F27FA5">
      <w:pPr>
        <w:pStyle w:val="BodyText"/>
        <w:spacing w:before="1"/>
        <w:rPr>
          <w:sz w:val="20"/>
        </w:rPr>
      </w:pPr>
      <w:r>
        <w:pict>
          <v:shape id="_x0000_s1113" style="position:absolute;margin-left:36pt;margin-top:14.65pt;width:144.05pt;height:.1pt;z-index:-251688448;mso-wrap-distance-left:0;mso-wrap-distance-right:0;mso-position-horizontal-relative:page" coordorigin="720,293" coordsize="2881,0" path="m720,293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8 </w:t>
      </w:r>
      <w:hyperlink r:id="rId133">
        <w:r>
          <w:rPr>
            <w:color w:val="00AFEF"/>
            <w:sz w:val="16"/>
          </w:rPr>
          <w:t>http://en.wikipedia.org/wiki/Constrained_Application_Protoco</w:t>
        </w:r>
      </w:hyperlink>
      <w:hyperlink r:id="rId134">
        <w:r>
          <w:rPr>
            <w:color w:val="00AFEF"/>
            <w:sz w:val="16"/>
          </w:rPr>
          <w:t>l</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ListParagraph"/>
        <w:numPr>
          <w:ilvl w:val="0"/>
          <w:numId w:val="16"/>
        </w:numPr>
        <w:tabs>
          <w:tab w:val="left" w:pos="851"/>
        </w:tabs>
        <w:spacing w:before="28" w:line="271" w:lineRule="auto"/>
        <w:ind w:right="347"/>
      </w:pPr>
      <w:r>
        <w:rPr>
          <w:color w:val="505050"/>
        </w:rPr>
        <w:lastRenderedPageBreak/>
        <w:t>Connectivity via a custom cloud gateway: For devices that require protocol translation or some form of custom processing before reaching the cloud gateway communication</w:t>
      </w:r>
      <w:r>
        <w:rPr>
          <w:color w:val="505050"/>
          <w:spacing w:val="-5"/>
        </w:rPr>
        <w:t xml:space="preserve"> </w:t>
      </w:r>
      <w:r>
        <w:rPr>
          <w:color w:val="505050"/>
        </w:rPr>
        <w:t>endpoint.</w:t>
      </w:r>
    </w:p>
    <w:p w:rsidR="00D66E13" w:rsidRDefault="00B67CF5">
      <w:pPr>
        <w:pStyle w:val="ListParagraph"/>
        <w:numPr>
          <w:ilvl w:val="0"/>
          <w:numId w:val="16"/>
        </w:numPr>
        <w:tabs>
          <w:tab w:val="left" w:pos="851"/>
        </w:tabs>
        <w:spacing w:before="39" w:line="271" w:lineRule="auto"/>
        <w:ind w:right="192"/>
      </w:pPr>
      <w:r>
        <w:rPr>
          <w:color w:val="505050"/>
        </w:rPr>
        <w:t xml:space="preserve">Connectivity via a field gateway and a custom cloud gateway: </w:t>
      </w:r>
      <w:proofErr w:type="gramStart"/>
      <w:r>
        <w:rPr>
          <w:color w:val="505050"/>
        </w:rPr>
        <w:t>Similar to</w:t>
      </w:r>
      <w:proofErr w:type="gramEnd"/>
      <w:r>
        <w:rPr>
          <w:color w:val="505050"/>
        </w:rPr>
        <w:t xml:space="preserve"> the previous pattern, field gateway scenarios might require some protocol adaption or customizations on the cloud side and therefore can choose to connect to a custom gateway running in the cloud. Some scenarios require integration of field and cloud gateways using isolated network tunnels, either using VPN technology or using an application-level relay</w:t>
      </w:r>
      <w:r>
        <w:rPr>
          <w:color w:val="505050"/>
          <w:spacing w:val="-29"/>
        </w:rPr>
        <w:t xml:space="preserve"> </w:t>
      </w:r>
      <w:r>
        <w:rPr>
          <w:color w:val="505050"/>
        </w:rPr>
        <w:t>service.</w:t>
      </w:r>
    </w:p>
    <w:p w:rsidR="00D66E13" w:rsidRDefault="00B67CF5">
      <w:pPr>
        <w:pStyle w:val="BodyText"/>
        <w:spacing w:before="8"/>
        <w:rPr>
          <w:sz w:val="9"/>
        </w:rPr>
      </w:pPr>
      <w:r>
        <w:rPr>
          <w:noProof/>
        </w:rPr>
        <w:drawing>
          <wp:anchor distT="0" distB="0" distL="0" distR="0" simplePos="0" relativeHeight="251603456" behindDoc="0" locked="0" layoutInCell="1" allowOverlap="1">
            <wp:simplePos x="0" y="0"/>
            <wp:positionH relativeFrom="page">
              <wp:posOffset>457200</wp:posOffset>
            </wp:positionH>
            <wp:positionV relativeFrom="paragraph">
              <wp:posOffset>100075</wp:posOffset>
            </wp:positionV>
            <wp:extent cx="6921649" cy="462400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5" cstate="print"/>
                    <a:stretch>
                      <a:fillRect/>
                    </a:stretch>
                  </pic:blipFill>
                  <pic:spPr>
                    <a:xfrm>
                      <a:off x="0" y="0"/>
                      <a:ext cx="6921649" cy="4624006"/>
                    </a:xfrm>
                    <a:prstGeom prst="rect">
                      <a:avLst/>
                    </a:prstGeom>
                  </pic:spPr>
                </pic:pic>
              </a:graphicData>
            </a:graphic>
          </wp:anchor>
        </w:drawing>
      </w:r>
    </w:p>
    <w:p w:rsidR="00D66E13" w:rsidRDefault="00B67CF5">
      <w:pPr>
        <w:spacing w:before="187"/>
        <w:ind w:left="2496"/>
        <w:rPr>
          <w:i/>
        </w:rPr>
      </w:pPr>
      <w:r>
        <w:rPr>
          <w:i/>
          <w:color w:val="505050"/>
        </w:rPr>
        <w:t>Conceptual representation of device connectivity</w:t>
      </w:r>
    </w:p>
    <w:p w:rsidR="00D66E13" w:rsidRDefault="00B67CF5">
      <w:pPr>
        <w:pStyle w:val="BodyText"/>
        <w:spacing w:before="178" w:line="271" w:lineRule="auto"/>
        <w:ind w:left="115" w:right="439" w:hanging="10"/>
        <w:jc w:val="both"/>
      </w:pPr>
      <w:r>
        <w:rPr>
          <w:color w:val="505050"/>
        </w:rPr>
        <w:t>Direct device-to-device communication enables local network control activities and information flow, or collaborative operations where multiple devices perform coordinated actions. Purely local interactions are outside the scope of this architecture and covered by industry standards such as AllJoyn, UPnP/DLNA, and others.</w:t>
      </w:r>
    </w:p>
    <w:p w:rsidR="00D66E13" w:rsidRDefault="00D66E13">
      <w:pPr>
        <w:pStyle w:val="BodyText"/>
        <w:spacing w:before="5"/>
        <w:rPr>
          <w:sz w:val="16"/>
        </w:rPr>
      </w:pPr>
    </w:p>
    <w:p w:rsidR="00D66E13" w:rsidRDefault="00B67CF5">
      <w:pPr>
        <w:pStyle w:val="BodyText"/>
        <w:spacing w:line="271" w:lineRule="auto"/>
        <w:ind w:left="115" w:right="244" w:hanging="10"/>
      </w:pPr>
      <w:r>
        <w:rPr>
          <w:color w:val="505050"/>
        </w:rPr>
        <w:t>It is important to understand the terminology and key components used to describe device connectivity in the Azure IoT reference architecture. The following sections provide more detailed descriptions.</w:t>
      </w:r>
    </w:p>
    <w:p w:rsidR="00D66E13" w:rsidRDefault="00D66E13">
      <w:pPr>
        <w:pStyle w:val="BodyText"/>
        <w:spacing w:before="10"/>
        <w:rPr>
          <w:sz w:val="16"/>
        </w:rPr>
      </w:pPr>
    </w:p>
    <w:p w:rsidR="00D66E13" w:rsidRDefault="00B67CF5">
      <w:pPr>
        <w:pStyle w:val="Heading1"/>
      </w:pPr>
      <w:r>
        <w:rPr>
          <w:color w:val="505050"/>
        </w:rPr>
        <w:t>Devices</w:t>
      </w:r>
    </w:p>
    <w:p w:rsidR="00D66E13" w:rsidRDefault="00B67CF5">
      <w:pPr>
        <w:pStyle w:val="BodyText"/>
        <w:spacing w:before="38" w:line="271" w:lineRule="auto"/>
        <w:ind w:left="115" w:right="403" w:hanging="10"/>
      </w:pPr>
      <w:r>
        <w:rPr>
          <w:b/>
          <w:color w:val="505050"/>
        </w:rPr>
        <w:t xml:space="preserve">Heterogeneous device support. </w:t>
      </w:r>
      <w:r>
        <w:rPr>
          <w:color w:val="505050"/>
        </w:rPr>
        <w:t>The goal is to enable secure, efficient, and robust communication between nearly any kind of device and a cloud gateway. This can be done both directly and through gateways.</w:t>
      </w:r>
    </w:p>
    <w:p w:rsidR="00D66E13" w:rsidRDefault="00D66E13">
      <w:pPr>
        <w:pStyle w:val="BodyText"/>
        <w:spacing w:before="7"/>
        <w:rPr>
          <w:sz w:val="16"/>
        </w:rPr>
      </w:pPr>
    </w:p>
    <w:p w:rsidR="00D66E13" w:rsidRDefault="00B67CF5">
      <w:pPr>
        <w:pStyle w:val="BodyText"/>
        <w:spacing w:line="271" w:lineRule="auto"/>
        <w:ind w:left="115" w:right="546" w:hanging="10"/>
      </w:pPr>
      <w:r>
        <w:rPr>
          <w:b/>
          <w:color w:val="505050"/>
        </w:rPr>
        <w:t xml:space="preserve">Target devices. </w:t>
      </w:r>
      <w:r>
        <w:rPr>
          <w:color w:val="505050"/>
        </w:rPr>
        <w:t>The devices in focus are line-of-business assets, from simple temperature sensors to complex factory production lines with hundreds of components with sensors inside them.</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247" w:hanging="10"/>
      </w:pPr>
      <w:r>
        <w:rPr>
          <w:color w:val="505050"/>
        </w:rPr>
        <w:lastRenderedPageBreak/>
        <w:t>The purpose for these devices will dictate their technical design as well as the amount of resources needed for their production and scheduled lifetime operation. The combination of these two factors will define the available operational energy and physical footprint, and thus available storage, compute, and security capabilities. The reference architecture is generally neutral toward the runtime, platform, operating system, and performed function of the device.</w:t>
      </w:r>
    </w:p>
    <w:p w:rsidR="00D66E13" w:rsidRDefault="00D66E13">
      <w:pPr>
        <w:pStyle w:val="BodyText"/>
        <w:spacing w:before="7"/>
        <w:rPr>
          <w:sz w:val="16"/>
        </w:rPr>
      </w:pPr>
    </w:p>
    <w:p w:rsidR="00D66E13" w:rsidRDefault="00B67CF5">
      <w:pPr>
        <w:pStyle w:val="Heading1"/>
      </w:pPr>
      <w:r>
        <w:rPr>
          <w:color w:val="505050"/>
        </w:rPr>
        <w:t>Field gateway (Edge Devices)</w:t>
      </w:r>
    </w:p>
    <w:p w:rsidR="00D66E13" w:rsidRDefault="00B67CF5">
      <w:pPr>
        <w:pStyle w:val="BodyText"/>
        <w:spacing w:before="39" w:line="271" w:lineRule="auto"/>
        <w:ind w:left="115" w:right="257" w:hanging="10"/>
      </w:pPr>
      <w:r>
        <w:rPr>
          <w:color w:val="505050"/>
        </w:rPr>
        <w:t>A field gateway, or edge device, is a specialized device-appliance or general-purpose software that acts as a communication enabler and, potentially, as a local device control system and device data processing hub. A field gateway can perform local processing and control functions for devices and can filter or aggregate device telemetry and thus reduce the amount of data being transferred to the cloud backend.</w:t>
      </w:r>
    </w:p>
    <w:p w:rsidR="00D66E13" w:rsidRDefault="00D66E13">
      <w:pPr>
        <w:pStyle w:val="BodyText"/>
        <w:spacing w:before="7"/>
        <w:rPr>
          <w:sz w:val="16"/>
        </w:rPr>
      </w:pPr>
    </w:p>
    <w:p w:rsidR="00D66E13" w:rsidRDefault="00B67CF5">
      <w:pPr>
        <w:pStyle w:val="BodyText"/>
        <w:spacing w:line="271" w:lineRule="auto"/>
        <w:ind w:left="115" w:right="242" w:hanging="10"/>
      </w:pPr>
      <w:r>
        <w:rPr>
          <w:color w:val="505050"/>
        </w:rPr>
        <w:t>A field gateway’s scope includes the field gateway itself and all devices that are attached to it. As the name implies, field gateways act outside dedicated data processing facilities and are usually collocated with devices.</w:t>
      </w:r>
    </w:p>
    <w:p w:rsidR="00D66E13" w:rsidRDefault="00D66E13">
      <w:pPr>
        <w:pStyle w:val="BodyText"/>
        <w:spacing w:before="9"/>
        <w:rPr>
          <w:sz w:val="16"/>
        </w:rPr>
      </w:pPr>
    </w:p>
    <w:p w:rsidR="00D66E13" w:rsidRDefault="00B67CF5">
      <w:pPr>
        <w:pStyle w:val="BodyText"/>
        <w:spacing w:line="271" w:lineRule="auto"/>
        <w:ind w:left="115" w:right="272" w:hanging="10"/>
      </w:pPr>
      <w:r>
        <w:rPr>
          <w:color w:val="505050"/>
        </w:rPr>
        <w:t>A field gateway is different from a mere traffic router in that field gateways can have an active role in managing access and information flow, i.e. they are “intelligent” devices. Field gateways may assist in device provisioning, data filtering, batching and aggregation, buffering of data, protocol translation, and event rules processing. We recommend Azure IoT Edge</w:t>
      </w:r>
      <w:r>
        <w:rPr>
          <w:color w:val="505050"/>
          <w:vertAlign w:val="superscript"/>
        </w:rPr>
        <w:t>9</w:t>
      </w:r>
      <w:r>
        <w:rPr>
          <w:color w:val="505050"/>
        </w:rPr>
        <w:t xml:space="preserve"> be used for Field Gateways in IoT solutions; Azure IoT Edge acts as an intelligent edge and facilitates on premise implementation of routing, protocol translation, machine learning, artificial intelligence, stream processing, and more. Azure IoT Edge offers an extensible model for enabling custom functionality through Edge modules.</w:t>
      </w:r>
    </w:p>
    <w:p w:rsidR="00D66E13" w:rsidRDefault="00D66E13">
      <w:pPr>
        <w:pStyle w:val="BodyText"/>
        <w:spacing w:before="5"/>
        <w:rPr>
          <w:sz w:val="16"/>
        </w:rPr>
      </w:pPr>
    </w:p>
    <w:p w:rsidR="00D66E13" w:rsidRDefault="00B67CF5">
      <w:pPr>
        <w:pStyle w:val="Heading1"/>
      </w:pPr>
      <w:r>
        <w:rPr>
          <w:color w:val="505050"/>
        </w:rPr>
        <w:t>Cloud gateway</w:t>
      </w:r>
    </w:p>
    <w:p w:rsidR="00D66E13" w:rsidRDefault="00B67CF5">
      <w:pPr>
        <w:pStyle w:val="BodyText"/>
        <w:spacing w:before="41" w:line="271" w:lineRule="auto"/>
        <w:ind w:left="115" w:right="177" w:hanging="10"/>
      </w:pPr>
      <w:r>
        <w:rPr>
          <w:color w:val="505050"/>
        </w:rPr>
        <w:t xml:space="preserve">A cloud gateway enables remote communication to and from devices or edge devices, which potentially reside at several different sites. A cloud gateway will either be reachable over the public Internet, or a network virtualization overlay (VPN), or private network connections into Azure datacenters, to insulate the cloud gateway and </w:t>
      </w:r>
      <w:proofErr w:type="gramStart"/>
      <w:r>
        <w:rPr>
          <w:color w:val="505050"/>
        </w:rPr>
        <w:t>all of</w:t>
      </w:r>
      <w:proofErr w:type="gramEnd"/>
      <w:r>
        <w:rPr>
          <w:color w:val="505050"/>
        </w:rPr>
        <w:t xml:space="preserve"> its attached devices or edge devices from other network traffic.</w:t>
      </w:r>
    </w:p>
    <w:p w:rsidR="00D66E13" w:rsidRDefault="00D66E13">
      <w:pPr>
        <w:pStyle w:val="BodyText"/>
        <w:spacing w:before="7"/>
        <w:rPr>
          <w:sz w:val="16"/>
        </w:rPr>
      </w:pPr>
    </w:p>
    <w:p w:rsidR="00D66E13" w:rsidRDefault="00B67CF5">
      <w:pPr>
        <w:pStyle w:val="BodyText"/>
        <w:spacing w:line="271" w:lineRule="auto"/>
        <w:ind w:left="115" w:right="346" w:hanging="10"/>
      </w:pPr>
      <w:r>
        <w:rPr>
          <w:color w:val="505050"/>
        </w:rPr>
        <w:t>It generally manages all aspects of communication, including transport-protocol-level connection management, protection of the communication path, device authentication, and authorization toward the system. It enforces connection and throughput quotas, and collects data used for billing, diagnostics, and other monitoring tasks. The data flow from the device though the cloud gateway is executed through one or multiple application-level messaging protocols.</w:t>
      </w:r>
    </w:p>
    <w:p w:rsidR="00D66E13" w:rsidRDefault="00D66E13">
      <w:pPr>
        <w:pStyle w:val="BodyText"/>
        <w:spacing w:before="6"/>
        <w:rPr>
          <w:sz w:val="16"/>
        </w:rPr>
      </w:pPr>
    </w:p>
    <w:p w:rsidR="00D66E13" w:rsidRDefault="00B67CF5">
      <w:pPr>
        <w:pStyle w:val="BodyText"/>
        <w:spacing w:line="271" w:lineRule="auto"/>
        <w:ind w:left="115" w:right="426" w:hanging="10"/>
      </w:pPr>
      <w:r>
        <w:rPr>
          <w:color w:val="505050"/>
        </w:rPr>
        <w:t>In order to support event-driven architectures a cloud gateway typically offers a brokered communication model. Telemetry and other messages from devices are input into the cloud and the message exchange is brokered by the gateway. Data is durably buffered, which not only decouples the sender from the receiver, but also enables multiple consumers of the data. Traffic from the service backend to devices (such as notifications and commands) is commonly</w:t>
      </w:r>
    </w:p>
    <w:p w:rsidR="00D66E13" w:rsidRDefault="00B67CF5">
      <w:pPr>
        <w:pStyle w:val="BodyText"/>
        <w:spacing w:line="271" w:lineRule="auto"/>
        <w:ind w:left="115" w:right="194"/>
      </w:pPr>
      <w:r>
        <w:rPr>
          <w:color w:val="505050"/>
        </w:rPr>
        <w:t>implemented through an “inbox” pattern. Even when a device is offline, messages sent to it will be durably persisted in a store or queue (representing the inbox for a device) and delivered once the device connects. Due to possible time- delayed consumption of events, providing a time-to-live (TTL) value is important, especially for time-sensitive commands, such as "open car or home door" or "start car or machine." The inbox pattern will store the messages in the durable store for the given TTL duration, after which the messages will</w:t>
      </w:r>
      <w:r>
        <w:rPr>
          <w:color w:val="505050"/>
          <w:spacing w:val="-8"/>
        </w:rPr>
        <w:t xml:space="preserve"> </w:t>
      </w:r>
      <w:r>
        <w:rPr>
          <w:color w:val="505050"/>
        </w:rPr>
        <w:t>expire.</w:t>
      </w: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F27FA5">
      <w:pPr>
        <w:pStyle w:val="BodyText"/>
        <w:spacing w:before="4"/>
        <w:rPr>
          <w:sz w:val="26"/>
        </w:rPr>
      </w:pPr>
      <w:r>
        <w:pict>
          <v:shape id="_x0000_s1112" style="position:absolute;margin-left:36pt;margin-top:18.45pt;width:144.05pt;height:.1pt;z-index:-251686400;mso-wrap-distance-left:0;mso-wrap-distance-right:0;mso-position-horizontal-relative:page" coordorigin="720,369" coordsize="2881,0" path="m720,369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9 </w:t>
      </w:r>
      <w:hyperlink r:id="rId136">
        <w:r>
          <w:rPr>
            <w:color w:val="944F71"/>
            <w:sz w:val="16"/>
            <w:u w:val="single" w:color="944F71"/>
          </w:rPr>
          <w:t>https://azure.microsoft.com/en-us/services/iot-edge/</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184" w:hanging="10"/>
      </w:pPr>
      <w:r>
        <w:rPr>
          <w:color w:val="505050"/>
        </w:rPr>
        <w:lastRenderedPageBreak/>
        <w:t>Brokering the communication through the described patterns allows decoupling the edge from the cloud components with respect to run-time dependencies, speed of processing, and behavior contracts. It also enables the composability of publishers and consumers as needed to build efficient, high-scale, event-driven solutions.</w:t>
      </w:r>
    </w:p>
    <w:p w:rsidR="00D66E13" w:rsidRDefault="00D66E13">
      <w:pPr>
        <w:pStyle w:val="BodyText"/>
        <w:spacing w:before="8"/>
        <w:rPr>
          <w:sz w:val="16"/>
        </w:rPr>
      </w:pPr>
    </w:p>
    <w:p w:rsidR="00D66E13" w:rsidRDefault="00B67CF5">
      <w:pPr>
        <w:pStyle w:val="Heading1"/>
      </w:pPr>
      <w:r>
        <w:rPr>
          <w:color w:val="505050"/>
        </w:rPr>
        <w:t>Technology options</w:t>
      </w:r>
    </w:p>
    <w:p w:rsidR="00D66E13" w:rsidRDefault="00D66E13">
      <w:pPr>
        <w:pStyle w:val="BodyText"/>
        <w:spacing w:before="6"/>
        <w:rPr>
          <w:b/>
          <w:sz w:val="19"/>
        </w:rPr>
      </w:pPr>
    </w:p>
    <w:p w:rsidR="00D66E13" w:rsidRDefault="00B67CF5">
      <w:pPr>
        <w:pStyle w:val="BodyText"/>
        <w:spacing w:line="271" w:lineRule="auto"/>
        <w:ind w:left="115" w:right="157" w:hanging="10"/>
      </w:pPr>
      <w:r>
        <w:rPr>
          <w:b/>
          <w:color w:val="505050"/>
        </w:rPr>
        <w:t>Azure IoT Hub</w:t>
      </w:r>
      <w:r>
        <w:rPr>
          <w:color w:val="505050"/>
        </w:rPr>
        <w:t>. Azure IoT Hub is a high-scale service enabling secure bidirectional communication from a variety of devices. Azure IoT Hub connects millions of devices and supports high-volume telemetry ingestion to a cloud backend as well as command and control traffic to devices. Azure IoT Hub supports multiple consumers for cloud ingestion as well as the inbox pattern for devices. Azure IoT Hub provides support for the AMQP 1.0 with optional WebSocket</w:t>
      </w:r>
      <w:r>
        <w:rPr>
          <w:color w:val="505050"/>
          <w:vertAlign w:val="superscript"/>
        </w:rPr>
        <w:t>10</w:t>
      </w:r>
      <w:r>
        <w:rPr>
          <w:color w:val="505050"/>
        </w:rPr>
        <w:t xml:space="preserve"> support, MQTT 3.1.1</w:t>
      </w:r>
      <w:r>
        <w:rPr>
          <w:color w:val="505050"/>
          <w:vertAlign w:val="superscript"/>
        </w:rPr>
        <w:t>11</w:t>
      </w:r>
      <w:r>
        <w:rPr>
          <w:color w:val="505050"/>
        </w:rPr>
        <w:t>, and native HTTP 1.1 over TLS protocols.</w:t>
      </w:r>
    </w:p>
    <w:p w:rsidR="00D66E13" w:rsidRDefault="00B67CF5">
      <w:pPr>
        <w:pStyle w:val="BodyText"/>
        <w:spacing w:before="204" w:line="271" w:lineRule="auto"/>
        <w:ind w:left="115" w:right="292" w:hanging="10"/>
      </w:pPr>
      <w:r>
        <w:rPr>
          <w:b/>
          <w:color w:val="505050"/>
        </w:rPr>
        <w:t>Azure Event Hubs</w:t>
      </w:r>
      <w:r>
        <w:rPr>
          <w:color w:val="505050"/>
        </w:rPr>
        <w:t>. Azure Event Hubs is a high-scale ingestion-only service for collecting telemetry data from concurrent sources at very high throughput rates. Event Hubs could also be used in IoT scenarios, in addition to IoT Hub, for secondary telemetry streams (that is, non-device telemetry), or collecting data from other system sources (such as</w:t>
      </w:r>
    </w:p>
    <w:p w:rsidR="00D66E13" w:rsidRDefault="00B67CF5">
      <w:pPr>
        <w:pStyle w:val="BodyText"/>
        <w:spacing w:line="271" w:lineRule="auto"/>
        <w:ind w:left="115" w:right="197"/>
      </w:pPr>
      <w:r>
        <w:rPr>
          <w:color w:val="505050"/>
        </w:rPr>
        <w:t>weather feeds or social streams). Event Hubs doesn’t offer per-device identity or command and control capabilities, so it might be suited only for additional data streams that could be correlated with device telemetry on the backend, but not as a primary gateway for connecting devices. Azure Event Hubs provides support for the AMQP 1.0 with optional WebSocket support, and native HTTPS protocols.</w:t>
      </w:r>
    </w:p>
    <w:p w:rsidR="00D66E13" w:rsidRDefault="00D66E13">
      <w:pPr>
        <w:pStyle w:val="BodyText"/>
        <w:spacing w:before="6"/>
        <w:rPr>
          <w:sz w:val="16"/>
        </w:rPr>
      </w:pPr>
    </w:p>
    <w:p w:rsidR="00D66E13" w:rsidRDefault="00B67CF5">
      <w:pPr>
        <w:pStyle w:val="BodyText"/>
        <w:spacing w:line="271" w:lineRule="auto"/>
        <w:ind w:left="115" w:right="1027" w:hanging="10"/>
      </w:pPr>
      <w:r>
        <w:rPr>
          <w:color w:val="505050"/>
        </w:rPr>
        <w:t xml:space="preserve">Support for additional protocols beyond AMQP, MQTT and HTTP can be implemented using a protocol gateway adaptation model. </w:t>
      </w:r>
      <w:proofErr w:type="spellStart"/>
      <w:r>
        <w:rPr>
          <w:color w:val="505050"/>
        </w:rPr>
        <w:t>CoAP</w:t>
      </w:r>
      <w:proofErr w:type="spellEnd"/>
      <w:r>
        <w:rPr>
          <w:color w:val="505050"/>
        </w:rPr>
        <w:t xml:space="preserve"> is an example of a protocol that can use this model.</w:t>
      </w:r>
    </w:p>
    <w:p w:rsidR="00D66E13" w:rsidRDefault="00D66E13">
      <w:pPr>
        <w:pStyle w:val="BodyText"/>
        <w:spacing w:before="2"/>
        <w:rPr>
          <w:sz w:val="18"/>
        </w:rPr>
      </w:pPr>
    </w:p>
    <w:p w:rsidR="00D66E13" w:rsidRDefault="00B67CF5">
      <w:pPr>
        <w:pStyle w:val="Heading1"/>
      </w:pPr>
      <w:r>
        <w:rPr>
          <w:color w:val="505050"/>
        </w:rPr>
        <w:t>Custom cloud gateway</w:t>
      </w:r>
    </w:p>
    <w:p w:rsidR="00D66E13" w:rsidRDefault="00B67CF5">
      <w:pPr>
        <w:pStyle w:val="BodyText"/>
        <w:spacing w:before="41" w:line="271" w:lineRule="auto"/>
        <w:ind w:left="115" w:right="234" w:hanging="10"/>
      </w:pPr>
      <w:r>
        <w:rPr>
          <w:color w:val="505050"/>
        </w:rPr>
        <w:t>A custom cloud gateway enables protocol adaptation and/or some form of custom processing before reaching the cloud gateway communication endpoints. This can include the respective protocol implementation required by devices (or field gateways) while forwarding messages to the cloud gateway for further processing and transmitting command and control messages from the cloud gateway back to the devices. In addition, custom processing such as message transformations or compression/decompression can also be implemented as part of a custom gateway. However, this needs to be evaluated carefully because, in general, it’s beneficial to ingest the data to the cloud gateway as fast as possible and then perform transformations on the cloud backend decoupled from the ingestion.</w:t>
      </w:r>
    </w:p>
    <w:p w:rsidR="00D66E13" w:rsidRDefault="00D66E13">
      <w:pPr>
        <w:pStyle w:val="BodyText"/>
        <w:spacing w:before="6"/>
        <w:rPr>
          <w:sz w:val="16"/>
        </w:rPr>
      </w:pPr>
    </w:p>
    <w:p w:rsidR="00D66E13" w:rsidRDefault="00B67CF5">
      <w:pPr>
        <w:pStyle w:val="BodyText"/>
        <w:spacing w:before="1" w:line="271" w:lineRule="auto"/>
        <w:ind w:left="115" w:right="463" w:hanging="10"/>
      </w:pPr>
      <w:r>
        <w:rPr>
          <w:color w:val="505050"/>
        </w:rPr>
        <w:t>Custom gateways help connect a variety of devices with custom or proprietary requirements and normalize the edge traffic on the cloud end. Solution-specific custom gateways will commonly act as a pass-through facility and can implement a custom authentication or rely on the authentication and authorization capabilities of the cloud gateway.</w:t>
      </w:r>
    </w:p>
    <w:p w:rsidR="00D66E13" w:rsidRDefault="00F27FA5">
      <w:pPr>
        <w:pStyle w:val="BodyText"/>
        <w:spacing w:before="6"/>
        <w:rPr>
          <w:sz w:val="24"/>
        </w:rPr>
      </w:pPr>
      <w:r>
        <w:pict>
          <v:shape id="_x0000_s1111" type="#_x0000_t202" style="position:absolute;margin-left:81.75pt;margin-top:16.2pt;width:449.85pt;height:27.75pt;z-index:-251685376;mso-wrap-distance-left:0;mso-wrap-distance-right:0;mso-position-horizontal-relative:page" fillcolor="#f1f1f1" stroked="f">
            <v:textbox inset="0,0,0,0">
              <w:txbxContent>
                <w:p w:rsidR="00F27FA5" w:rsidRDefault="00F27FA5">
                  <w:pPr>
                    <w:pStyle w:val="BodyText"/>
                    <w:spacing w:line="247" w:lineRule="auto"/>
                    <w:ind w:left="1807" w:hanging="1392"/>
                  </w:pPr>
                  <w:r>
                    <w:rPr>
                      <w:color w:val="505050"/>
                    </w:rPr>
                    <w:t>Note custom gateways can be deployed on the edge as well. In some cases, there might be multiple gateways between a device and the cloud gateway.</w:t>
                  </w:r>
                </w:p>
              </w:txbxContent>
            </v:textbox>
            <w10:wrap type="topAndBottom" anchorx="page"/>
          </v:shape>
        </w:pict>
      </w:r>
    </w:p>
    <w:p w:rsidR="00D66E13" w:rsidRDefault="00D66E13">
      <w:pPr>
        <w:pStyle w:val="BodyText"/>
        <w:rPr>
          <w:sz w:val="20"/>
        </w:rPr>
      </w:pPr>
    </w:p>
    <w:p w:rsidR="00D66E13" w:rsidRDefault="00D66E13">
      <w:pPr>
        <w:pStyle w:val="BodyText"/>
        <w:spacing w:before="7"/>
        <w:rPr>
          <w:sz w:val="15"/>
        </w:rPr>
      </w:pPr>
    </w:p>
    <w:p w:rsidR="00D66E13" w:rsidRDefault="00B67CF5">
      <w:pPr>
        <w:pStyle w:val="Heading1"/>
        <w:spacing w:before="56"/>
      </w:pPr>
      <w:r>
        <w:rPr>
          <w:color w:val="505050"/>
        </w:rPr>
        <w:t>Technology options</w:t>
      </w:r>
    </w:p>
    <w:p w:rsidR="00D66E13" w:rsidRDefault="00D66E13">
      <w:pPr>
        <w:pStyle w:val="BodyText"/>
        <w:spacing w:before="6"/>
        <w:rPr>
          <w:b/>
          <w:sz w:val="19"/>
        </w:rPr>
      </w:pPr>
    </w:p>
    <w:p w:rsidR="00D66E13" w:rsidRDefault="00B67CF5">
      <w:pPr>
        <w:pStyle w:val="BodyText"/>
        <w:spacing w:line="271" w:lineRule="auto"/>
        <w:ind w:left="115" w:right="739" w:hanging="10"/>
      </w:pPr>
      <w:r>
        <w:rPr>
          <w:color w:val="505050"/>
        </w:rPr>
        <w:t>Custom gateways are typically built and operated to fulfill specific solution requirements. They may lean on shared open-source code that is built in collaboration with a system integrator (SI) or independent software vendor (ISV) community.</w:t>
      </w:r>
    </w:p>
    <w:p w:rsidR="00D66E13" w:rsidRDefault="00D66E13">
      <w:pPr>
        <w:pStyle w:val="BodyText"/>
        <w:rPr>
          <w:sz w:val="20"/>
        </w:rPr>
      </w:pPr>
    </w:p>
    <w:p w:rsidR="00D66E13" w:rsidRDefault="00F27FA5">
      <w:pPr>
        <w:pStyle w:val="BodyText"/>
        <w:rPr>
          <w:sz w:val="11"/>
        </w:rPr>
      </w:pPr>
      <w:r>
        <w:pict>
          <v:shape id="_x0000_s1110" style="position:absolute;margin-left:36pt;margin-top:9.05pt;width:144.05pt;height:.1pt;z-index:-251684352;mso-wrap-distance-left:0;mso-wrap-distance-right:0;mso-position-horizontal-relative:page" coordorigin="720,181" coordsize="2881,0" path="m720,181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10 </w:t>
      </w:r>
      <w:hyperlink r:id="rId137">
        <w:r>
          <w:rPr>
            <w:color w:val="00AFEF"/>
            <w:sz w:val="16"/>
          </w:rPr>
          <w:t>http://en.wikipedia.org/wiki/WebSocke</w:t>
        </w:r>
      </w:hyperlink>
      <w:hyperlink r:id="rId138">
        <w:r>
          <w:rPr>
            <w:color w:val="00AFEF"/>
            <w:sz w:val="16"/>
          </w:rPr>
          <w:t>t</w:t>
        </w:r>
      </w:hyperlink>
    </w:p>
    <w:p w:rsidR="00D66E13" w:rsidRDefault="00F27FA5">
      <w:pPr>
        <w:spacing w:before="16"/>
        <w:ind w:left="120"/>
        <w:rPr>
          <w:sz w:val="16"/>
        </w:rPr>
      </w:pPr>
      <w:r>
        <w:pict>
          <v:line id="_x0000_s1109" style="position:absolute;left:0;text-align:left;z-index:251633152;mso-position-horizontal-relative:page" from="36pt,-.95pt" to="175pt,-.95pt" strokecolor="#00afef" strokeweight=".16936mm">
            <w10:wrap anchorx="page"/>
          </v:line>
        </w:pict>
      </w:r>
      <w:r>
        <w:pict>
          <v:line id="_x0000_s1108" style="position:absolute;left:0;text-align:left;z-index:251634176;mso-position-horizontal-relative:page" from="36pt,9.6pt" to="93.75pt,9.6pt" strokecolor="#00afef" strokeweight=".16936mm">
            <w10:wrap anchorx="page"/>
          </v:line>
        </w:pict>
      </w:r>
      <w:r w:rsidR="00B67CF5">
        <w:rPr>
          <w:color w:val="505050"/>
          <w:position w:val="5"/>
          <w:sz w:val="10"/>
        </w:rPr>
        <w:t xml:space="preserve">11 </w:t>
      </w:r>
      <w:hyperlink r:id="rId139">
        <w:r w:rsidR="00B67CF5">
          <w:rPr>
            <w:color w:val="00AFEF"/>
            <w:sz w:val="16"/>
          </w:rPr>
          <w:t>http://mqtt.org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243" w:hanging="10"/>
      </w:pPr>
      <w:r>
        <w:rPr>
          <w:b/>
          <w:color w:val="505050"/>
        </w:rPr>
        <w:lastRenderedPageBreak/>
        <w:t xml:space="preserve">Azure IoT protocol gateway. </w:t>
      </w:r>
      <w:r>
        <w:rPr>
          <w:color w:val="505050"/>
        </w:rPr>
        <w:t>Azure IoT protocol gateway is an open-source framework for custom gateways and protocol adaptation. The Azure IoT protocol gateway facilitates high-scale, bidirectional communications between devices and Azure IoT Hub. It includes a protocol adapter for MQTT that showcases the techniques for implementing custom protocols and enables customizations of the MQTT protocol behavior, if required. The protocol gateway also allows for additional processing such as custom authentication, message transformations, compression/decompression, or encryption/decryption.</w:t>
      </w:r>
    </w:p>
    <w:p w:rsidR="00D66E13" w:rsidRDefault="00D66E13">
      <w:pPr>
        <w:pStyle w:val="BodyText"/>
        <w:spacing w:before="7"/>
        <w:rPr>
          <w:sz w:val="16"/>
        </w:rPr>
      </w:pPr>
    </w:p>
    <w:p w:rsidR="00D66E13" w:rsidRDefault="00B67CF5">
      <w:pPr>
        <w:pStyle w:val="Heading1"/>
      </w:pPr>
      <w:r>
        <w:rPr>
          <w:color w:val="505050"/>
        </w:rPr>
        <w:t>IoT client</w:t>
      </w:r>
    </w:p>
    <w:p w:rsidR="00D66E13" w:rsidRDefault="00B67CF5">
      <w:pPr>
        <w:pStyle w:val="BodyText"/>
        <w:spacing w:before="39" w:line="271" w:lineRule="auto"/>
        <w:ind w:left="115" w:right="220" w:hanging="10"/>
      </w:pPr>
      <w:r>
        <w:rPr>
          <w:color w:val="505050"/>
        </w:rPr>
        <w:t>Cloud-communication with devices or edge devices must occur through secure channels to the cloud gateway endpoints (or cloud-hosted custom gateways).</w:t>
      </w:r>
    </w:p>
    <w:p w:rsidR="00D66E13" w:rsidRDefault="00D66E13">
      <w:pPr>
        <w:pStyle w:val="BodyText"/>
        <w:spacing w:before="7"/>
        <w:rPr>
          <w:sz w:val="16"/>
        </w:rPr>
      </w:pPr>
    </w:p>
    <w:p w:rsidR="00D66E13" w:rsidRDefault="00B67CF5">
      <w:pPr>
        <w:pStyle w:val="BodyText"/>
        <w:spacing w:line="271" w:lineRule="auto"/>
        <w:ind w:left="115" w:right="275" w:hanging="10"/>
      </w:pPr>
      <w:r>
        <w:rPr>
          <w:color w:val="505050"/>
        </w:rPr>
        <w:t>In addition to a secure communication channel, the device usually needs to deliver telemetry data to the cloud gateway and allow for receiving messages and executing actions or dispatching those to appropriate handlers in the client. As stated earlier, all device and gateway connections should be established in an outbound only fashion.</w:t>
      </w:r>
    </w:p>
    <w:p w:rsidR="00D66E13" w:rsidRDefault="00B67CF5">
      <w:pPr>
        <w:pStyle w:val="BodyText"/>
        <w:spacing w:before="172"/>
        <w:ind w:left="105"/>
      </w:pPr>
      <w:r>
        <w:rPr>
          <w:color w:val="505050"/>
        </w:rPr>
        <w:t>There are three key patterns for client connectivity being used in IoT systems:</w:t>
      </w:r>
    </w:p>
    <w:p w:rsidR="00D66E13" w:rsidRDefault="00D66E13">
      <w:pPr>
        <w:pStyle w:val="BodyText"/>
        <w:spacing w:before="6"/>
        <w:rPr>
          <w:sz w:val="19"/>
        </w:rPr>
      </w:pPr>
    </w:p>
    <w:p w:rsidR="00D66E13" w:rsidRDefault="00B67CF5">
      <w:pPr>
        <w:pStyle w:val="ListParagraph"/>
        <w:numPr>
          <w:ilvl w:val="2"/>
          <w:numId w:val="17"/>
        </w:numPr>
        <w:tabs>
          <w:tab w:val="left" w:pos="840"/>
          <w:tab w:val="left" w:pos="841"/>
        </w:tabs>
      </w:pPr>
      <w:r>
        <w:rPr>
          <w:color w:val="505050"/>
        </w:rPr>
        <w:t>Direct connectivity from the device app/software</w:t>
      </w:r>
      <w:r>
        <w:rPr>
          <w:color w:val="505050"/>
          <w:spacing w:val="-1"/>
        </w:rPr>
        <w:t xml:space="preserve"> </w:t>
      </w:r>
      <w:r>
        <w:rPr>
          <w:color w:val="505050"/>
        </w:rPr>
        <w:t>layer</w:t>
      </w:r>
    </w:p>
    <w:p w:rsidR="00D66E13" w:rsidRDefault="00D66E13">
      <w:pPr>
        <w:pStyle w:val="BodyText"/>
        <w:spacing w:before="6"/>
        <w:rPr>
          <w:sz w:val="19"/>
        </w:rPr>
      </w:pPr>
    </w:p>
    <w:p w:rsidR="00D66E13" w:rsidRDefault="00B67CF5">
      <w:pPr>
        <w:pStyle w:val="ListParagraph"/>
        <w:numPr>
          <w:ilvl w:val="2"/>
          <w:numId w:val="17"/>
        </w:numPr>
        <w:tabs>
          <w:tab w:val="left" w:pos="840"/>
          <w:tab w:val="left" w:pos="841"/>
        </w:tabs>
      </w:pPr>
      <w:r>
        <w:rPr>
          <w:color w:val="505050"/>
        </w:rPr>
        <w:t>Connectivity through</w:t>
      </w:r>
      <w:r>
        <w:rPr>
          <w:color w:val="505050"/>
          <w:spacing w:val="-2"/>
        </w:rPr>
        <w:t xml:space="preserve"> </w:t>
      </w:r>
      <w:r>
        <w:rPr>
          <w:color w:val="505050"/>
        </w:rPr>
        <w:t>agents</w:t>
      </w:r>
    </w:p>
    <w:p w:rsidR="00D66E13" w:rsidRDefault="00D66E13">
      <w:pPr>
        <w:pStyle w:val="BodyText"/>
        <w:spacing w:before="6"/>
        <w:rPr>
          <w:sz w:val="19"/>
        </w:rPr>
      </w:pPr>
    </w:p>
    <w:p w:rsidR="00D66E13" w:rsidRDefault="00B67CF5">
      <w:pPr>
        <w:pStyle w:val="ListParagraph"/>
        <w:numPr>
          <w:ilvl w:val="2"/>
          <w:numId w:val="17"/>
        </w:numPr>
        <w:tabs>
          <w:tab w:val="left" w:pos="840"/>
          <w:tab w:val="left" w:pos="841"/>
        </w:tabs>
      </w:pPr>
      <w:r>
        <w:rPr>
          <w:color w:val="505050"/>
        </w:rPr>
        <w:t>Using client components integrated in the app/software layer of the device or</w:t>
      </w:r>
      <w:r>
        <w:rPr>
          <w:color w:val="505050"/>
          <w:spacing w:val="-13"/>
        </w:rPr>
        <w:t xml:space="preserve"> </w:t>
      </w:r>
      <w:r>
        <w:rPr>
          <w:color w:val="505050"/>
        </w:rPr>
        <w:t>gateway</w:t>
      </w:r>
    </w:p>
    <w:p w:rsidR="00D66E13" w:rsidRDefault="00B67CF5">
      <w:pPr>
        <w:pStyle w:val="BodyText"/>
        <w:spacing w:before="176" w:line="271" w:lineRule="auto"/>
        <w:ind w:left="115" w:right="346" w:hanging="10"/>
      </w:pPr>
      <w:r>
        <w:rPr>
          <w:b/>
          <w:color w:val="505050"/>
        </w:rPr>
        <w:t xml:space="preserve">Direct connectivity. </w:t>
      </w:r>
      <w:r>
        <w:rPr>
          <w:color w:val="505050"/>
        </w:rPr>
        <w:t>In this case the communication to a cloud gateway endpoint is natively coded in the device or field gateway software layer using the desired protocols. This requires knowledge of the required protocols and message exchange patterns but provides full control over the implementation including the format of the data on the wire.</w:t>
      </w:r>
    </w:p>
    <w:p w:rsidR="00D66E13" w:rsidRDefault="00B67CF5">
      <w:pPr>
        <w:pStyle w:val="BodyText"/>
        <w:spacing w:before="169" w:line="271" w:lineRule="auto"/>
        <w:ind w:left="115" w:right="703" w:hanging="10"/>
      </w:pPr>
      <w:r>
        <w:rPr>
          <w:b/>
          <w:color w:val="505050"/>
        </w:rPr>
        <w:t xml:space="preserve">Agents. </w:t>
      </w:r>
      <w:r>
        <w:rPr>
          <w:color w:val="505050"/>
        </w:rPr>
        <w:t>An agent is a software component installed on a device or field gateway that performs actions on behalf of another program or managing component. In the IoT space agents are typically controlled and act for components running on the cloud backend. For example, in the case of a command sent to a device, the agent will receive the command and can execute it directly on the device.</w:t>
      </w:r>
    </w:p>
    <w:p w:rsidR="00D66E13" w:rsidRDefault="00B67CF5">
      <w:pPr>
        <w:pStyle w:val="BodyText"/>
        <w:spacing w:before="169"/>
        <w:ind w:left="105"/>
      </w:pPr>
      <w:r>
        <w:rPr>
          <w:color w:val="505050"/>
        </w:rPr>
        <w:t xml:space="preserve">Agents could be proprietary agents, specifically written for a </w:t>
      </w:r>
      <w:proofErr w:type="gramStart"/>
      <w:r>
        <w:rPr>
          <w:color w:val="505050"/>
        </w:rPr>
        <w:t>particular software</w:t>
      </w:r>
      <w:proofErr w:type="gramEnd"/>
      <w:r>
        <w:rPr>
          <w:color w:val="505050"/>
        </w:rPr>
        <w:t xml:space="preserve"> solution, or standard-based agents</w:t>
      </w:r>
    </w:p>
    <w:p w:rsidR="00D66E13" w:rsidRDefault="00B67CF5">
      <w:pPr>
        <w:pStyle w:val="BodyText"/>
        <w:spacing w:before="37" w:line="271" w:lineRule="auto"/>
        <w:ind w:left="115" w:right="285"/>
      </w:pPr>
      <w:r>
        <w:rPr>
          <w:color w:val="505050"/>
        </w:rPr>
        <w:t xml:space="preserve">implementing </w:t>
      </w:r>
      <w:proofErr w:type="gramStart"/>
      <w:r>
        <w:rPr>
          <w:color w:val="505050"/>
        </w:rPr>
        <w:t>particular standards</w:t>
      </w:r>
      <w:proofErr w:type="gramEnd"/>
      <w:r>
        <w:rPr>
          <w:color w:val="505050"/>
        </w:rPr>
        <w:t xml:space="preserve"> such as OMA LWM2M. In both cases it’s convenient for device developers to integrate and rely on the encapsulated capabilities of the agents; however, there are some limitations. Typically, agents represent a closed system, constrained to the capabilities provided by the agent for a set of supported platforms.</w:t>
      </w:r>
    </w:p>
    <w:p w:rsidR="00D66E13" w:rsidRDefault="00B67CF5">
      <w:pPr>
        <w:pStyle w:val="BodyText"/>
        <w:spacing w:line="271" w:lineRule="auto"/>
        <w:ind w:left="115" w:right="732"/>
      </w:pPr>
      <w:r>
        <w:rPr>
          <w:color w:val="505050"/>
        </w:rPr>
        <w:t>Portability to other platforms or customizations and extensions beyond the provided functionality are typically not possible.</w:t>
      </w:r>
    </w:p>
    <w:p w:rsidR="00D66E13" w:rsidRDefault="00B67CF5">
      <w:pPr>
        <w:pStyle w:val="BodyText"/>
        <w:spacing w:before="167" w:line="271" w:lineRule="auto"/>
        <w:ind w:left="115" w:right="181" w:hanging="10"/>
      </w:pPr>
      <w:r>
        <w:rPr>
          <w:b/>
          <w:color w:val="505050"/>
        </w:rPr>
        <w:t xml:space="preserve">Client components. </w:t>
      </w:r>
      <w:r>
        <w:rPr>
          <w:color w:val="505050"/>
        </w:rPr>
        <w:t>Client components provide a set of capabilities that can be integrated in the software code running on the device to simplify the connectivity to a backend. They are typically provided as libraries or SDKs that can be linked or compiled into the software layer of the device. For example, if a cloud backend sends a command to a device, the client components will simplify receiving the command, though the execution will be performed in the scope of the app/software layer.</w:t>
      </w:r>
    </w:p>
    <w:p w:rsidR="00D66E13" w:rsidRDefault="00B67CF5">
      <w:pPr>
        <w:pStyle w:val="BodyText"/>
        <w:spacing w:before="173" w:line="271" w:lineRule="auto"/>
        <w:ind w:left="115" w:right="930" w:hanging="10"/>
      </w:pPr>
      <w:r>
        <w:rPr>
          <w:color w:val="505050"/>
        </w:rPr>
        <w:t>Compared to agents, client components require integration effort into the device software, but they provide the greatest flexibility for extensibility and portability.</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1"/>
        <w:spacing w:before="28"/>
      </w:pPr>
      <w:r>
        <w:rPr>
          <w:color w:val="505050"/>
        </w:rPr>
        <w:lastRenderedPageBreak/>
        <w:t>Technology options</w:t>
      </w:r>
    </w:p>
    <w:p w:rsidR="00D66E13" w:rsidRDefault="00B67CF5">
      <w:pPr>
        <w:pStyle w:val="BodyText"/>
        <w:spacing w:before="39" w:line="271" w:lineRule="auto"/>
        <w:ind w:left="115" w:right="271" w:hanging="10"/>
      </w:pPr>
      <w:r>
        <w:rPr>
          <w:b/>
          <w:color w:val="505050"/>
        </w:rPr>
        <w:t xml:space="preserve">Azure IoT device SDKs. </w:t>
      </w:r>
      <w:r>
        <w:rPr>
          <w:color w:val="505050"/>
        </w:rPr>
        <w:t>The Azure IoT device SDKs represent a set of client components that can be used on devices or gateways to simplify the connectivity to Azure IoT Hub. The device SDKs can be used to implement an IoT Client that facilitates the connectivity to the cloud. They provide a consistent client development experience across platforms and help abstract the complexity of distributed systems messaging from device developers. These libraries enable the connectivity of a heterogeneous range of devices and field gateways to an Azure based IoT solution. They simplify common connectivity tasks by abstracting details of the underlying protocols and message processing patterns. The libraries can be used directly in a device application or to create a separate agent running on the device that establishes connectivity with the cloud gateway and facilitates the communication between the device and the IoT solution backend.</w:t>
      </w:r>
    </w:p>
    <w:p w:rsidR="00D66E13" w:rsidRDefault="00D66E13">
      <w:pPr>
        <w:pStyle w:val="BodyText"/>
        <w:spacing w:before="7"/>
        <w:rPr>
          <w:sz w:val="16"/>
        </w:rPr>
      </w:pPr>
    </w:p>
    <w:p w:rsidR="00D66E13" w:rsidRDefault="00B67CF5">
      <w:pPr>
        <w:pStyle w:val="BodyText"/>
        <w:spacing w:line="271" w:lineRule="auto"/>
        <w:ind w:left="115" w:right="198" w:hanging="10"/>
      </w:pPr>
      <w:r>
        <w:rPr>
          <w:color w:val="505050"/>
        </w:rPr>
        <w:t>The Azure IoT device SDKs are an open-source framework that is aligned with the Azure IoT platform capabilities. While these libraries simplify the connectivity to Azure IoT Hub, they are optional and not required if device developers choose to connect to the IoT Hub endpoints using existing frameworks and supported protocol standards.</w:t>
      </w:r>
    </w:p>
    <w:p w:rsidR="00D66E13" w:rsidRDefault="00D66E13">
      <w:pPr>
        <w:pStyle w:val="BodyText"/>
        <w:spacing w:before="7"/>
        <w:rPr>
          <w:sz w:val="16"/>
        </w:rPr>
      </w:pPr>
    </w:p>
    <w:p w:rsidR="00D66E13" w:rsidRDefault="00B67CF5">
      <w:pPr>
        <w:pStyle w:val="Heading1"/>
        <w:numPr>
          <w:ilvl w:val="1"/>
          <w:numId w:val="17"/>
        </w:numPr>
        <w:tabs>
          <w:tab w:val="left" w:pos="440"/>
        </w:tabs>
        <w:spacing w:before="1"/>
        <w:ind w:left="439" w:hanging="335"/>
      </w:pPr>
      <w:bookmarkStart w:id="18" w:name="_bookmark11"/>
      <w:bookmarkEnd w:id="18"/>
      <w:r>
        <w:rPr>
          <w:color w:val="505050"/>
          <w:u w:val="single" w:color="505050"/>
        </w:rPr>
        <w:t>Device identity</w:t>
      </w:r>
      <w:r>
        <w:rPr>
          <w:color w:val="505050"/>
          <w:spacing w:val="-4"/>
          <w:u w:val="single" w:color="505050"/>
        </w:rPr>
        <w:t xml:space="preserve"> </w:t>
      </w:r>
      <w:r>
        <w:rPr>
          <w:color w:val="505050"/>
          <w:u w:val="single" w:color="505050"/>
        </w:rPr>
        <w:t>store</w:t>
      </w:r>
    </w:p>
    <w:p w:rsidR="00D66E13" w:rsidRDefault="00B67CF5">
      <w:pPr>
        <w:pStyle w:val="BodyText"/>
        <w:spacing w:before="38" w:line="271" w:lineRule="auto"/>
        <w:ind w:left="115" w:right="189" w:hanging="10"/>
      </w:pPr>
      <w:r>
        <w:rPr>
          <w:b/>
          <w:color w:val="505050"/>
        </w:rPr>
        <w:t xml:space="preserve">Device identity authority. </w:t>
      </w:r>
      <w:r>
        <w:rPr>
          <w:color w:val="505050"/>
        </w:rPr>
        <w:t>The device identity store is the authority for all device identity information. It also stores and allows for validation of cryptographic secrets for the purposes of device client authentication. The identity store typically does not provide any indexing or search facility beyond direct lookup by the device identifier; that functional role is taken on by another store that keeps the application specific domain model (see next section for details). These stores are primarily separated for security reasons; lookups on devices should not allow disclosing cryptographic material.</w:t>
      </w:r>
    </w:p>
    <w:p w:rsidR="00D66E13" w:rsidRDefault="00B67CF5">
      <w:pPr>
        <w:pStyle w:val="BodyText"/>
        <w:spacing w:line="271" w:lineRule="auto"/>
        <w:ind w:left="115" w:right="222"/>
      </w:pPr>
      <w:r>
        <w:rPr>
          <w:color w:val="505050"/>
        </w:rPr>
        <w:t>Further, limiting the identity store to a minimal set of system-controlled attributes helps to provide fast and responsive operations, while on the other hand the schema of the domain model store is determined by the solution requirements.</w:t>
      </w:r>
    </w:p>
    <w:p w:rsidR="00D66E13" w:rsidRDefault="00D66E13">
      <w:pPr>
        <w:pStyle w:val="BodyText"/>
        <w:spacing w:before="7"/>
        <w:rPr>
          <w:sz w:val="16"/>
        </w:rPr>
      </w:pPr>
    </w:p>
    <w:p w:rsidR="00D66E13" w:rsidRDefault="00B67CF5">
      <w:pPr>
        <w:pStyle w:val="BodyText"/>
        <w:spacing w:line="271" w:lineRule="auto"/>
        <w:ind w:left="115" w:right="358" w:hanging="10"/>
      </w:pPr>
      <w:r>
        <w:rPr>
          <w:color w:val="505050"/>
        </w:rPr>
        <w:t>The cloud gateway relies on the information in the identity store for the purposes of device authentication and management. The identity store could be contained in the cloud gateway, or alternatively the cloud gateway could use separate device identities externally.</w:t>
      </w:r>
    </w:p>
    <w:p w:rsidR="00D66E13" w:rsidRDefault="00D66E13">
      <w:pPr>
        <w:pStyle w:val="BodyText"/>
        <w:spacing w:before="7"/>
        <w:rPr>
          <w:sz w:val="16"/>
        </w:rPr>
      </w:pPr>
    </w:p>
    <w:p w:rsidR="00D66E13" w:rsidRDefault="00B67CF5">
      <w:pPr>
        <w:pStyle w:val="BodyText"/>
        <w:spacing w:before="1" w:line="271" w:lineRule="auto"/>
        <w:ind w:left="115" w:right="363" w:hanging="10"/>
      </w:pPr>
      <w:r>
        <w:rPr>
          <w:b/>
          <w:color w:val="505050"/>
        </w:rPr>
        <w:t>Provisioning</w:t>
      </w:r>
      <w:r>
        <w:rPr>
          <w:color w:val="505050"/>
        </w:rPr>
        <w:t>. Device provisioning uses the identity store to create identities for new devices in the scope of the system or to remove devices from the system. Devices can also be enabled or disabled. When they are disabled, they cannot connect to the system, but all access rules, keys, and metadata stay in place.</w:t>
      </w:r>
    </w:p>
    <w:p w:rsidR="00D66E13" w:rsidRDefault="00D66E13">
      <w:pPr>
        <w:pStyle w:val="BodyText"/>
        <w:spacing w:before="8"/>
        <w:rPr>
          <w:sz w:val="16"/>
        </w:rPr>
      </w:pPr>
    </w:p>
    <w:p w:rsidR="00D66E13" w:rsidRDefault="00B67CF5">
      <w:pPr>
        <w:pStyle w:val="BodyText"/>
        <w:ind w:left="105"/>
      </w:pPr>
      <w:r>
        <w:rPr>
          <w:color w:val="505050"/>
        </w:rPr>
        <w:t>Changes on the device identity store should be made through Provisioning, described in section 3.4.</w:t>
      </w:r>
    </w:p>
    <w:p w:rsidR="00D66E13" w:rsidRDefault="00D66E13">
      <w:pPr>
        <w:pStyle w:val="BodyText"/>
        <w:spacing w:before="6"/>
        <w:rPr>
          <w:sz w:val="19"/>
        </w:rPr>
      </w:pPr>
    </w:p>
    <w:p w:rsidR="00D66E13" w:rsidRDefault="00B67CF5">
      <w:pPr>
        <w:pStyle w:val="Heading1"/>
      </w:pPr>
      <w:r>
        <w:rPr>
          <w:color w:val="505050"/>
        </w:rPr>
        <w:t>Technology options</w:t>
      </w:r>
    </w:p>
    <w:p w:rsidR="00D66E13" w:rsidRDefault="00D66E13">
      <w:pPr>
        <w:pStyle w:val="BodyText"/>
        <w:spacing w:before="6"/>
        <w:rPr>
          <w:b/>
          <w:sz w:val="19"/>
        </w:rPr>
      </w:pPr>
    </w:p>
    <w:p w:rsidR="00D66E13" w:rsidRDefault="00B67CF5">
      <w:pPr>
        <w:pStyle w:val="BodyText"/>
        <w:spacing w:line="271" w:lineRule="auto"/>
        <w:ind w:left="115" w:right="162" w:hanging="10"/>
      </w:pPr>
      <w:r>
        <w:rPr>
          <w:color w:val="505050"/>
        </w:rPr>
        <w:t>We recommend using the Azure IoT Hub which includes a built-in device identity store that is the authority for registered devices and provides per-device security credentials.</w:t>
      </w:r>
    </w:p>
    <w:p w:rsidR="00D66E13" w:rsidRDefault="00D66E13">
      <w:pPr>
        <w:pStyle w:val="BodyText"/>
        <w:spacing w:before="9"/>
        <w:rPr>
          <w:sz w:val="16"/>
        </w:rPr>
      </w:pPr>
    </w:p>
    <w:p w:rsidR="00D66E13" w:rsidRDefault="00B67CF5">
      <w:pPr>
        <w:pStyle w:val="BodyText"/>
        <w:spacing w:line="271" w:lineRule="auto"/>
        <w:ind w:left="115" w:right="289" w:hanging="10"/>
      </w:pPr>
      <w:r>
        <w:rPr>
          <w:color w:val="505050"/>
        </w:rPr>
        <w:t>When a custom cloud gateway is used, it can also rely on the IoT Hub identity store and its authentication and authorization capabilities. In case there are specific solution requirements that necessitate a custom implementation of the identity store, it will be a separate component that will primarily enforce identifier uniqueness, store all required security keys for the device, and will potentially hold an “enabled/disabled” status. If it includes transmitted passphrases, those should be stored in the form of salted hashes. Please keep in mind that a custom implementation of the identity store needs to be secured appropriately, because it stores credential information.</w:t>
      </w:r>
    </w:p>
    <w:p w:rsidR="00D66E13" w:rsidRDefault="00D66E13">
      <w:pPr>
        <w:pStyle w:val="BodyText"/>
        <w:spacing w:before="5"/>
        <w:rPr>
          <w:sz w:val="16"/>
        </w:rPr>
      </w:pPr>
    </w:p>
    <w:p w:rsidR="00D66E13" w:rsidRDefault="00B67CF5">
      <w:pPr>
        <w:pStyle w:val="BodyText"/>
        <w:spacing w:line="271" w:lineRule="auto"/>
        <w:ind w:left="115" w:right="196" w:hanging="10"/>
      </w:pPr>
      <w:r>
        <w:rPr>
          <w:color w:val="505050"/>
        </w:rPr>
        <w:t>The identity store should only permit access to privileged parts of the system as necessary; custom gateways will look up the required authentication material from this store.</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537" w:hanging="10"/>
      </w:pPr>
      <w:r>
        <w:rPr>
          <w:color w:val="505050"/>
        </w:rPr>
        <w:lastRenderedPageBreak/>
        <w:t>If not using Azure IoT Hub, external implementations can be realized with Azure Cosmos DB, Azure Tables, Azure SQL Database, or third-party solutions:</w:t>
      </w:r>
    </w:p>
    <w:p w:rsidR="00D66E13" w:rsidRDefault="00D66E13">
      <w:pPr>
        <w:pStyle w:val="BodyText"/>
        <w:spacing w:before="1"/>
        <w:rPr>
          <w:sz w:val="20"/>
        </w:rPr>
      </w:pPr>
    </w:p>
    <w:p w:rsidR="00D66E13" w:rsidRDefault="00B67CF5">
      <w:pPr>
        <w:pStyle w:val="ListParagraph"/>
        <w:numPr>
          <w:ilvl w:val="2"/>
          <w:numId w:val="17"/>
        </w:numPr>
        <w:tabs>
          <w:tab w:val="left" w:pos="840"/>
          <w:tab w:val="left" w:pos="841"/>
        </w:tabs>
      </w:pPr>
      <w:r>
        <w:rPr>
          <w:b/>
          <w:color w:val="505050"/>
        </w:rPr>
        <w:t xml:space="preserve">Azure Cosmos DB: </w:t>
      </w:r>
      <w:r>
        <w:rPr>
          <w:color w:val="505050"/>
        </w:rPr>
        <w:t>In Azure Cosmos DB,</w:t>
      </w:r>
      <w:r>
        <w:rPr>
          <w:color w:val="505050"/>
          <w:vertAlign w:val="superscript"/>
        </w:rPr>
        <w:t>12</w:t>
      </w:r>
      <w:r>
        <w:rPr>
          <w:color w:val="505050"/>
        </w:rPr>
        <w:t xml:space="preserve"> each device is represented by a document. The system-level</w:t>
      </w:r>
      <w:r>
        <w:rPr>
          <w:color w:val="505050"/>
          <w:spacing w:val="-22"/>
        </w:rPr>
        <w:t xml:space="preserve"> </w:t>
      </w:r>
      <w:r>
        <w:rPr>
          <w:color w:val="505050"/>
        </w:rPr>
        <w:t>device</w:t>
      </w:r>
    </w:p>
    <w:p w:rsidR="00D66E13" w:rsidRDefault="00B67CF5">
      <w:pPr>
        <w:pStyle w:val="BodyText"/>
        <w:spacing w:before="34"/>
        <w:ind w:left="840"/>
      </w:pPr>
      <w:r>
        <w:rPr>
          <w:color w:val="505050"/>
        </w:rPr>
        <w:t>identifier directly corresponds to the “id” of the document. All further properties are held alongside the “id” in</w:t>
      </w:r>
    </w:p>
    <w:p w:rsidR="00D66E13" w:rsidRDefault="00B67CF5">
      <w:pPr>
        <w:pStyle w:val="BodyText"/>
        <w:spacing w:before="36"/>
        <w:ind w:left="840"/>
      </w:pPr>
      <w:r>
        <w:rPr>
          <w:color w:val="505050"/>
        </w:rPr>
        <w:t>the document.</w:t>
      </w:r>
    </w:p>
    <w:p w:rsidR="00D66E13" w:rsidRDefault="00B67CF5">
      <w:pPr>
        <w:pStyle w:val="ListParagraph"/>
        <w:numPr>
          <w:ilvl w:val="2"/>
          <w:numId w:val="17"/>
        </w:numPr>
        <w:tabs>
          <w:tab w:val="left" w:pos="840"/>
          <w:tab w:val="left" w:pos="841"/>
        </w:tabs>
        <w:spacing w:before="82" w:line="271" w:lineRule="auto"/>
        <w:ind w:right="360"/>
      </w:pPr>
      <w:r>
        <w:rPr>
          <w:b/>
          <w:color w:val="505050"/>
        </w:rPr>
        <w:t xml:space="preserve">Azure Tables: </w:t>
      </w:r>
      <w:r>
        <w:rPr>
          <w:color w:val="505050"/>
        </w:rPr>
        <w:t xml:space="preserve">In Azure Tables, the identity store maps to a table. Each device is represented by a row. The system-level device identifier is held in a combination of </w:t>
      </w:r>
      <w:proofErr w:type="spellStart"/>
      <w:r>
        <w:rPr>
          <w:color w:val="505050"/>
        </w:rPr>
        <w:t>PartitionKey</w:t>
      </w:r>
      <w:proofErr w:type="spellEnd"/>
      <w:r>
        <w:rPr>
          <w:color w:val="505050"/>
        </w:rPr>
        <w:t xml:space="preserve"> and </w:t>
      </w:r>
      <w:proofErr w:type="spellStart"/>
      <w:r>
        <w:rPr>
          <w:color w:val="505050"/>
        </w:rPr>
        <w:t>RowKey</w:t>
      </w:r>
      <w:proofErr w:type="spellEnd"/>
      <w:r>
        <w:rPr>
          <w:color w:val="505050"/>
        </w:rPr>
        <w:t>, which together provide uniqueness. All further properties are held in columns; complex data can be stored as JSON, if needed. The concrete split of the identifier information across those fields is application specific and should follow the scale guidance for the</w:t>
      </w:r>
      <w:r>
        <w:rPr>
          <w:color w:val="505050"/>
          <w:spacing w:val="-2"/>
        </w:rPr>
        <w:t xml:space="preserve"> </w:t>
      </w:r>
      <w:r>
        <w:rPr>
          <w:color w:val="505050"/>
        </w:rPr>
        <w:t>service.</w:t>
      </w:r>
      <w:r>
        <w:rPr>
          <w:color w:val="505050"/>
          <w:vertAlign w:val="superscript"/>
        </w:rPr>
        <w:t>13</w:t>
      </w:r>
    </w:p>
    <w:p w:rsidR="00D66E13" w:rsidRDefault="00B67CF5">
      <w:pPr>
        <w:pStyle w:val="ListParagraph"/>
        <w:numPr>
          <w:ilvl w:val="2"/>
          <w:numId w:val="17"/>
        </w:numPr>
        <w:tabs>
          <w:tab w:val="left" w:pos="840"/>
          <w:tab w:val="left" w:pos="841"/>
        </w:tabs>
        <w:spacing w:before="82" w:line="271" w:lineRule="auto"/>
        <w:ind w:right="223"/>
      </w:pPr>
      <w:r>
        <w:rPr>
          <w:b/>
          <w:color w:val="505050"/>
        </w:rPr>
        <w:t xml:space="preserve">SQL Database: </w:t>
      </w:r>
      <w:r>
        <w:rPr>
          <w:color w:val="505050"/>
        </w:rPr>
        <w:t>In SQL, the identity store also maps to a table and each device is represented by a row. The system-level device identifier is held in a clustered index primary key column. All further properties are stored in columns; complex data or data requiring extensibility can be stored as JSON, if</w:t>
      </w:r>
      <w:r>
        <w:rPr>
          <w:color w:val="505050"/>
          <w:spacing w:val="-21"/>
        </w:rPr>
        <w:t xml:space="preserve"> </w:t>
      </w:r>
      <w:r>
        <w:rPr>
          <w:color w:val="505050"/>
        </w:rPr>
        <w:t>needed.</w:t>
      </w:r>
    </w:p>
    <w:p w:rsidR="00D66E13" w:rsidRDefault="00B67CF5">
      <w:pPr>
        <w:pStyle w:val="ListParagraph"/>
        <w:numPr>
          <w:ilvl w:val="2"/>
          <w:numId w:val="17"/>
        </w:numPr>
        <w:tabs>
          <w:tab w:val="left" w:pos="840"/>
          <w:tab w:val="left" w:pos="841"/>
        </w:tabs>
        <w:spacing w:before="47" w:line="271" w:lineRule="auto"/>
        <w:ind w:right="318"/>
      </w:pPr>
      <w:r>
        <w:rPr>
          <w:b/>
          <w:color w:val="505050"/>
        </w:rPr>
        <w:t xml:space="preserve">Third-party options: </w:t>
      </w:r>
      <w:r>
        <w:rPr>
          <w:color w:val="505050"/>
        </w:rPr>
        <w:t>Third-party solutions available through the Azure Marketplace or directly deployed on Azure compute nodes can be used as well. For example, in Cassandra, each device can be represented by a row in a column family. The store will be partitioned and indexed for fast access as</w:t>
      </w:r>
      <w:r>
        <w:rPr>
          <w:color w:val="505050"/>
          <w:spacing w:val="-14"/>
        </w:rPr>
        <w:t xml:space="preserve"> </w:t>
      </w:r>
      <w:r>
        <w:rPr>
          <w:color w:val="505050"/>
        </w:rPr>
        <w:t>needed.</w:t>
      </w:r>
    </w:p>
    <w:p w:rsidR="00D66E13" w:rsidRDefault="00D66E13">
      <w:pPr>
        <w:pStyle w:val="BodyText"/>
        <w:spacing w:before="5"/>
        <w:rPr>
          <w:sz w:val="19"/>
        </w:rPr>
      </w:pPr>
    </w:p>
    <w:p w:rsidR="00D66E13" w:rsidRDefault="00B67CF5">
      <w:pPr>
        <w:pStyle w:val="Heading1"/>
        <w:numPr>
          <w:ilvl w:val="1"/>
          <w:numId w:val="17"/>
        </w:numPr>
        <w:tabs>
          <w:tab w:val="left" w:pos="449"/>
        </w:tabs>
        <w:ind w:left="448" w:hanging="344"/>
      </w:pPr>
      <w:bookmarkStart w:id="19" w:name="_bookmark12"/>
      <w:bookmarkEnd w:id="19"/>
      <w:r>
        <w:rPr>
          <w:color w:val="505050"/>
          <w:u w:val="single" w:color="505050"/>
        </w:rPr>
        <w:t>Topology and entity</w:t>
      </w:r>
      <w:r>
        <w:rPr>
          <w:color w:val="505050"/>
          <w:spacing w:val="-6"/>
          <w:u w:val="single" w:color="505050"/>
        </w:rPr>
        <w:t xml:space="preserve"> </w:t>
      </w:r>
      <w:r>
        <w:rPr>
          <w:color w:val="505050"/>
          <w:u w:val="single" w:color="505050"/>
        </w:rPr>
        <w:t>store</w:t>
      </w:r>
    </w:p>
    <w:p w:rsidR="00D66E13" w:rsidRDefault="00B67CF5">
      <w:pPr>
        <w:pStyle w:val="BodyText"/>
        <w:spacing w:before="38" w:line="271" w:lineRule="auto"/>
        <w:ind w:left="115" w:right="163" w:hanging="10"/>
      </w:pPr>
      <w:r>
        <w:rPr>
          <w:b/>
          <w:color w:val="505050"/>
        </w:rPr>
        <w:t>Device and application model</w:t>
      </w:r>
      <w:r>
        <w:rPr>
          <w:color w:val="505050"/>
        </w:rPr>
        <w:t>. Device and application models are foundational for building application business logic. Examples include the ability to define and configure business rules, perform search for a subset of devices or application entities, build User Interface and dashboards, and to ensure consistency across different components of the solution and other backend systems.</w:t>
      </w:r>
    </w:p>
    <w:p w:rsidR="00D66E13" w:rsidRDefault="00D66E13">
      <w:pPr>
        <w:pStyle w:val="BodyText"/>
        <w:spacing w:before="7"/>
        <w:rPr>
          <w:sz w:val="16"/>
        </w:rPr>
      </w:pPr>
    </w:p>
    <w:p w:rsidR="00D66E13" w:rsidRDefault="00B67CF5">
      <w:pPr>
        <w:pStyle w:val="BodyText"/>
        <w:spacing w:before="1"/>
        <w:ind w:left="105"/>
      </w:pPr>
      <w:r>
        <w:rPr>
          <w:color w:val="505050"/>
        </w:rPr>
        <w:t>Device models often describe:</w:t>
      </w:r>
    </w:p>
    <w:p w:rsidR="00D66E13" w:rsidRDefault="00D66E13">
      <w:pPr>
        <w:pStyle w:val="BodyText"/>
        <w:spacing w:before="7"/>
        <w:rPr>
          <w:sz w:val="23"/>
        </w:rPr>
      </w:pPr>
    </w:p>
    <w:p w:rsidR="00D66E13" w:rsidRDefault="00B67CF5">
      <w:pPr>
        <w:pStyle w:val="ListParagraph"/>
        <w:numPr>
          <w:ilvl w:val="2"/>
          <w:numId w:val="17"/>
        </w:numPr>
        <w:tabs>
          <w:tab w:val="left" w:pos="840"/>
          <w:tab w:val="left" w:pos="841"/>
        </w:tabs>
        <w:spacing w:line="271" w:lineRule="auto"/>
        <w:ind w:right="447"/>
      </w:pPr>
      <w:r>
        <w:rPr>
          <w:color w:val="505050"/>
        </w:rPr>
        <w:t>The schema for metadata about the device including characteristics and/or capabilities of a device. Metadata schema and values change</w:t>
      </w:r>
      <w:r>
        <w:rPr>
          <w:color w:val="505050"/>
          <w:spacing w:val="-8"/>
        </w:rPr>
        <w:t xml:space="preserve"> </w:t>
      </w:r>
      <w:r>
        <w:rPr>
          <w:color w:val="505050"/>
        </w:rPr>
        <w:t>rarely.</w:t>
      </w:r>
    </w:p>
    <w:p w:rsidR="00D66E13" w:rsidRDefault="00B67CF5">
      <w:pPr>
        <w:pStyle w:val="BodyText"/>
        <w:spacing w:before="5"/>
        <w:ind w:left="840"/>
      </w:pPr>
      <w:r>
        <w:rPr>
          <w:color w:val="505050"/>
        </w:rPr>
        <w:t>Examples of device metadata are device type, make, model, serial number, capacity, etc.</w:t>
      </w:r>
    </w:p>
    <w:p w:rsidR="00D66E13" w:rsidRDefault="00B67CF5">
      <w:pPr>
        <w:pStyle w:val="ListParagraph"/>
        <w:numPr>
          <w:ilvl w:val="2"/>
          <w:numId w:val="17"/>
        </w:numPr>
        <w:tabs>
          <w:tab w:val="left" w:pos="840"/>
          <w:tab w:val="left" w:pos="841"/>
        </w:tabs>
        <w:spacing w:before="87" w:line="271" w:lineRule="auto"/>
        <w:ind w:right="353"/>
      </w:pPr>
      <w:r>
        <w:rPr>
          <w:color w:val="505050"/>
        </w:rPr>
        <w:t>Data schemas for data emitted by the device, which define the telemetry attributes along with their data</w:t>
      </w:r>
      <w:r>
        <w:rPr>
          <w:color w:val="505050"/>
          <w:spacing w:val="-32"/>
        </w:rPr>
        <w:t xml:space="preserve"> </w:t>
      </w:r>
      <w:r>
        <w:rPr>
          <w:color w:val="505050"/>
        </w:rPr>
        <w:t>types and allowed</w:t>
      </w:r>
      <w:r>
        <w:rPr>
          <w:color w:val="505050"/>
          <w:spacing w:val="-1"/>
        </w:rPr>
        <w:t xml:space="preserve"> </w:t>
      </w:r>
      <w:r>
        <w:rPr>
          <w:color w:val="505050"/>
        </w:rPr>
        <w:t>ranges.</w:t>
      </w:r>
    </w:p>
    <w:p w:rsidR="00D66E13" w:rsidRDefault="00B67CF5">
      <w:pPr>
        <w:pStyle w:val="BodyText"/>
        <w:spacing w:before="3" w:line="271" w:lineRule="auto"/>
        <w:ind w:left="850" w:right="249" w:hanging="10"/>
      </w:pPr>
      <w:r>
        <w:rPr>
          <w:color w:val="505050"/>
        </w:rPr>
        <w:t>For example, an environmental monitoring device will emit temperature, defined as attribute name: temp, data type: decimal, measurement unit: Fahrenheit, and data range [10 – 110], and humidity defined as attribute name: humidity, data type: decimal, measurement unit: percent, data range [0-100].</w:t>
      </w:r>
    </w:p>
    <w:p w:rsidR="00D66E13" w:rsidRDefault="00B67CF5">
      <w:pPr>
        <w:pStyle w:val="ListParagraph"/>
        <w:numPr>
          <w:ilvl w:val="2"/>
          <w:numId w:val="17"/>
        </w:numPr>
        <w:tabs>
          <w:tab w:val="left" w:pos="840"/>
          <w:tab w:val="left" w:pos="841"/>
        </w:tabs>
        <w:spacing w:before="50"/>
      </w:pPr>
      <w:r>
        <w:rPr>
          <w:color w:val="505050"/>
        </w:rPr>
        <w:t>Schemas for configuration parameters controlling device</w:t>
      </w:r>
      <w:r>
        <w:rPr>
          <w:color w:val="505050"/>
          <w:spacing w:val="-13"/>
        </w:rPr>
        <w:t xml:space="preserve"> </w:t>
      </w:r>
      <w:r>
        <w:rPr>
          <w:color w:val="505050"/>
        </w:rPr>
        <w:t>behaviors.</w:t>
      </w:r>
    </w:p>
    <w:p w:rsidR="00D66E13" w:rsidRDefault="00B67CF5">
      <w:pPr>
        <w:pStyle w:val="BodyText"/>
        <w:spacing w:before="36" w:line="271" w:lineRule="auto"/>
        <w:ind w:left="850" w:right="206" w:hanging="10"/>
      </w:pPr>
      <w:r>
        <w:rPr>
          <w:color w:val="505050"/>
        </w:rPr>
        <w:t>For example, some of the behavior of an environmental monitoring device can be control by parameters such as sampling frequency, telemetry transmission interval, and operations mode.</w:t>
      </w:r>
    </w:p>
    <w:p w:rsidR="00D66E13" w:rsidRDefault="00B67CF5">
      <w:pPr>
        <w:pStyle w:val="ListParagraph"/>
        <w:numPr>
          <w:ilvl w:val="2"/>
          <w:numId w:val="17"/>
        </w:numPr>
        <w:tabs>
          <w:tab w:val="left" w:pos="840"/>
          <w:tab w:val="left" w:pos="841"/>
        </w:tabs>
        <w:spacing w:before="48"/>
      </w:pPr>
      <w:r>
        <w:rPr>
          <w:color w:val="505050"/>
        </w:rPr>
        <w:t>Operations and parameters for the control actions a device can</w:t>
      </w:r>
      <w:r>
        <w:rPr>
          <w:color w:val="505050"/>
          <w:spacing w:val="-9"/>
        </w:rPr>
        <w:t xml:space="preserve"> </w:t>
      </w:r>
      <w:r>
        <w:rPr>
          <w:color w:val="505050"/>
        </w:rPr>
        <w:t>perform.</w:t>
      </w:r>
    </w:p>
    <w:p w:rsidR="00D66E13" w:rsidRDefault="00B67CF5">
      <w:pPr>
        <w:spacing w:before="37" w:line="271" w:lineRule="auto"/>
        <w:ind w:left="850" w:right="916" w:hanging="10"/>
      </w:pPr>
      <w:r>
        <w:rPr>
          <w:color w:val="505050"/>
        </w:rPr>
        <w:t xml:space="preserve">For example, a device with connected actuator can expose remote operations such as </w:t>
      </w:r>
      <w:r>
        <w:rPr>
          <w:i/>
          <w:color w:val="505050"/>
        </w:rPr>
        <w:t>turn left(degrees)</w:t>
      </w:r>
      <w:r>
        <w:rPr>
          <w:color w:val="505050"/>
        </w:rPr>
        <w:t xml:space="preserve">, </w:t>
      </w:r>
      <w:proofErr w:type="spellStart"/>
      <w:r>
        <w:rPr>
          <w:i/>
          <w:color w:val="505050"/>
        </w:rPr>
        <w:t>turn_right</w:t>
      </w:r>
      <w:proofErr w:type="spellEnd"/>
      <w:r>
        <w:rPr>
          <w:i/>
          <w:color w:val="505050"/>
        </w:rPr>
        <w:t>(degrees)</w:t>
      </w:r>
      <w:r>
        <w:rPr>
          <w:color w:val="505050"/>
        </w:rPr>
        <w:t xml:space="preserve">, and </w:t>
      </w:r>
      <w:proofErr w:type="spellStart"/>
      <w:r>
        <w:rPr>
          <w:i/>
          <w:color w:val="505050"/>
        </w:rPr>
        <w:t>flash_warning_light</w:t>
      </w:r>
      <w:proofErr w:type="spellEnd"/>
      <w:r>
        <w:rPr>
          <w:i/>
          <w:color w:val="505050"/>
        </w:rPr>
        <w:t>(</w:t>
      </w:r>
      <w:proofErr w:type="spellStart"/>
      <w:r>
        <w:rPr>
          <w:i/>
          <w:color w:val="505050"/>
        </w:rPr>
        <w:t>number_of_times</w:t>
      </w:r>
      <w:proofErr w:type="spellEnd"/>
      <w:r>
        <w:rPr>
          <w:i/>
          <w:color w:val="505050"/>
        </w:rPr>
        <w:t>)</w:t>
      </w:r>
      <w:r>
        <w:rPr>
          <w:color w:val="505050"/>
        </w:rPr>
        <w:t>.</w:t>
      </w:r>
    </w:p>
    <w:p w:rsidR="00D66E13" w:rsidRDefault="00D66E13">
      <w:pPr>
        <w:pStyle w:val="BodyText"/>
        <w:spacing w:before="6"/>
        <w:rPr>
          <w:sz w:val="16"/>
        </w:rPr>
      </w:pPr>
    </w:p>
    <w:p w:rsidR="00D66E13" w:rsidRDefault="00B67CF5">
      <w:pPr>
        <w:pStyle w:val="ListParagraph"/>
        <w:numPr>
          <w:ilvl w:val="2"/>
          <w:numId w:val="17"/>
        </w:numPr>
        <w:tabs>
          <w:tab w:val="left" w:pos="840"/>
          <w:tab w:val="left" w:pos="841"/>
        </w:tabs>
        <w:spacing w:line="271" w:lineRule="auto"/>
        <w:ind w:right="382"/>
      </w:pPr>
      <w:r>
        <w:rPr>
          <w:color w:val="505050"/>
        </w:rPr>
        <w:t>Device topologies representing a domain model, such as rich relationships between devices and other entities, and semantic connections for business operating</w:t>
      </w:r>
      <w:r>
        <w:rPr>
          <w:color w:val="505050"/>
          <w:spacing w:val="-5"/>
        </w:rPr>
        <w:t xml:space="preserve"> </w:t>
      </w:r>
      <w:r>
        <w:rPr>
          <w:color w:val="505050"/>
        </w:rPr>
        <w:t>context.</w:t>
      </w:r>
    </w:p>
    <w:p w:rsidR="00D66E13" w:rsidRDefault="00F27FA5">
      <w:pPr>
        <w:pStyle w:val="BodyText"/>
        <w:spacing w:before="1"/>
        <w:rPr>
          <w:sz w:val="17"/>
        </w:rPr>
      </w:pPr>
      <w:r>
        <w:pict>
          <v:shape id="_x0000_s1107" style="position:absolute;margin-left:36pt;margin-top:12.8pt;width:144.05pt;height:.1pt;z-index:-251681280;mso-wrap-distance-left:0;mso-wrap-distance-right:0;mso-position-horizontal-relative:page" coordorigin="720,256" coordsize="2881,0" path="m720,256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12 </w:t>
      </w:r>
      <w:hyperlink r:id="rId140">
        <w:r>
          <w:rPr>
            <w:color w:val="0462C1"/>
            <w:sz w:val="16"/>
          </w:rPr>
          <w:t>https://azure.microsoft.com/services/cosmos-db</w:t>
        </w:r>
      </w:hyperlink>
    </w:p>
    <w:p w:rsidR="00D66E13" w:rsidRDefault="00F27FA5">
      <w:pPr>
        <w:spacing w:before="16"/>
        <w:ind w:left="120"/>
        <w:rPr>
          <w:sz w:val="16"/>
        </w:rPr>
      </w:pPr>
      <w:r>
        <w:pict>
          <v:line id="_x0000_s1106" style="position:absolute;left:0;text-align:left;z-index:251636224;mso-position-horizontal-relative:page" from="36pt,-.95pt" to="202.45pt,-.95pt" strokecolor="#00afef" strokeweight=".16936mm">
            <w10:wrap anchorx="page"/>
          </v:line>
        </w:pict>
      </w:r>
      <w:r>
        <w:pict>
          <v:line id="_x0000_s1105" style="position:absolute;left:0;text-align:left;z-index:251637248;mso-position-horizontal-relative:page" from="36pt,9.6pt" to="229.75pt,9.6pt" strokecolor="#00afef" strokeweight=".16936mm">
            <w10:wrap anchorx="page"/>
          </v:line>
        </w:pict>
      </w:r>
      <w:r w:rsidR="00B67CF5">
        <w:rPr>
          <w:color w:val="505050"/>
          <w:position w:val="5"/>
          <w:sz w:val="10"/>
        </w:rPr>
        <w:t xml:space="preserve">13 </w:t>
      </w:r>
      <w:hyperlink r:id="rId141">
        <w:r w:rsidR="00B67CF5">
          <w:rPr>
            <w:color w:val="0462C1"/>
            <w:sz w:val="16"/>
          </w:rPr>
          <w:t>http://msdn.microsoft.com/library/azure/hh508997.aspx</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28" w:line="271" w:lineRule="auto"/>
        <w:ind w:left="850" w:right="528" w:hanging="10"/>
      </w:pPr>
      <w:r>
        <w:rPr>
          <w:color w:val="505050"/>
        </w:rPr>
        <w:lastRenderedPageBreak/>
        <w:t>For example, a building management system may use a domain model including entities such as campus (or building complex), building, floor, room, resource, device, and sensor. The topology model defines the entity attributes (such as properties, operations, etc.) as well as the relationships between the entities.</w:t>
      </w:r>
    </w:p>
    <w:p w:rsidR="00D66E13" w:rsidRDefault="00D66E13">
      <w:pPr>
        <w:pStyle w:val="BodyText"/>
        <w:spacing w:before="8"/>
        <w:rPr>
          <w:sz w:val="16"/>
        </w:rPr>
      </w:pPr>
    </w:p>
    <w:p w:rsidR="00D66E13" w:rsidRDefault="00B67CF5">
      <w:pPr>
        <w:pStyle w:val="BodyText"/>
        <w:spacing w:line="271" w:lineRule="auto"/>
        <w:ind w:left="115" w:right="396" w:hanging="10"/>
      </w:pPr>
      <w:r>
        <w:rPr>
          <w:color w:val="505050"/>
        </w:rPr>
        <w:t>The complexity of the application model highly depends on the domain specific requirements. In some cases, a hierarchical topology model will be used (e.g. for modeling campus/building/floor/room/resources and devices for a building management system), while in other cases a graph topology might be more appropriate (e.g. a transportation logistics company operating a fleet might require more flexible relationships, having for example one vehicle be associated with multiple fleet groups, and with often dynamically changing relationships.</w:t>
      </w:r>
    </w:p>
    <w:p w:rsidR="00D66E13" w:rsidRDefault="00D66E13">
      <w:pPr>
        <w:pStyle w:val="BodyText"/>
        <w:spacing w:before="6"/>
        <w:rPr>
          <w:sz w:val="16"/>
        </w:rPr>
      </w:pPr>
    </w:p>
    <w:p w:rsidR="00D66E13" w:rsidRDefault="00B67CF5">
      <w:pPr>
        <w:pStyle w:val="BodyText"/>
        <w:spacing w:line="271" w:lineRule="auto"/>
        <w:ind w:left="115" w:right="187" w:hanging="10"/>
      </w:pPr>
      <w:r>
        <w:rPr>
          <w:color w:val="505050"/>
        </w:rPr>
        <w:t>Devices are represented as nodes in the overall application topology. In many solutions the entities of interest from a business perspective are not the same as the devices itself. The primary asset of a company can be a machine or product that has one or more devices embedded. In the case of a building management solution, the building and room entities are the ones that will have a plenty of application and business logic associated with them, while the devices provide supporting functionality for monitoring, and remote control. In a fleet management solution, a connected vehicle for example, has multiple devices associated with it and a subset of those devices help with the communication to and from the vehicle. The application business logic is primarily focused on vehicle and group of vehicles, while the devices represent important support functions for the operation of the vehicles.</w:t>
      </w:r>
    </w:p>
    <w:p w:rsidR="00D66E13" w:rsidRDefault="00D66E13">
      <w:pPr>
        <w:pStyle w:val="BodyText"/>
        <w:spacing w:before="5"/>
        <w:rPr>
          <w:sz w:val="16"/>
        </w:rPr>
      </w:pPr>
    </w:p>
    <w:p w:rsidR="00D66E13" w:rsidRDefault="00B67CF5">
      <w:pPr>
        <w:pStyle w:val="BodyText"/>
        <w:spacing w:line="271" w:lineRule="auto"/>
        <w:ind w:left="115" w:right="174" w:hanging="10"/>
      </w:pPr>
      <w:r>
        <w:rPr>
          <w:b/>
          <w:color w:val="505050"/>
        </w:rPr>
        <w:t>Definition and function</w:t>
      </w:r>
      <w:r>
        <w:rPr>
          <w:color w:val="505050"/>
        </w:rPr>
        <w:t xml:space="preserve">. The topology and entity store </w:t>
      </w:r>
      <w:proofErr w:type="gramStart"/>
      <w:r>
        <w:rPr>
          <w:color w:val="505050"/>
        </w:rPr>
        <w:t>is</w:t>
      </w:r>
      <w:proofErr w:type="gramEnd"/>
      <w:r>
        <w:rPr>
          <w:color w:val="505050"/>
        </w:rPr>
        <w:t xml:space="preserve"> a database that contains application entities and relationships among the entities. It also contains device metadata and attributes for provisioned devices (represented by device entity in the overall topology).</w:t>
      </w:r>
    </w:p>
    <w:p w:rsidR="00D66E13" w:rsidRDefault="00D66E13">
      <w:pPr>
        <w:pStyle w:val="BodyText"/>
        <w:spacing w:before="9"/>
        <w:rPr>
          <w:sz w:val="16"/>
        </w:rPr>
      </w:pPr>
    </w:p>
    <w:p w:rsidR="00D66E13" w:rsidRDefault="00B67CF5">
      <w:pPr>
        <w:pStyle w:val="BodyText"/>
        <w:spacing w:line="271" w:lineRule="auto"/>
        <w:ind w:left="115" w:right="208" w:hanging="10"/>
      </w:pPr>
      <w:r>
        <w:rPr>
          <w:color w:val="505050"/>
        </w:rPr>
        <w:t>The topology and entity store contain a “run-time” representation of the application model. The Azure IoT reference architecture does not impose any particular entity or device model, schema, or structure for device metadata. It assumes that those are defined for the specific IoT solution at “design time”, i.e. during development or dynamically during configuration of the system through appropriate modeling tools. It is possible to define an own application model or select some vertical industry standard model.</w:t>
      </w:r>
    </w:p>
    <w:p w:rsidR="00D66E13" w:rsidRDefault="00D66E13">
      <w:pPr>
        <w:pStyle w:val="BodyText"/>
        <w:spacing w:before="5"/>
        <w:rPr>
          <w:sz w:val="16"/>
        </w:rPr>
      </w:pPr>
    </w:p>
    <w:p w:rsidR="00D66E13" w:rsidRDefault="00B67CF5">
      <w:pPr>
        <w:pStyle w:val="BodyText"/>
        <w:spacing w:line="271" w:lineRule="auto"/>
        <w:ind w:left="115" w:right="272" w:hanging="10"/>
      </w:pPr>
      <w:r>
        <w:rPr>
          <w:color w:val="505050"/>
        </w:rPr>
        <w:t>During provisioning, each device is registered with a metadata record (instance of the device entity) in the topology and entity store, which can contain structured and/or unstructured metadata, based on the defined model (at design time).</w:t>
      </w:r>
    </w:p>
    <w:p w:rsidR="00D66E13" w:rsidRDefault="00D66E13">
      <w:pPr>
        <w:pStyle w:val="BodyText"/>
        <w:spacing w:before="10"/>
        <w:rPr>
          <w:sz w:val="16"/>
        </w:rPr>
      </w:pPr>
    </w:p>
    <w:p w:rsidR="00D66E13" w:rsidRDefault="00B67CF5">
      <w:pPr>
        <w:pStyle w:val="BodyText"/>
        <w:spacing w:line="271" w:lineRule="auto"/>
        <w:ind w:left="115" w:right="239" w:hanging="10"/>
      </w:pPr>
      <w:r>
        <w:rPr>
          <w:b/>
          <w:color w:val="505050"/>
        </w:rPr>
        <w:t xml:space="preserve">Device identity registry versus topology and entity store. </w:t>
      </w:r>
      <w:r>
        <w:rPr>
          <w:color w:val="505050"/>
        </w:rPr>
        <w:t>While the device identity store only contains system- controlled attributes and cryptographic material, the topology and entity store have a full representation of a device, including its relation to other entities, such as products, assets, or machines. The record in the identity store determines whether a device is registered and can authenticate with the system. For security reasons, it’s a good practice to keep the security related info separate from the device entity. The entity store must not store any key or other cryptographic information related to the device.</w:t>
      </w:r>
    </w:p>
    <w:p w:rsidR="00D66E13" w:rsidRDefault="00D66E13">
      <w:pPr>
        <w:pStyle w:val="BodyText"/>
        <w:spacing w:before="5"/>
        <w:rPr>
          <w:sz w:val="16"/>
        </w:rPr>
      </w:pPr>
    </w:p>
    <w:p w:rsidR="00D66E13" w:rsidRDefault="00B67CF5">
      <w:pPr>
        <w:pStyle w:val="BodyText"/>
        <w:spacing w:line="271" w:lineRule="auto"/>
        <w:ind w:left="115" w:right="172" w:hanging="10"/>
      </w:pPr>
      <w:r>
        <w:rPr>
          <w:color w:val="505050"/>
        </w:rPr>
        <w:t>The device identity store represents the authoritative list of device identities (primarily for authentication purposes). The topology and entity store in contrast, has the full set of device metadata (device attributes, properties, operations, etc.) among relations to other application entities, required for the application to perform its business functions. This store is the one used for device discovery, as well as discovery of other application entities and provides reach indexing and powerful search capabilities.</w:t>
      </w:r>
    </w:p>
    <w:p w:rsidR="00D66E13" w:rsidRDefault="00D66E13">
      <w:pPr>
        <w:pStyle w:val="BodyText"/>
        <w:spacing w:before="8"/>
        <w:rPr>
          <w:sz w:val="16"/>
        </w:rPr>
      </w:pPr>
    </w:p>
    <w:p w:rsidR="00D66E13" w:rsidRDefault="00B67CF5">
      <w:pPr>
        <w:pStyle w:val="BodyText"/>
        <w:spacing w:line="271" w:lineRule="auto"/>
        <w:ind w:left="115" w:right="195" w:hanging="10"/>
      </w:pPr>
      <w:r>
        <w:rPr>
          <w:color w:val="505050"/>
        </w:rPr>
        <w:t xml:space="preserve">The topology and entity store </w:t>
      </w:r>
      <w:proofErr w:type="gramStart"/>
      <w:r>
        <w:rPr>
          <w:color w:val="505050"/>
        </w:rPr>
        <w:t>is</w:t>
      </w:r>
      <w:proofErr w:type="gramEnd"/>
      <w:r>
        <w:rPr>
          <w:color w:val="505050"/>
        </w:rPr>
        <w:t xml:space="preserve"> the authoritative store for entities and their relationships for the IoT solution, ensuring consistent view across the system. For technical reasons, projections of the contained information can be stored or cached in other components for fast access. However, the source of truth for the entities and their relations is this store.</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260"/>
      </w:pPr>
      <w:r>
        <w:rPr>
          <w:color w:val="505050"/>
        </w:rPr>
        <w:lastRenderedPageBreak/>
        <w:t>Changes to it might need to be synchronized or propagated to other components as needed. For example, some device metadata attributes might be necessary in the IoT Hub device twin for device management orchestration. In this case, changes of those attributes of the device entity need to be applied to the IoT Hub device twin. Vice versa, if an attribute value is changed on the device twin (coming from a device), this change will be propagated to the device entity in the topology and entity store. In other cases, specific advanced analytics tasks might need a copy of the device reference data in a specific storage component or format.</w:t>
      </w:r>
    </w:p>
    <w:p w:rsidR="00D66E13" w:rsidRDefault="00D66E13">
      <w:pPr>
        <w:pStyle w:val="BodyText"/>
        <w:spacing w:before="7"/>
        <w:rPr>
          <w:sz w:val="16"/>
        </w:rPr>
      </w:pPr>
    </w:p>
    <w:p w:rsidR="00D66E13" w:rsidRDefault="00B67CF5">
      <w:pPr>
        <w:pStyle w:val="BodyText"/>
        <w:spacing w:line="271" w:lineRule="auto"/>
        <w:ind w:left="115" w:right="216" w:hanging="10"/>
      </w:pPr>
      <w:r>
        <w:rPr>
          <w:b/>
          <w:color w:val="505050"/>
        </w:rPr>
        <w:t>Metadata</w:t>
      </w:r>
      <w:r>
        <w:rPr>
          <w:color w:val="505050"/>
        </w:rPr>
        <w:t>. The distinction between metadata describing the device itself and operational data reflecting the state of the device or its operating environment is important because it directly impacts how the device information can be used, cached, and distributed throughout the system. Metadata is typically slow-changing data, while the operational data is expected to be fast-changing.</w:t>
      </w:r>
    </w:p>
    <w:p w:rsidR="00D66E13" w:rsidRDefault="00D66E13">
      <w:pPr>
        <w:pStyle w:val="BodyText"/>
        <w:spacing w:before="8"/>
        <w:rPr>
          <w:sz w:val="16"/>
        </w:rPr>
      </w:pPr>
    </w:p>
    <w:p w:rsidR="00D66E13" w:rsidRDefault="00B67CF5">
      <w:pPr>
        <w:pStyle w:val="BodyText"/>
        <w:spacing w:line="271" w:lineRule="auto"/>
        <w:ind w:left="115" w:right="173" w:hanging="10"/>
      </w:pPr>
      <w:r>
        <w:rPr>
          <w:color w:val="505050"/>
        </w:rPr>
        <w:t xml:space="preserve">For example, the geo-position of a traffic-light pole is metadata, but the current geo-position of a vehicle is considered operational data. The vehicle’s identification number, model, and make will be metadata. Discovery of all traffic lights on a </w:t>
      </w:r>
      <w:proofErr w:type="gramStart"/>
      <w:r>
        <w:rPr>
          <w:color w:val="505050"/>
        </w:rPr>
        <w:t>particular stretch</w:t>
      </w:r>
      <w:proofErr w:type="gramEnd"/>
      <w:r>
        <w:rPr>
          <w:color w:val="505050"/>
        </w:rPr>
        <w:t xml:space="preserve"> of a road can be performed as a query against the topology and entity store, while finding all vehicles currently driving on a particular stretch of a road would be an analysis task over operational data. The metadata in the topology and entity store can help as reference data for finding all vehicles of a </w:t>
      </w:r>
      <w:proofErr w:type="gramStart"/>
      <w:r>
        <w:rPr>
          <w:color w:val="505050"/>
        </w:rPr>
        <w:t>particular model</w:t>
      </w:r>
      <w:proofErr w:type="gramEnd"/>
      <w:r>
        <w:rPr>
          <w:color w:val="505050"/>
        </w:rPr>
        <w:t xml:space="preserve"> on the road, however.</w:t>
      </w:r>
    </w:p>
    <w:p w:rsidR="00D66E13" w:rsidRDefault="00D66E13">
      <w:pPr>
        <w:pStyle w:val="BodyText"/>
        <w:spacing w:before="5"/>
        <w:rPr>
          <w:sz w:val="16"/>
        </w:rPr>
      </w:pPr>
    </w:p>
    <w:p w:rsidR="00D66E13" w:rsidRDefault="00B67CF5">
      <w:pPr>
        <w:pStyle w:val="Heading1"/>
      </w:pPr>
      <w:r>
        <w:rPr>
          <w:color w:val="505050"/>
        </w:rPr>
        <w:t>Technology options</w:t>
      </w:r>
    </w:p>
    <w:p w:rsidR="00D66E13" w:rsidRDefault="00D66E13">
      <w:pPr>
        <w:pStyle w:val="BodyText"/>
        <w:spacing w:before="9"/>
        <w:rPr>
          <w:b/>
          <w:sz w:val="19"/>
        </w:rPr>
      </w:pPr>
    </w:p>
    <w:p w:rsidR="00D66E13" w:rsidRDefault="00B67CF5">
      <w:pPr>
        <w:pStyle w:val="BodyText"/>
        <w:spacing w:line="271" w:lineRule="auto"/>
        <w:ind w:left="115" w:right="892" w:hanging="10"/>
      </w:pPr>
      <w:r>
        <w:rPr>
          <w:color w:val="505050"/>
        </w:rPr>
        <w:t>The topology and entity store providing descriptive information about entities and devices should provide rich or freeform index capabilities with the goal of providing fast lookups.</w:t>
      </w:r>
    </w:p>
    <w:p w:rsidR="00D66E13" w:rsidRDefault="00D66E13">
      <w:pPr>
        <w:pStyle w:val="BodyText"/>
        <w:spacing w:before="7"/>
        <w:rPr>
          <w:sz w:val="16"/>
        </w:rPr>
      </w:pPr>
    </w:p>
    <w:p w:rsidR="00D66E13" w:rsidRDefault="00B67CF5">
      <w:pPr>
        <w:pStyle w:val="BodyText"/>
        <w:ind w:left="105"/>
      </w:pPr>
      <w:r>
        <w:rPr>
          <w:color w:val="505050"/>
        </w:rPr>
        <w:t>The registry store can be implemented on top of one of the following</w:t>
      </w:r>
      <w:r>
        <w:rPr>
          <w:color w:val="505050"/>
          <w:spacing w:val="-23"/>
        </w:rPr>
        <w:t xml:space="preserve"> </w:t>
      </w:r>
      <w:r>
        <w:rPr>
          <w:color w:val="505050"/>
        </w:rPr>
        <w:t>technologies:</w:t>
      </w:r>
    </w:p>
    <w:p w:rsidR="00D66E13" w:rsidRDefault="00D66E13">
      <w:pPr>
        <w:pStyle w:val="BodyText"/>
        <w:spacing w:before="7"/>
        <w:rPr>
          <w:sz w:val="23"/>
        </w:rPr>
      </w:pPr>
    </w:p>
    <w:p w:rsidR="00D66E13" w:rsidRDefault="00B67CF5">
      <w:pPr>
        <w:pStyle w:val="ListParagraph"/>
        <w:numPr>
          <w:ilvl w:val="2"/>
          <w:numId w:val="17"/>
        </w:numPr>
        <w:tabs>
          <w:tab w:val="left" w:pos="840"/>
          <w:tab w:val="left" w:pos="841"/>
        </w:tabs>
        <w:spacing w:line="271" w:lineRule="auto"/>
        <w:ind w:right="261"/>
      </w:pPr>
      <w:r>
        <w:rPr>
          <w:b/>
          <w:color w:val="505050"/>
        </w:rPr>
        <w:t xml:space="preserve">Azure Cosmos DB: </w:t>
      </w:r>
      <w:r>
        <w:rPr>
          <w:color w:val="505050"/>
        </w:rPr>
        <w:t>Azure Cosmos DB is a fully managed graph database and allows modeling of IoT devices, entities and their topology as a graph. In Azure Cosmos DB, each device can be represented by a document. The system-level device identifier directly corresponds to the “id” of the document. All further properties are held alongside the “id.” Cosmos DB is well suited for the topology and entity store function because it accepts arbitrarily structured data and automatically creates indexes (unless disabled for specific attributes). This allows for fast and flexible lookups</w:t>
      </w:r>
      <w:r>
        <w:rPr>
          <w:color w:val="505050"/>
          <w:vertAlign w:val="superscript"/>
        </w:rPr>
        <w:t>14</w:t>
      </w:r>
      <w:r>
        <w:rPr>
          <w:color w:val="505050"/>
        </w:rPr>
        <w:t xml:space="preserve"> across the registered devices and other entities. It also allows for easy navigation of the topology using the Cosmos DB Graph</w:t>
      </w:r>
      <w:r>
        <w:rPr>
          <w:color w:val="505050"/>
          <w:spacing w:val="-12"/>
        </w:rPr>
        <w:t xml:space="preserve"> </w:t>
      </w:r>
      <w:r>
        <w:rPr>
          <w:color w:val="505050"/>
        </w:rPr>
        <w:t>API.</w:t>
      </w:r>
    </w:p>
    <w:p w:rsidR="00D66E13" w:rsidRDefault="00B67CF5">
      <w:pPr>
        <w:pStyle w:val="ListParagraph"/>
        <w:numPr>
          <w:ilvl w:val="2"/>
          <w:numId w:val="17"/>
        </w:numPr>
        <w:tabs>
          <w:tab w:val="left" w:pos="840"/>
          <w:tab w:val="left" w:pos="841"/>
        </w:tabs>
        <w:spacing w:before="49" w:line="271" w:lineRule="auto"/>
        <w:ind w:right="350"/>
      </w:pPr>
      <w:r>
        <w:rPr>
          <w:b/>
          <w:color w:val="505050"/>
        </w:rPr>
        <w:t xml:space="preserve">Azure SQL Database: </w:t>
      </w:r>
      <w:r>
        <w:rPr>
          <w:color w:val="505050"/>
        </w:rPr>
        <w:t>In SQL, each device can be represented by a row in a table. The system-level device identifier is held in a clustered index primary key column. All further properties are stored in columns; complex data or data needing extensibility can be stored as JSON or XML, if needed. Based on query patterns the appropriate columns will need to be indexed. Other application entities can be represented by SQL tables. Relations between the entities can be expressed using SQL Database relational database</w:t>
      </w:r>
      <w:r>
        <w:rPr>
          <w:color w:val="505050"/>
          <w:spacing w:val="-13"/>
        </w:rPr>
        <w:t xml:space="preserve"> </w:t>
      </w:r>
      <w:r>
        <w:rPr>
          <w:color w:val="505050"/>
        </w:rPr>
        <w:t>functionality.</w:t>
      </w:r>
    </w:p>
    <w:p w:rsidR="00D66E13" w:rsidRDefault="00B67CF5">
      <w:pPr>
        <w:pStyle w:val="ListParagraph"/>
        <w:numPr>
          <w:ilvl w:val="2"/>
          <w:numId w:val="17"/>
        </w:numPr>
        <w:tabs>
          <w:tab w:val="left" w:pos="840"/>
          <w:tab w:val="left" w:pos="841"/>
        </w:tabs>
        <w:spacing w:before="49" w:line="271" w:lineRule="auto"/>
        <w:ind w:right="303"/>
      </w:pPr>
      <w:r>
        <w:rPr>
          <w:b/>
          <w:color w:val="505050"/>
        </w:rPr>
        <w:t xml:space="preserve">Third-party options: </w:t>
      </w:r>
      <w:r>
        <w:rPr>
          <w:color w:val="505050"/>
        </w:rPr>
        <w:t xml:space="preserve">In addition to managed Azure services, third-party data services available through the Azure Marketplace or directly deployed on Azure compute nodes can be used as well. In this case the actual schema depends on the product used, but the structure is going to be </w:t>
      </w:r>
      <w:proofErr w:type="gramStart"/>
      <w:r>
        <w:rPr>
          <w:color w:val="505050"/>
        </w:rPr>
        <w:t>similar to</w:t>
      </w:r>
      <w:proofErr w:type="gramEnd"/>
      <w:r>
        <w:rPr>
          <w:color w:val="505050"/>
        </w:rPr>
        <w:t xml:space="preserve"> the one used for Azure Cosmos DB or Azure SQL Database. Partitioning and indexing will be applied as needed for fast access based on the appropriate device or entity properties. For example, for representing devices in Apache Cassandra</w:t>
      </w:r>
      <w:r>
        <w:rPr>
          <w:color w:val="505050"/>
          <w:spacing w:val="-28"/>
        </w:rPr>
        <w:t xml:space="preserve"> </w:t>
      </w:r>
      <w:r>
        <w:rPr>
          <w:color w:val="505050"/>
        </w:rPr>
        <w:t>database</w:t>
      </w:r>
      <w:r>
        <w:rPr>
          <w:color w:val="505050"/>
          <w:vertAlign w:val="superscript"/>
        </w:rPr>
        <w:t>15</w:t>
      </w:r>
      <w:r>
        <w:rPr>
          <w:color w:val="505050"/>
        </w:rPr>
        <w:t>,</w:t>
      </w:r>
    </w:p>
    <w:p w:rsidR="00D66E13" w:rsidRDefault="00D66E13">
      <w:pPr>
        <w:pStyle w:val="BodyText"/>
        <w:rPr>
          <w:sz w:val="20"/>
        </w:rPr>
      </w:pPr>
    </w:p>
    <w:p w:rsidR="00D66E13" w:rsidRDefault="00F27FA5">
      <w:pPr>
        <w:pStyle w:val="BodyText"/>
        <w:spacing w:before="9"/>
        <w:rPr>
          <w:sz w:val="13"/>
        </w:rPr>
      </w:pPr>
      <w:r>
        <w:pict>
          <v:shape id="_x0000_s1104" style="position:absolute;margin-left:36pt;margin-top:10.8pt;width:144.05pt;height:.1pt;z-index:-251678208;mso-wrap-distance-left:0;mso-wrap-distance-right:0;mso-position-horizontal-relative:page" coordorigin="720,216" coordsize="2881,0" path="m720,216r2880,e" filled="f" strokecolor="#505050" strokeweight=".72pt">
            <v:path arrowok="t"/>
            <w10:wrap type="topAndBottom" anchorx="page"/>
          </v:shape>
        </w:pict>
      </w:r>
    </w:p>
    <w:p w:rsidR="00D66E13" w:rsidRDefault="00B67CF5">
      <w:pPr>
        <w:spacing w:before="89"/>
        <w:ind w:left="120"/>
        <w:rPr>
          <w:sz w:val="16"/>
        </w:rPr>
      </w:pPr>
      <w:r>
        <w:rPr>
          <w:color w:val="505050"/>
          <w:position w:val="5"/>
          <w:sz w:val="10"/>
        </w:rPr>
        <w:t xml:space="preserve">14 </w:t>
      </w:r>
      <w:hyperlink r:id="rId142">
        <w:r>
          <w:rPr>
            <w:color w:val="0462C1"/>
            <w:sz w:val="16"/>
          </w:rPr>
          <w:t>https://docs.microsoft.com/azure/cosmos-db/documentdb-sql-query</w:t>
        </w:r>
      </w:hyperlink>
    </w:p>
    <w:p w:rsidR="00D66E13" w:rsidRDefault="00F27FA5">
      <w:pPr>
        <w:spacing w:before="61"/>
        <w:ind w:left="120"/>
        <w:rPr>
          <w:sz w:val="16"/>
        </w:rPr>
      </w:pPr>
      <w:r>
        <w:pict>
          <v:line id="_x0000_s1103" style="position:absolute;left:0;text-align:left;z-index:251639296;mso-position-horizontal-relative:page" from="36pt,-.95pt" to="269.2pt,-.95pt" strokecolor="#00afef" strokeweight=".48pt">
            <w10:wrap anchorx="page"/>
          </v:line>
        </w:pict>
      </w:r>
      <w:r>
        <w:pict>
          <v:line id="_x0000_s1102" style="position:absolute;left:0;text-align:left;z-index:251640320;mso-position-horizontal-relative:page" from="36pt,11.85pt" to="135.5pt,11.85pt" strokecolor="#00afef" strokeweight=".48pt">
            <w10:wrap anchorx="page"/>
          </v:line>
        </w:pict>
      </w:r>
      <w:r w:rsidR="00B67CF5">
        <w:rPr>
          <w:color w:val="505050"/>
          <w:position w:val="5"/>
          <w:sz w:val="10"/>
        </w:rPr>
        <w:t xml:space="preserve">15 </w:t>
      </w:r>
      <w:hyperlink r:id="rId143">
        <w:r w:rsidR="00B67CF5">
          <w:rPr>
            <w:color w:val="00AFEF"/>
            <w:sz w:val="16"/>
          </w:rPr>
          <w:t>http://cassandra.apache.org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28"/>
        <w:ind w:left="840"/>
      </w:pPr>
      <w:r>
        <w:rPr>
          <w:color w:val="505050"/>
        </w:rPr>
        <w:lastRenderedPageBreak/>
        <w:t>Cassandra’s column family could have the device identifier as partition key and could define additional indexes</w:t>
      </w:r>
    </w:p>
    <w:p w:rsidR="00D66E13" w:rsidRDefault="00B67CF5">
      <w:pPr>
        <w:pStyle w:val="BodyText"/>
        <w:spacing w:before="34"/>
        <w:ind w:left="840"/>
      </w:pPr>
      <w:r>
        <w:rPr>
          <w:color w:val="505050"/>
        </w:rPr>
        <w:t>on other properties of the device.</w:t>
      </w:r>
    </w:p>
    <w:p w:rsidR="00D66E13" w:rsidRDefault="00D66E13">
      <w:pPr>
        <w:pStyle w:val="BodyText"/>
        <w:spacing w:before="10"/>
        <w:rPr>
          <w:sz w:val="21"/>
        </w:rPr>
      </w:pPr>
    </w:p>
    <w:p w:rsidR="00D66E13" w:rsidRDefault="00B67CF5">
      <w:pPr>
        <w:pStyle w:val="Heading1"/>
        <w:numPr>
          <w:ilvl w:val="1"/>
          <w:numId w:val="17"/>
        </w:numPr>
        <w:tabs>
          <w:tab w:val="left" w:pos="452"/>
        </w:tabs>
        <w:ind w:left="451" w:hanging="347"/>
      </w:pPr>
      <w:bookmarkStart w:id="20" w:name="_bookmark13"/>
      <w:bookmarkEnd w:id="20"/>
      <w:r>
        <w:rPr>
          <w:color w:val="505050"/>
          <w:u w:val="single" w:color="505050"/>
        </w:rPr>
        <w:t>Device</w:t>
      </w:r>
      <w:r>
        <w:rPr>
          <w:color w:val="505050"/>
          <w:spacing w:val="-2"/>
          <w:u w:val="single" w:color="505050"/>
        </w:rPr>
        <w:t xml:space="preserve"> </w:t>
      </w:r>
      <w:r>
        <w:rPr>
          <w:color w:val="505050"/>
          <w:u w:val="single" w:color="505050"/>
        </w:rPr>
        <w:t>provisioning</w:t>
      </w:r>
    </w:p>
    <w:p w:rsidR="00D66E13" w:rsidRDefault="00B67CF5">
      <w:pPr>
        <w:pStyle w:val="BodyText"/>
        <w:spacing w:before="41" w:line="271" w:lineRule="auto"/>
        <w:ind w:left="115" w:right="462" w:hanging="10"/>
      </w:pPr>
      <w:r>
        <w:rPr>
          <w:b/>
          <w:color w:val="505050"/>
        </w:rPr>
        <w:t>Definition</w:t>
      </w:r>
      <w:r>
        <w:rPr>
          <w:color w:val="505050"/>
        </w:rPr>
        <w:t>. Provisioning represents the step of the device life cycle when a device is to be made known to the system. The Provisioning API is the common external interface for how changes are made to the internal components of the backend, specifically the device identity store and the topology and entity store. It provides an abstract interface with common gestures, and there is an implementation of that abstract interface for the device identity and topology and entity stores. The implementation can be extended to include other components and systems.</w:t>
      </w:r>
    </w:p>
    <w:p w:rsidR="00D66E13" w:rsidRDefault="00D66E13">
      <w:pPr>
        <w:pStyle w:val="BodyText"/>
        <w:spacing w:before="6"/>
        <w:rPr>
          <w:sz w:val="16"/>
        </w:rPr>
      </w:pPr>
    </w:p>
    <w:p w:rsidR="00D66E13" w:rsidRDefault="00B67CF5">
      <w:pPr>
        <w:pStyle w:val="BodyText"/>
        <w:spacing w:line="271" w:lineRule="auto"/>
        <w:ind w:left="115" w:right="201" w:hanging="10"/>
      </w:pPr>
      <w:r>
        <w:rPr>
          <w:color w:val="505050"/>
        </w:rPr>
        <w:t>Device provisioning is typically initiated at the backend, by registering devices in the system before they become operational. In some cases, this may happen during manufacturing of the devices (including burning in device identity and credentials required to connect to the IoT backend). In other cases, the provisioning may be performed immediately before the device is turned on for usage, for example during device installation. The first time a device is trying to establish a connection to the backend, additional steps might be performed to finalize its configuration (or to</w:t>
      </w:r>
    </w:p>
    <w:p w:rsidR="00D66E13" w:rsidRDefault="00B67CF5">
      <w:pPr>
        <w:pStyle w:val="BodyText"/>
        <w:ind w:left="115"/>
      </w:pPr>
      <w:r>
        <w:rPr>
          <w:color w:val="505050"/>
        </w:rPr>
        <w:t>“bootstrap” it) for usage.</w:t>
      </w:r>
    </w:p>
    <w:p w:rsidR="00D66E13" w:rsidRDefault="00D66E13">
      <w:pPr>
        <w:pStyle w:val="BodyText"/>
        <w:spacing w:before="6"/>
        <w:rPr>
          <w:sz w:val="19"/>
        </w:rPr>
      </w:pPr>
    </w:p>
    <w:p w:rsidR="00D66E13" w:rsidRDefault="00B67CF5">
      <w:pPr>
        <w:pStyle w:val="BodyText"/>
        <w:spacing w:line="271" w:lineRule="auto"/>
        <w:ind w:left="120" w:right="297"/>
      </w:pPr>
      <w:r>
        <w:rPr>
          <w:b/>
          <w:color w:val="505050"/>
        </w:rPr>
        <w:t>Provisioning workflow</w:t>
      </w:r>
      <w:r>
        <w:rPr>
          <w:color w:val="505050"/>
        </w:rPr>
        <w:t>. A solution’s provisioning workflow takes care of processing individual and bulk requests for registering new devices and updating or removing existing devices. It will also handle the activation, and potentially the temporary access suspension and eventual access resumption. This may also include interactions with external systems such as a mobile operator’s M2M API to enable or disable SIMs, or with business systems such as billing, support, or customer relationship management solutions. The provisioning workflow ensures, that the device is registered with all backend systems that need to know about its identity and additional metadata attributes as needed.</w:t>
      </w:r>
    </w:p>
    <w:p w:rsidR="00D66E13" w:rsidRDefault="00D66E13">
      <w:pPr>
        <w:pStyle w:val="BodyText"/>
        <w:spacing w:before="5"/>
        <w:rPr>
          <w:sz w:val="16"/>
        </w:rPr>
      </w:pPr>
    </w:p>
    <w:p w:rsidR="00D66E13" w:rsidRDefault="00B67CF5">
      <w:pPr>
        <w:pStyle w:val="BodyText"/>
        <w:spacing w:line="271" w:lineRule="auto"/>
        <w:ind w:left="115" w:right="170" w:hanging="10"/>
      </w:pPr>
      <w:r>
        <w:rPr>
          <w:b/>
          <w:color w:val="505050"/>
        </w:rPr>
        <w:t>Bootstrapping workflow</w:t>
      </w:r>
      <w:r>
        <w:rPr>
          <w:color w:val="505050"/>
        </w:rPr>
        <w:t>. When a device wants to connect to the backend system for the first time, additional steps may be executed to finalize its configuration. This might include configuration or software updates to be applied before first usage of the device. During the bootstrapping step, the device might be assigned to a new “home” endpoint with new credentials for it. This is particularly important for multitenant systems or globally distributed deployments. Information about who is going to use the device (which tenant) or where the device is going to be used (geo location) impacts the decision of where to “home” the device (i.e. which cloud gateway will be responsible for connectivity with the device). In many cases, the provisioning component is implemented as a “global” service that delegates the registration of devices into regional deployments, as well as orchestrated devices to their “home” endpoints during bootstrapping. In this case, the global service can implement a higher-level workflow for provisioning, using the same or similar external interfaces as the regional components, and delegate operations to the regional provisioning components as appropriate.</w:t>
      </w:r>
    </w:p>
    <w:p w:rsidR="00D66E13" w:rsidRDefault="00D66E13">
      <w:pPr>
        <w:pStyle w:val="BodyText"/>
        <w:spacing w:before="8"/>
        <w:rPr>
          <w:sz w:val="16"/>
        </w:rPr>
      </w:pPr>
    </w:p>
    <w:p w:rsidR="00D66E13" w:rsidRDefault="00B67CF5">
      <w:pPr>
        <w:pStyle w:val="Heading1"/>
      </w:pPr>
      <w:r>
        <w:rPr>
          <w:color w:val="505050"/>
        </w:rPr>
        <w:t>Technology options</w:t>
      </w:r>
    </w:p>
    <w:p w:rsidR="00D66E13" w:rsidRDefault="00D66E13">
      <w:pPr>
        <w:pStyle w:val="BodyText"/>
        <w:spacing w:before="6"/>
        <w:rPr>
          <w:b/>
          <w:sz w:val="19"/>
        </w:rPr>
      </w:pPr>
    </w:p>
    <w:p w:rsidR="00D66E13" w:rsidRDefault="00F27FA5">
      <w:pPr>
        <w:pStyle w:val="BodyText"/>
        <w:spacing w:line="271" w:lineRule="auto"/>
        <w:ind w:left="115" w:right="174" w:hanging="10"/>
      </w:pPr>
      <w:r>
        <w:pict>
          <v:line id="_x0000_s1101" style="position:absolute;left:0;text-align:left;z-index:251642368;mso-position-horizontal-relative:page" from="36pt,156.4pt" to="280.85pt,156.4pt" strokecolor="#00afef" strokeweight=".16936mm">
            <w10:wrap anchorx="page"/>
          </v:line>
        </w:pict>
      </w:r>
      <w:r w:rsidR="00B67CF5">
        <w:rPr>
          <w:color w:val="505050"/>
        </w:rPr>
        <w:t>We recommend using the Azure IoT Hub Device Provisioning Service</w:t>
      </w:r>
      <w:r w:rsidR="00B67CF5">
        <w:rPr>
          <w:color w:val="505050"/>
          <w:vertAlign w:val="superscript"/>
        </w:rPr>
        <w:t>16</w:t>
      </w:r>
      <w:r w:rsidR="00B67CF5">
        <w:rPr>
          <w:color w:val="505050"/>
        </w:rPr>
        <w:t xml:space="preserve"> (DPS) for device provisioning. DPS is a global provisioning service that supports registration and configuration (i.e. bootstrapping) of devices across multiple IoT Hubs. DPS simplifies the automation of device provisioning into the device identity store (part of IoT Hub), while providing flexibility to control the distribution of devices. DPS offers an API for backend systems for the device registration, as well as API for the device configuration (bootstrapping). DPS can be used in the provisioning workflow to automate the distribution of devices across IoT Hubs, alongside with other steps for registering devices in other backend components and systems (such as the topology and entity store, or a 3</w:t>
      </w:r>
      <w:r w:rsidR="00B67CF5">
        <w:rPr>
          <w:color w:val="505050"/>
          <w:vertAlign w:val="superscript"/>
        </w:rPr>
        <w:t>rd</w:t>
      </w:r>
      <w:r w:rsidR="00B67CF5">
        <w:rPr>
          <w:color w:val="505050"/>
        </w:rPr>
        <w:t xml:space="preserve"> party provider system). For globally distributed deployments, each of these steps might require registration with a global or regional system.</w:t>
      </w:r>
    </w:p>
    <w:p w:rsidR="00D66E13" w:rsidRDefault="00F27FA5">
      <w:pPr>
        <w:pStyle w:val="BodyText"/>
        <w:spacing w:before="5"/>
        <w:rPr>
          <w:sz w:val="28"/>
        </w:rPr>
      </w:pPr>
      <w:r>
        <w:pict>
          <v:shape id="_x0000_s1100" style="position:absolute;margin-left:36pt;margin-top:19.7pt;width:144.05pt;height:.1pt;z-index:-251675136;mso-wrap-distance-left:0;mso-wrap-distance-right:0;mso-position-horizontal-relative:page" coordorigin="720,394" coordsize="2881,0" path="m720,394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16 </w:t>
      </w:r>
      <w:hyperlink r:id="rId144">
        <w:r>
          <w:rPr>
            <w:color w:val="0462C1"/>
            <w:sz w:val="16"/>
          </w:rPr>
          <w:t>https://azure.microsoft.com/roadmap/azure-iot-hub-device-provisioning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48" w:line="271" w:lineRule="auto"/>
        <w:ind w:left="115" w:right="344" w:hanging="10"/>
      </w:pPr>
      <w:r>
        <w:rPr>
          <w:color w:val="505050"/>
        </w:rPr>
        <w:lastRenderedPageBreak/>
        <w:t>Azure API Apps</w:t>
      </w:r>
      <w:r>
        <w:rPr>
          <w:color w:val="505050"/>
          <w:vertAlign w:val="superscript"/>
        </w:rPr>
        <w:t>17</w:t>
      </w:r>
      <w:r>
        <w:rPr>
          <w:color w:val="505050"/>
        </w:rPr>
        <w:t xml:space="preserve"> can be used for the implementation of the external provisioning API. API Apps provides a platform for building, hosting, and distributing APIs in the cloud and on-premises. API Apps integrates seamlessly with Azure Logic Apps,</w:t>
      </w:r>
      <w:r>
        <w:rPr>
          <w:color w:val="505050"/>
          <w:vertAlign w:val="superscript"/>
        </w:rPr>
        <w:t>18</w:t>
      </w:r>
      <w:r>
        <w:rPr>
          <w:color w:val="505050"/>
        </w:rPr>
        <w:t xml:space="preserve"> which can be used for the implementation of an overarching provisioning workflow across the IoT solution components and external business systems.</w:t>
      </w:r>
    </w:p>
    <w:p w:rsidR="00D66E13" w:rsidRDefault="00D66E13">
      <w:pPr>
        <w:pStyle w:val="BodyText"/>
        <w:spacing w:before="7"/>
        <w:rPr>
          <w:sz w:val="16"/>
        </w:rPr>
      </w:pPr>
    </w:p>
    <w:p w:rsidR="00D66E13" w:rsidRDefault="00B67CF5">
      <w:pPr>
        <w:pStyle w:val="BodyText"/>
        <w:spacing w:line="271" w:lineRule="auto"/>
        <w:ind w:left="115" w:right="356" w:hanging="10"/>
      </w:pPr>
      <w:r>
        <w:rPr>
          <w:color w:val="505050"/>
        </w:rPr>
        <w:t>The provisioning interface is a simple set of gestures for managing the device life cycle. The provisioning interface (API) should be implemented as the primary API over the device identity and topology and entity registry stores and optionally other internal solution components if required. It is not only used from the solution UI (for example, the device administration portal), but can also serves as the interface for higher-level workflows that can also interact with external systems, such as a mobile operator’s M2M API for managing SIM cards or a backend business system for activating a billing for a service.</w:t>
      </w:r>
    </w:p>
    <w:p w:rsidR="00D66E13" w:rsidRDefault="00D66E13">
      <w:pPr>
        <w:pStyle w:val="BodyText"/>
        <w:spacing w:before="8"/>
        <w:rPr>
          <w:sz w:val="16"/>
        </w:rPr>
      </w:pPr>
    </w:p>
    <w:p w:rsidR="00D66E13" w:rsidRDefault="00B67CF5">
      <w:pPr>
        <w:pStyle w:val="BodyText"/>
        <w:spacing w:line="271" w:lineRule="auto"/>
        <w:ind w:left="115" w:right="528" w:hanging="10"/>
      </w:pPr>
      <w:r>
        <w:rPr>
          <w:color w:val="505050"/>
        </w:rPr>
        <w:t>Security keys can be generated outside of the API and passed in as parameters or can be created and assigned by the service as part of the provisioning API call.</w:t>
      </w:r>
    </w:p>
    <w:p w:rsidR="00D66E13" w:rsidRDefault="00D66E13">
      <w:pPr>
        <w:pStyle w:val="BodyText"/>
        <w:spacing w:before="6"/>
        <w:rPr>
          <w:sz w:val="16"/>
        </w:rPr>
      </w:pPr>
    </w:p>
    <w:p w:rsidR="00D66E13" w:rsidRDefault="00B67CF5">
      <w:pPr>
        <w:pStyle w:val="BodyText"/>
        <w:spacing w:line="271" w:lineRule="auto"/>
        <w:ind w:left="115" w:right="220" w:hanging="10"/>
      </w:pPr>
      <w:r>
        <w:rPr>
          <w:color w:val="505050"/>
        </w:rPr>
        <w:t xml:space="preserve">Generating a security token can be performed in the Provisioning API using the required signing key. The token issued to a device will be limited in scope to a </w:t>
      </w:r>
      <w:proofErr w:type="gramStart"/>
      <w:r>
        <w:rPr>
          <w:color w:val="505050"/>
        </w:rPr>
        <w:t>particular endpoint</w:t>
      </w:r>
      <w:proofErr w:type="gramEnd"/>
      <w:r>
        <w:rPr>
          <w:color w:val="505050"/>
        </w:rPr>
        <w:t xml:space="preserve"> (for example, a device endpoint in the case of IoT Hub or Event Hub publisher policy). The data returned by the </w:t>
      </w:r>
      <w:r>
        <w:rPr>
          <w:i/>
          <w:color w:val="505050"/>
        </w:rPr>
        <w:t xml:space="preserve">Register </w:t>
      </w:r>
      <w:r>
        <w:rPr>
          <w:color w:val="505050"/>
        </w:rPr>
        <w:t xml:space="preserve">and </w:t>
      </w:r>
      <w:proofErr w:type="spellStart"/>
      <w:r>
        <w:rPr>
          <w:i/>
          <w:color w:val="505050"/>
        </w:rPr>
        <w:t>ResetCredentials</w:t>
      </w:r>
      <w:proofErr w:type="spellEnd"/>
      <w:r>
        <w:rPr>
          <w:i/>
          <w:color w:val="505050"/>
        </w:rPr>
        <w:t xml:space="preserve"> </w:t>
      </w:r>
      <w:r>
        <w:rPr>
          <w:color w:val="505050"/>
        </w:rPr>
        <w:t>operation contains the required security tokens that must be transferred to the devices. Alternatively, security tokens could be generated on the device or externally and passed to the devices.</w:t>
      </w:r>
    </w:p>
    <w:p w:rsidR="00D66E13" w:rsidRDefault="00D66E13">
      <w:pPr>
        <w:pStyle w:val="BodyText"/>
        <w:spacing w:before="6"/>
        <w:rPr>
          <w:sz w:val="16"/>
        </w:rPr>
      </w:pPr>
    </w:p>
    <w:p w:rsidR="00D66E13" w:rsidRDefault="00B67CF5">
      <w:pPr>
        <w:pStyle w:val="BodyText"/>
        <w:spacing w:line="273" w:lineRule="auto"/>
        <w:ind w:left="115" w:right="449" w:hanging="10"/>
      </w:pPr>
      <w:r>
        <w:rPr>
          <w:color w:val="505050"/>
        </w:rPr>
        <w:t>For custom gateways, the required credentials can be generated externally and passed into the API for storage, or the API can be extended to create the keys.</w:t>
      </w:r>
    </w:p>
    <w:p w:rsidR="00D66E13" w:rsidRDefault="00D66E13">
      <w:pPr>
        <w:pStyle w:val="BodyText"/>
        <w:spacing w:before="11"/>
        <w:rPr>
          <w:sz w:val="18"/>
        </w:rPr>
      </w:pPr>
    </w:p>
    <w:p w:rsidR="00D66E13" w:rsidRDefault="00B67CF5">
      <w:pPr>
        <w:pStyle w:val="Heading1"/>
        <w:numPr>
          <w:ilvl w:val="1"/>
          <w:numId w:val="17"/>
        </w:numPr>
        <w:tabs>
          <w:tab w:val="left" w:pos="452"/>
        </w:tabs>
        <w:ind w:left="451" w:hanging="347"/>
      </w:pPr>
      <w:bookmarkStart w:id="21" w:name="_bookmark14"/>
      <w:bookmarkEnd w:id="21"/>
      <w:r>
        <w:rPr>
          <w:color w:val="505050"/>
          <w:u w:val="single" w:color="505050"/>
        </w:rPr>
        <w:t>Storage</w:t>
      </w:r>
    </w:p>
    <w:p w:rsidR="00D66E13" w:rsidRDefault="00B67CF5">
      <w:pPr>
        <w:pStyle w:val="BodyText"/>
        <w:spacing w:before="41" w:line="271" w:lineRule="auto"/>
        <w:ind w:left="115" w:right="391" w:hanging="10"/>
      </w:pPr>
      <w:r>
        <w:rPr>
          <w:b/>
          <w:color w:val="505050"/>
        </w:rPr>
        <w:t xml:space="preserve">Definition. </w:t>
      </w:r>
      <w:r>
        <w:rPr>
          <w:color w:val="505050"/>
        </w:rPr>
        <w:t>IoT solutions can generate significant amounts of data depending on how many devices are in the solution, how often they send data, and the size of payload in the data records sent from devices. Data is often time series data and is required to be stored where it can be used in visualization and reporting as well as later accessed for additional processing. It is common to have data split into “warm” and "cold" data stores. The warm data store holds recent data that needs to be accessed with low latency. Data stored in cold storage is typically historical data. Most often the cold storage database solution chosen will be cheaper in cost but offer fewer query and reporting features than the warm database solution.</w:t>
      </w:r>
    </w:p>
    <w:p w:rsidR="00D66E13" w:rsidRDefault="00D66E13">
      <w:pPr>
        <w:pStyle w:val="BodyText"/>
        <w:spacing w:before="6"/>
        <w:rPr>
          <w:sz w:val="16"/>
        </w:rPr>
      </w:pPr>
    </w:p>
    <w:p w:rsidR="00D66E13" w:rsidRDefault="00B67CF5">
      <w:pPr>
        <w:pStyle w:val="BodyText"/>
        <w:spacing w:line="271" w:lineRule="auto"/>
        <w:ind w:left="115" w:right="169" w:hanging="10"/>
      </w:pPr>
      <w:r>
        <w:rPr>
          <w:color w:val="505050"/>
        </w:rPr>
        <w:t xml:space="preserve">A common implementation for storage is to keep a recent range (e.g. the last day, week, or month) of telemetry data in warm storage and to store historical data in cold storage. With this implementation, the application has access to the most recent data and can quickly observe recent telemetry data and trends. Retrieving historical information for devices can be accomplished using cold storage, generally with higher latency than if the data were in warm storage. For general purpose scenarios we recommend Azure Cosmos DB for warm storage and Azure Blob Storage for cold storage. If the solution requires frequent queries that involve aggregation across many events and across many </w:t>
      </w:r>
      <w:proofErr w:type="gramStart"/>
      <w:r>
        <w:rPr>
          <w:color w:val="505050"/>
        </w:rPr>
        <w:t>devices</w:t>
      </w:r>
      <w:proofErr w:type="gramEnd"/>
      <w:r>
        <w:rPr>
          <w:color w:val="505050"/>
        </w:rPr>
        <w:t xml:space="preserve"> we recommend Time Series Insights for warm storage. See below for a detailed description of warm and cold storage and a deep dive into the technology evaluation performed for storage technology in each category.</w:t>
      </w:r>
    </w:p>
    <w:p w:rsidR="00D66E13" w:rsidRDefault="00D66E13">
      <w:pPr>
        <w:pStyle w:val="BodyText"/>
        <w:spacing w:before="5"/>
        <w:rPr>
          <w:sz w:val="19"/>
        </w:rPr>
      </w:pPr>
    </w:p>
    <w:p w:rsidR="00D66E13" w:rsidRDefault="00B67CF5">
      <w:pPr>
        <w:pStyle w:val="Heading1"/>
      </w:pPr>
      <w:r>
        <w:rPr>
          <w:color w:val="505050"/>
        </w:rPr>
        <w:t>Warm Storage</w:t>
      </w:r>
    </w:p>
    <w:p w:rsidR="00D66E13" w:rsidRDefault="00B67CF5">
      <w:pPr>
        <w:pStyle w:val="BodyText"/>
        <w:spacing w:before="39" w:line="271" w:lineRule="auto"/>
        <w:ind w:left="115" w:right="569" w:hanging="10"/>
      </w:pPr>
      <w:r>
        <w:rPr>
          <w:color w:val="505050"/>
        </w:rPr>
        <w:t>A warm storage database stores device state for a pre-determined recent interval and may also store an easily accessible last known state per device. This data must be available in the database quickly (ideally within a matter of</w:t>
      </w:r>
    </w:p>
    <w:p w:rsidR="00D66E13" w:rsidRDefault="00F27FA5">
      <w:pPr>
        <w:pStyle w:val="BodyText"/>
        <w:spacing w:before="1"/>
        <w:rPr>
          <w:sz w:val="16"/>
        </w:rPr>
      </w:pPr>
      <w:r>
        <w:pict>
          <v:shape id="_x0000_s1099" style="position:absolute;margin-left:36pt;margin-top:12.15pt;width:144.05pt;height:.1pt;z-index:-251673088;mso-wrap-distance-left:0;mso-wrap-distance-right:0;mso-position-horizontal-relative:page" coordorigin="720,243" coordsize="2881,0" path="m720,243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17 </w:t>
      </w:r>
      <w:hyperlink r:id="rId145">
        <w:r>
          <w:rPr>
            <w:color w:val="0462C1"/>
            <w:sz w:val="16"/>
          </w:rPr>
          <w:t>https://azure.microsoft.com/documentation/articles/app-service-api-apps-why-best-platform</w:t>
        </w:r>
      </w:hyperlink>
    </w:p>
    <w:p w:rsidR="00D66E13" w:rsidRDefault="00F27FA5">
      <w:pPr>
        <w:spacing w:before="16"/>
        <w:ind w:left="120"/>
        <w:rPr>
          <w:sz w:val="16"/>
        </w:rPr>
      </w:pPr>
      <w:r>
        <w:pict>
          <v:line id="_x0000_s1098" style="position:absolute;left:0;text-align:left;z-index:251644416;mso-position-horizontal-relative:page" from="36pt,-.95pt" to="348.9pt,-.95pt" strokecolor="#00afef" strokeweight=".16936mm">
            <w10:wrap anchorx="page"/>
          </v:line>
        </w:pict>
      </w:r>
      <w:r>
        <w:pict>
          <v:line id="_x0000_s1097" style="position:absolute;left:0;text-align:left;z-index:251645440;mso-position-horizontal-relative:page" from="36pt,9.6pt" to="340.15pt,9.6pt" strokecolor="#00afef" strokeweight=".16936mm">
            <w10:wrap anchorx="page"/>
          </v:line>
        </w:pict>
      </w:r>
      <w:r w:rsidR="00B67CF5">
        <w:rPr>
          <w:color w:val="505050"/>
          <w:position w:val="5"/>
          <w:sz w:val="10"/>
        </w:rPr>
        <w:t xml:space="preserve">18 </w:t>
      </w:r>
      <w:hyperlink r:id="rId146">
        <w:r w:rsidR="00B67CF5">
          <w:rPr>
            <w:color w:val="0462C1"/>
            <w:sz w:val="16"/>
          </w:rPr>
          <w:t>https://azure.microsoft.com/documentation/articles/app-service-logic-what-are-logic-apps</w:t>
        </w:r>
      </w:hyperlink>
    </w:p>
    <w:p w:rsidR="00D66E13" w:rsidRDefault="00D66E13">
      <w:pPr>
        <w:rPr>
          <w:sz w:val="16"/>
        </w:rPr>
        <w:sectPr w:rsidR="00D66E13">
          <w:pgSz w:w="12240" w:h="15840"/>
          <w:pgMar w:top="940" w:right="540" w:bottom="680" w:left="600" w:header="0" w:footer="485" w:gutter="0"/>
          <w:cols w:space="720"/>
        </w:sectPr>
      </w:pPr>
    </w:p>
    <w:p w:rsidR="00D66E13" w:rsidRDefault="00B67CF5">
      <w:pPr>
        <w:pStyle w:val="BodyText"/>
        <w:spacing w:before="28" w:line="271" w:lineRule="auto"/>
        <w:ind w:left="115" w:right="270"/>
      </w:pPr>
      <w:r>
        <w:rPr>
          <w:color w:val="505050"/>
        </w:rPr>
        <w:lastRenderedPageBreak/>
        <w:t xml:space="preserve">seconds from when the data is ingested into the cloud gateway from the device) and easily queried for simple scenarios such as visualizing current device sensor values or visualizing values over a recent timeframe. Common query patterns </w:t>
      </w:r>
      <w:proofErr w:type="gramStart"/>
      <w:r>
        <w:rPr>
          <w:color w:val="505050"/>
        </w:rPr>
        <w:t>include:</w:t>
      </w:r>
      <w:proofErr w:type="gramEnd"/>
      <w:r>
        <w:rPr>
          <w:color w:val="505050"/>
        </w:rPr>
        <w:t xml:space="preserve"> data for a device for a recent date and time range, aggregated data for one or many devices, and the last known value for a telemetry point for a specific device. The data stored in the warm database may be raw data, aggregated data, or both. See Section 3.6 - Data flow and stream processing for information on streaming processing.</w:t>
      </w:r>
    </w:p>
    <w:p w:rsidR="00D66E13" w:rsidRDefault="00D66E13">
      <w:pPr>
        <w:pStyle w:val="BodyText"/>
        <w:spacing w:before="6"/>
        <w:rPr>
          <w:sz w:val="16"/>
        </w:rPr>
      </w:pPr>
    </w:p>
    <w:p w:rsidR="00D66E13" w:rsidRDefault="00B67CF5">
      <w:pPr>
        <w:pStyle w:val="BodyText"/>
        <w:spacing w:line="271" w:lineRule="auto"/>
        <w:ind w:left="115" w:right="302" w:hanging="10"/>
      </w:pPr>
      <w:r>
        <w:rPr>
          <w:color w:val="505050"/>
        </w:rPr>
        <w:t>If a solution has a high rate of ingestion (on the order of many hundreds of thousands or millions of messages per second), a specialized high ingestion database may be required. The recommendations for high ingestion databases are forthcoming.</w:t>
      </w:r>
    </w:p>
    <w:p w:rsidR="00D66E13" w:rsidRDefault="00D66E13">
      <w:pPr>
        <w:pStyle w:val="BodyText"/>
        <w:spacing w:before="8"/>
        <w:rPr>
          <w:sz w:val="16"/>
        </w:rPr>
      </w:pPr>
    </w:p>
    <w:p w:rsidR="00D66E13" w:rsidRDefault="00B67CF5">
      <w:pPr>
        <w:pStyle w:val="Heading1"/>
      </w:pPr>
      <w:r>
        <w:rPr>
          <w:color w:val="505050"/>
        </w:rPr>
        <w:t>Evaluation Criteria</w:t>
      </w:r>
    </w:p>
    <w:p w:rsidR="00D66E13" w:rsidRDefault="00D66E13">
      <w:pPr>
        <w:pStyle w:val="BodyText"/>
        <w:spacing w:before="4"/>
        <w:rPr>
          <w:b/>
          <w:sz w:val="19"/>
        </w:rPr>
      </w:pPr>
    </w:p>
    <w:p w:rsidR="00D66E13" w:rsidRDefault="00B67CF5">
      <w:pPr>
        <w:pStyle w:val="BodyText"/>
        <w:spacing w:line="271" w:lineRule="auto"/>
        <w:ind w:left="115" w:right="879" w:hanging="10"/>
      </w:pPr>
      <w:r>
        <w:rPr>
          <w:color w:val="505050"/>
        </w:rPr>
        <w:t>Warm storage solutions were evaluated based on the following criteria. These criteria will not apply for every IoT solution but were designed to be most generally applicable across IoT solutions.</w:t>
      </w:r>
    </w:p>
    <w:p w:rsidR="00D66E13" w:rsidRDefault="00D66E13">
      <w:pPr>
        <w:pStyle w:val="BodyText"/>
        <w:spacing w:before="6"/>
        <w:rPr>
          <w:sz w:val="19"/>
        </w:rPr>
      </w:pPr>
    </w:p>
    <w:p w:rsidR="00D66E13" w:rsidRDefault="00B67CF5">
      <w:pPr>
        <w:pStyle w:val="ListParagraph"/>
        <w:numPr>
          <w:ilvl w:val="0"/>
          <w:numId w:val="15"/>
        </w:numPr>
        <w:tabs>
          <w:tab w:val="left" w:pos="480"/>
        </w:tabs>
        <w:spacing w:line="268" w:lineRule="auto"/>
        <w:ind w:right="1431"/>
      </w:pPr>
      <w:r>
        <w:rPr>
          <w:b/>
          <w:color w:val="505050"/>
        </w:rPr>
        <w:t>Security</w:t>
      </w:r>
      <w:r>
        <w:rPr>
          <w:color w:val="505050"/>
        </w:rPr>
        <w:t>. The solution offers mature and robust features such as encryption at rest, authentication and authorization, and network</w:t>
      </w:r>
      <w:r>
        <w:rPr>
          <w:color w:val="505050"/>
          <w:spacing w:val="-7"/>
        </w:rPr>
        <w:t xml:space="preserve"> </w:t>
      </w:r>
      <w:r>
        <w:rPr>
          <w:color w:val="505050"/>
        </w:rPr>
        <w:t>security.</w:t>
      </w:r>
    </w:p>
    <w:p w:rsidR="00D66E13" w:rsidRDefault="00B67CF5">
      <w:pPr>
        <w:pStyle w:val="ListParagraph"/>
        <w:numPr>
          <w:ilvl w:val="0"/>
          <w:numId w:val="15"/>
        </w:numPr>
        <w:tabs>
          <w:tab w:val="left" w:pos="480"/>
        </w:tabs>
        <w:spacing w:line="267" w:lineRule="exact"/>
      </w:pPr>
      <w:r>
        <w:rPr>
          <w:b/>
          <w:color w:val="505050"/>
        </w:rPr>
        <w:t>Simplicity</w:t>
      </w:r>
      <w:r>
        <w:rPr>
          <w:color w:val="505050"/>
        </w:rPr>
        <w:t>. The solution is well documented and has a well-defined architecture. Development tasks</w:t>
      </w:r>
      <w:r>
        <w:rPr>
          <w:color w:val="505050"/>
          <w:spacing w:val="-21"/>
        </w:rPr>
        <w:t xml:space="preserve"> </w:t>
      </w:r>
      <w:r>
        <w:rPr>
          <w:color w:val="505050"/>
        </w:rPr>
        <w:t>are</w:t>
      </w:r>
    </w:p>
    <w:p w:rsidR="00D66E13" w:rsidRDefault="00B67CF5">
      <w:pPr>
        <w:pStyle w:val="BodyText"/>
        <w:spacing w:before="31"/>
        <w:ind w:left="480"/>
      </w:pPr>
      <w:r>
        <w:rPr>
          <w:color w:val="505050"/>
        </w:rPr>
        <w:t>documented, supported by software development kits (“SDKs”), and are testable in a local development</w:t>
      </w:r>
    </w:p>
    <w:p w:rsidR="00D66E13" w:rsidRDefault="00B67CF5">
      <w:pPr>
        <w:pStyle w:val="BodyText"/>
        <w:spacing w:before="32"/>
        <w:ind w:left="480"/>
      </w:pPr>
      <w:r>
        <w:rPr>
          <w:color w:val="505050"/>
        </w:rPr>
        <w:t>environment. Deployment and operational tasks are supported by documentation, tools, and user interfaces.</w:t>
      </w:r>
    </w:p>
    <w:p w:rsidR="00D66E13" w:rsidRDefault="00B67CF5">
      <w:pPr>
        <w:pStyle w:val="ListParagraph"/>
        <w:numPr>
          <w:ilvl w:val="0"/>
          <w:numId w:val="15"/>
        </w:numPr>
        <w:tabs>
          <w:tab w:val="left" w:pos="480"/>
        </w:tabs>
        <w:spacing w:before="29" w:line="268" w:lineRule="auto"/>
        <w:ind w:right="549"/>
      </w:pPr>
      <w:r>
        <w:rPr>
          <w:b/>
          <w:color w:val="505050"/>
        </w:rPr>
        <w:t>Performance</w:t>
      </w:r>
      <w:r>
        <w:rPr>
          <w:color w:val="505050"/>
        </w:rPr>
        <w:t xml:space="preserve">. Reading and writing to the database </w:t>
      </w:r>
      <w:proofErr w:type="gramStart"/>
      <w:r>
        <w:rPr>
          <w:color w:val="505050"/>
        </w:rPr>
        <w:t>is</w:t>
      </w:r>
      <w:proofErr w:type="gramEnd"/>
      <w:r>
        <w:rPr>
          <w:color w:val="505050"/>
        </w:rPr>
        <w:t xml:space="preserve"> fast and scales to many concurrent reads and writes. Query performance is also</w:t>
      </w:r>
      <w:r>
        <w:rPr>
          <w:color w:val="505050"/>
          <w:spacing w:val="-2"/>
        </w:rPr>
        <w:t xml:space="preserve"> </w:t>
      </w:r>
      <w:r>
        <w:rPr>
          <w:color w:val="505050"/>
        </w:rPr>
        <w:t>fast.</w:t>
      </w:r>
    </w:p>
    <w:p w:rsidR="00D66E13" w:rsidRDefault="00B67CF5">
      <w:pPr>
        <w:pStyle w:val="ListParagraph"/>
        <w:numPr>
          <w:ilvl w:val="0"/>
          <w:numId w:val="15"/>
        </w:numPr>
        <w:tabs>
          <w:tab w:val="left" w:pos="480"/>
        </w:tabs>
        <w:spacing w:line="268" w:lineRule="auto"/>
        <w:ind w:right="517"/>
      </w:pPr>
      <w:r>
        <w:rPr>
          <w:b/>
          <w:color w:val="505050"/>
        </w:rPr>
        <w:t>Scalability</w:t>
      </w:r>
      <w:r>
        <w:rPr>
          <w:color w:val="505050"/>
        </w:rPr>
        <w:t>. The database supports storing gigabytes to terabytes of data. Scaling out does not require downtime. The ideal solution automatically adapts cost and computing power to the load</w:t>
      </w:r>
      <w:r>
        <w:rPr>
          <w:color w:val="505050"/>
          <w:spacing w:val="-15"/>
        </w:rPr>
        <w:t xml:space="preserve"> </w:t>
      </w:r>
      <w:r>
        <w:rPr>
          <w:color w:val="505050"/>
        </w:rPr>
        <w:t>provided.</w:t>
      </w:r>
    </w:p>
    <w:p w:rsidR="00D66E13" w:rsidRDefault="00B67CF5">
      <w:pPr>
        <w:pStyle w:val="ListParagraph"/>
        <w:numPr>
          <w:ilvl w:val="0"/>
          <w:numId w:val="15"/>
        </w:numPr>
        <w:tabs>
          <w:tab w:val="left" w:pos="480"/>
        </w:tabs>
        <w:spacing w:line="267" w:lineRule="exact"/>
      </w:pPr>
      <w:r>
        <w:rPr>
          <w:b/>
          <w:color w:val="505050"/>
        </w:rPr>
        <w:t>Query Capability</w:t>
      </w:r>
      <w:r>
        <w:rPr>
          <w:color w:val="505050"/>
        </w:rPr>
        <w:t>. The database has the query capabilities necessary for the overall</w:t>
      </w:r>
      <w:r>
        <w:rPr>
          <w:color w:val="505050"/>
          <w:spacing w:val="-11"/>
        </w:rPr>
        <w:t xml:space="preserve"> </w:t>
      </w:r>
      <w:r>
        <w:rPr>
          <w:color w:val="505050"/>
        </w:rPr>
        <w:t>solution.</w:t>
      </w:r>
    </w:p>
    <w:p w:rsidR="00D66E13" w:rsidRDefault="00B67CF5">
      <w:pPr>
        <w:pStyle w:val="ListParagraph"/>
        <w:numPr>
          <w:ilvl w:val="0"/>
          <w:numId w:val="15"/>
        </w:numPr>
        <w:tabs>
          <w:tab w:val="left" w:pos="480"/>
        </w:tabs>
        <w:spacing w:before="30"/>
      </w:pPr>
      <w:r>
        <w:rPr>
          <w:b/>
          <w:color w:val="505050"/>
        </w:rPr>
        <w:t>Price</w:t>
      </w:r>
      <w:r>
        <w:rPr>
          <w:color w:val="505050"/>
        </w:rPr>
        <w:t>. The database is affordable for both storage capacity and throughput</w:t>
      </w:r>
      <w:r>
        <w:rPr>
          <w:color w:val="505050"/>
          <w:spacing w:val="-9"/>
        </w:rPr>
        <w:t xml:space="preserve"> </w:t>
      </w:r>
      <w:r>
        <w:rPr>
          <w:color w:val="505050"/>
        </w:rPr>
        <w:t>needs.</w:t>
      </w:r>
    </w:p>
    <w:p w:rsidR="00D66E13" w:rsidRDefault="00B67CF5">
      <w:pPr>
        <w:pStyle w:val="Heading1"/>
        <w:spacing w:before="192"/>
      </w:pPr>
      <w:r>
        <w:rPr>
          <w:color w:val="505050"/>
        </w:rPr>
        <w:t>Technology options</w:t>
      </w:r>
    </w:p>
    <w:p w:rsidR="00D66E13" w:rsidRDefault="00D66E13">
      <w:pPr>
        <w:pStyle w:val="BodyText"/>
        <w:spacing w:before="6"/>
        <w:rPr>
          <w:b/>
          <w:sz w:val="19"/>
        </w:rPr>
      </w:pPr>
    </w:p>
    <w:p w:rsidR="00D66E13" w:rsidRDefault="00B67CF5">
      <w:pPr>
        <w:pStyle w:val="BodyText"/>
        <w:ind w:left="105"/>
      </w:pPr>
      <w:r>
        <w:rPr>
          <w:color w:val="505050"/>
        </w:rPr>
        <w:t>Azure Services vs. Third Party Options</w:t>
      </w:r>
    </w:p>
    <w:p w:rsidR="00D66E13" w:rsidRDefault="00D66E13">
      <w:pPr>
        <w:pStyle w:val="BodyText"/>
        <w:spacing w:before="6"/>
        <w:rPr>
          <w:sz w:val="19"/>
        </w:rPr>
      </w:pPr>
    </w:p>
    <w:p w:rsidR="00D66E13" w:rsidRDefault="00B67CF5">
      <w:pPr>
        <w:pStyle w:val="BodyText"/>
        <w:spacing w:line="271" w:lineRule="auto"/>
        <w:ind w:left="115" w:right="162" w:hanging="10"/>
      </w:pPr>
      <w:r>
        <w:rPr>
          <w:color w:val="505050"/>
        </w:rPr>
        <w:t>All Azure Services are secure and make setup and maintenance of the service simple. In addition to Azure services, third party, self-managed options hosted in Azure can be used for storage as well; e.g. Cassandra. Due to increased complexity and the higher developer operations costs (leading to a higher total cost of ownership) of self-managed services, we recommend using a managed service over a self-managed service. A self-managed service requires planning for storage and compute needs, and an operations team to manage the resources. It should be noted however that self-managed services offer great flexibility and control making them potentially suitable for your scenario.</w:t>
      </w:r>
    </w:p>
    <w:p w:rsidR="00D66E13" w:rsidRDefault="00D66E13">
      <w:pPr>
        <w:pStyle w:val="BodyText"/>
        <w:spacing w:before="8"/>
        <w:rPr>
          <w:sz w:val="16"/>
        </w:rPr>
      </w:pPr>
    </w:p>
    <w:p w:rsidR="00D66E13" w:rsidRDefault="00B67CF5">
      <w:pPr>
        <w:pStyle w:val="Heading1"/>
      </w:pPr>
      <w:r>
        <w:rPr>
          <w:color w:val="505050"/>
        </w:rPr>
        <w:t>General Purpose</w:t>
      </w:r>
    </w:p>
    <w:p w:rsidR="00D66E13" w:rsidRDefault="00D66E13">
      <w:pPr>
        <w:pStyle w:val="BodyText"/>
        <w:spacing w:before="8"/>
        <w:rPr>
          <w:b/>
          <w:sz w:val="19"/>
        </w:rPr>
      </w:pPr>
    </w:p>
    <w:p w:rsidR="00D66E13" w:rsidRDefault="00B67CF5">
      <w:pPr>
        <w:pStyle w:val="BodyText"/>
        <w:spacing w:line="271" w:lineRule="auto"/>
        <w:ind w:left="105" w:right="241"/>
      </w:pPr>
      <w:r>
        <w:rPr>
          <w:b/>
          <w:color w:val="505050"/>
        </w:rPr>
        <w:t xml:space="preserve">Recommended: Azure Cosmos DB. </w:t>
      </w:r>
      <w:r>
        <w:rPr>
          <w:color w:val="505050"/>
        </w:rPr>
        <w:t xml:space="preserve">We recommend Azure Cosmos DB as a </w:t>
      </w:r>
      <w:proofErr w:type="gramStart"/>
      <w:r>
        <w:rPr>
          <w:color w:val="505050"/>
        </w:rPr>
        <w:t>general purpose</w:t>
      </w:r>
      <w:proofErr w:type="gramEnd"/>
      <w:r>
        <w:rPr>
          <w:color w:val="505050"/>
        </w:rPr>
        <w:t xml:space="preserve"> warm storage solution. Azure Cosmos DB is a secure, highly scalable (no limits on data storage or throughput), low latency NoSQL database. It is best for datasets that can benefit from</w:t>
      </w:r>
      <w:hyperlink r:id="rId147">
        <w:r>
          <w:rPr>
            <w:color w:val="0462C1"/>
            <w:u w:val="single" w:color="0462C1"/>
          </w:rPr>
          <w:t xml:space="preserve"> flexible, schema</w:t>
        </w:r>
      </w:hyperlink>
      <w:hyperlink r:id="rId148">
        <w:r>
          <w:rPr>
            <w:color w:val="0462C1"/>
            <w:u w:val="single" w:color="0462C1"/>
          </w:rPr>
          <w:t>-</w:t>
        </w:r>
      </w:hyperlink>
      <w:hyperlink r:id="rId149">
        <w:r>
          <w:rPr>
            <w:color w:val="0462C1"/>
            <w:u w:val="single" w:color="0462C1"/>
          </w:rPr>
          <w:t>agnostic</w:t>
        </w:r>
      </w:hyperlink>
      <w:hyperlink r:id="rId150">
        <w:r>
          <w:rPr>
            <w:color w:val="0462C1"/>
            <w:u w:val="single" w:color="0462C1"/>
          </w:rPr>
          <w:t xml:space="preserve">, </w:t>
        </w:r>
      </w:hyperlink>
      <w:hyperlink r:id="rId151">
        <w:r>
          <w:rPr>
            <w:color w:val="0462C1"/>
            <w:u w:val="single" w:color="0462C1"/>
          </w:rPr>
          <w:t xml:space="preserve">automatic </w:t>
        </w:r>
      </w:hyperlink>
      <w:r>
        <w:rPr>
          <w:color w:val="505050"/>
        </w:rPr>
        <w:t xml:space="preserve">indexing, and rich query interfaces. Azure Cosmos DB has 5 API types and data models—SQL, MongoDB, Graph, Table and Cassandra, which provide the flexibility to choose a data model based on the data needs of the solution. Cosmos DB allows multi-region </w:t>
      </w:r>
      <w:proofErr w:type="gramStart"/>
      <w:r>
        <w:rPr>
          <w:color w:val="505050"/>
        </w:rPr>
        <w:t>read</w:t>
      </w:r>
      <w:proofErr w:type="gramEnd"/>
      <w:r>
        <w:rPr>
          <w:color w:val="505050"/>
        </w:rPr>
        <w:t xml:space="preserve"> and write and supports manual failover in addition to automatic failover. In addition, Cosmos DB allows the user to set a time-to-live (TTL) on their data, which makes expiring old data automatic. Pricing is based on storage used and Request Units</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BodyText"/>
        <w:spacing w:before="48" w:line="271" w:lineRule="auto"/>
        <w:ind w:left="115" w:right="254"/>
      </w:pPr>
      <w:r>
        <w:rPr>
          <w:color w:val="505050"/>
        </w:rPr>
        <w:lastRenderedPageBreak/>
        <w:t>provisioned</w:t>
      </w:r>
      <w:r>
        <w:rPr>
          <w:color w:val="505050"/>
          <w:vertAlign w:val="superscript"/>
        </w:rPr>
        <w:t>19</w:t>
      </w:r>
      <w:r>
        <w:rPr>
          <w:color w:val="505050"/>
        </w:rPr>
        <w:t>. Cosmos DB is best for scenarios that do not require queries involving aggregation over large sets of data across many devices, as those queries require more Request Units than a basic query such as the last event for a device.</w:t>
      </w:r>
    </w:p>
    <w:p w:rsidR="00D66E13" w:rsidRDefault="00D66E13">
      <w:pPr>
        <w:pStyle w:val="BodyText"/>
        <w:spacing w:before="7"/>
        <w:rPr>
          <w:sz w:val="16"/>
        </w:rPr>
      </w:pPr>
    </w:p>
    <w:p w:rsidR="00D66E13" w:rsidRDefault="00B67CF5">
      <w:pPr>
        <w:pStyle w:val="BodyText"/>
        <w:spacing w:line="271" w:lineRule="auto"/>
        <w:ind w:left="115" w:right="186" w:hanging="10"/>
      </w:pPr>
      <w:r>
        <w:rPr>
          <w:b/>
          <w:color w:val="505050"/>
        </w:rPr>
        <w:t xml:space="preserve">Azure SQL DB. </w:t>
      </w:r>
      <w:r>
        <w:rPr>
          <w:color w:val="505050"/>
        </w:rPr>
        <w:t>Azure SQL DB is best for datasets that require relational storage and query capabilities. Azure SQL DB also provides advanced features for data management, protection and security, and business continuity. Pricing is based on a combination of storage provisioned and Database Transaction Units or elastic Database Transaction Units provisioned</w:t>
      </w:r>
      <w:r>
        <w:rPr>
          <w:color w:val="505050"/>
          <w:vertAlign w:val="superscript"/>
        </w:rPr>
        <w:t>20</w:t>
      </w:r>
      <w:r>
        <w:rPr>
          <w:color w:val="505050"/>
        </w:rPr>
        <w:t>. Manual scaling to increase storage space has no downtime. SQL DB also has built in replication and automatic region failover to ensure data is not lost in an outage. We recommend Azure Cosmos DB over Azure SQL DB due to the requirement of relational storage, the need to manually scale the database, and the limits on scale and throughput for write ingest.</w:t>
      </w:r>
    </w:p>
    <w:p w:rsidR="00D66E13" w:rsidRDefault="00D66E13">
      <w:pPr>
        <w:pStyle w:val="BodyText"/>
        <w:spacing w:before="6"/>
        <w:rPr>
          <w:sz w:val="16"/>
        </w:rPr>
      </w:pPr>
    </w:p>
    <w:p w:rsidR="00D66E13" w:rsidRDefault="00B67CF5">
      <w:pPr>
        <w:pStyle w:val="BodyText"/>
        <w:spacing w:line="271" w:lineRule="auto"/>
        <w:ind w:left="115" w:right="158" w:hanging="10"/>
      </w:pPr>
      <w:r>
        <w:rPr>
          <w:b/>
          <w:color w:val="505050"/>
        </w:rPr>
        <w:t xml:space="preserve">Azure Time Series Insights </w:t>
      </w:r>
      <w:r>
        <w:rPr>
          <w:color w:val="505050"/>
        </w:rPr>
        <w:t xml:space="preserve">(TSI). Azure TSI is an analytics, storage and visualization service for time series data, providing capabilities including SQL-like filtering and aggregation, alleviating the need for user-defined functions. All data in Azure TSI is stored in-memory and in SSDs, which ensures data is quickly ready for interactive analytics. Azure TSI also provides visualizations such as overlays of different time series, dashboard comparisons, accessible tabular views, and heat maps. Azure TSI provides a data explorer to visualize and query data as well as REST Query APIs. Further, it exposes a </w:t>
      </w:r>
      <w:hyperlink r:id="rId152">
        <w:r>
          <w:rPr>
            <w:color w:val="0462C1"/>
            <w:u w:val="single" w:color="0462C1"/>
          </w:rPr>
          <w:t>JavaScript</w:t>
        </w:r>
      </w:hyperlink>
      <w:r>
        <w:rPr>
          <w:color w:val="0462C1"/>
        </w:rPr>
        <w:t xml:space="preserve"> </w:t>
      </w:r>
      <w:hyperlink r:id="rId153">
        <w:r>
          <w:rPr>
            <w:color w:val="0462C1"/>
            <w:u w:val="single" w:color="0462C1"/>
          </w:rPr>
          <w:t>controls library</w:t>
        </w:r>
        <w:r>
          <w:rPr>
            <w:color w:val="0462C1"/>
          </w:rPr>
          <w:t xml:space="preserve"> </w:t>
        </w:r>
      </w:hyperlink>
      <w:r>
        <w:rPr>
          <w:color w:val="505050"/>
        </w:rPr>
        <w:t>that enables embedding time series charts into custom applications. Azure TSI is suited for solutions that need visualization services built in and do not need to report on data immediately (TSI has an approximate latency for querying data records of 30-60 seconds). TSI is well suited for solutions that need to query aggregates over large sets of data, as TSI allows any number of users to conduct an unlimited number of queries for no extra cost. Today, TSI has a maximum retention of 400 days and a maximum storage limit of 3 TB, so a solution using TSI will need to use a cold storage database (likely swapping data into TSI for querying as needed) as well if the customer needs a larger amount of storage or longer retention. TSI is our recommendation for time series data storage and analytics</w:t>
      </w:r>
    </w:p>
    <w:p w:rsidR="00D66E13" w:rsidRDefault="00D66E13">
      <w:pPr>
        <w:pStyle w:val="BodyText"/>
        <w:spacing w:before="9"/>
        <w:rPr>
          <w:sz w:val="24"/>
        </w:rPr>
      </w:pPr>
    </w:p>
    <w:p w:rsidR="00D66E13" w:rsidRDefault="00B67CF5">
      <w:pPr>
        <w:pStyle w:val="BodyText"/>
        <w:spacing w:line="271" w:lineRule="auto"/>
        <w:ind w:left="115" w:right="257" w:hanging="10"/>
      </w:pPr>
      <w:r>
        <w:rPr>
          <w:b/>
          <w:color w:val="505050"/>
        </w:rPr>
        <w:t xml:space="preserve">Third Party: Apache Cassandra. </w:t>
      </w:r>
      <w:r>
        <w:rPr>
          <w:color w:val="505050"/>
        </w:rPr>
        <w:t>Apache Cassandra is a linearly scalable, highly available NoSQL database and can span clusters across geographical regions. It uses the CQL query language, which is modeled after SQL. It offers authentication, encryption and firewall capabilities, as well as data replication. In addition, it performs well in write- heavy scenarios (it can achieve over 1 million writes per second</w:t>
      </w:r>
      <w:r>
        <w:rPr>
          <w:color w:val="505050"/>
          <w:vertAlign w:val="superscript"/>
        </w:rPr>
        <w:t>21</w:t>
      </w:r>
      <w:r>
        <w:rPr>
          <w:color w:val="505050"/>
        </w:rPr>
        <w:t>), which makes it a good fit for an IoT solution that has a high level of telemetry ingestion.</w:t>
      </w:r>
    </w:p>
    <w:p w:rsidR="00D66E13" w:rsidRDefault="00D66E13">
      <w:pPr>
        <w:pStyle w:val="BodyText"/>
        <w:spacing w:before="6"/>
        <w:rPr>
          <w:sz w:val="16"/>
        </w:rPr>
      </w:pPr>
    </w:p>
    <w:p w:rsidR="00D66E13" w:rsidRDefault="00B67CF5">
      <w:pPr>
        <w:pStyle w:val="BodyText"/>
        <w:ind w:left="105"/>
      </w:pPr>
      <w:r>
        <w:rPr>
          <w:color w:val="505050"/>
        </w:rPr>
        <w:t>Comparison Grid—General Purpose</w:t>
      </w:r>
    </w:p>
    <w:p w:rsidR="00D66E13" w:rsidRDefault="00D66E13">
      <w:pPr>
        <w:pStyle w:val="BodyText"/>
        <w:spacing w:before="7"/>
        <w:rPr>
          <w:sz w:val="19"/>
        </w:rPr>
      </w:pPr>
    </w:p>
    <w:p w:rsidR="00D66E13" w:rsidRDefault="00B67CF5">
      <w:pPr>
        <w:pStyle w:val="Heading1"/>
        <w:tabs>
          <w:tab w:val="left" w:pos="5724"/>
          <w:tab w:val="left" w:pos="8338"/>
        </w:tabs>
        <w:spacing w:after="39"/>
        <w:ind w:left="3206"/>
      </w:pPr>
      <w:r>
        <w:rPr>
          <w:color w:val="505050"/>
        </w:rPr>
        <w:t>Azure</w:t>
      </w:r>
      <w:r>
        <w:rPr>
          <w:color w:val="505050"/>
          <w:spacing w:val="-4"/>
        </w:rPr>
        <w:t xml:space="preserve"> </w:t>
      </w:r>
      <w:r>
        <w:rPr>
          <w:color w:val="505050"/>
        </w:rPr>
        <w:t>Cosmos DB</w:t>
      </w:r>
      <w:r>
        <w:rPr>
          <w:color w:val="505050"/>
          <w:vertAlign w:val="superscript"/>
        </w:rPr>
        <w:t>22</w:t>
      </w:r>
      <w:r>
        <w:rPr>
          <w:color w:val="505050"/>
        </w:rPr>
        <w:tab/>
        <w:t>Azure SQL</w:t>
      </w:r>
      <w:r>
        <w:rPr>
          <w:color w:val="505050"/>
          <w:spacing w:val="-3"/>
        </w:rPr>
        <w:t xml:space="preserve"> </w:t>
      </w:r>
      <w:r>
        <w:rPr>
          <w:color w:val="505050"/>
        </w:rPr>
        <w:t>DB</w:t>
      </w:r>
      <w:r>
        <w:rPr>
          <w:color w:val="505050"/>
          <w:vertAlign w:val="superscript"/>
        </w:rPr>
        <w:t>23</w:t>
      </w:r>
      <w:r>
        <w:rPr>
          <w:color w:val="505050"/>
        </w:rPr>
        <w:tab/>
        <w:t>Apache</w:t>
      </w:r>
      <w:r>
        <w:rPr>
          <w:color w:val="505050"/>
          <w:spacing w:val="-1"/>
        </w:rPr>
        <w:t xml:space="preserve"> </w:t>
      </w:r>
      <w:r>
        <w:rPr>
          <w:color w:val="505050"/>
        </w:rPr>
        <w:t>Cassandra</w:t>
      </w:r>
    </w:p>
    <w:tbl>
      <w:tblPr>
        <w:tblW w:w="0" w:type="auto"/>
        <w:tblInd w:w="137" w:type="dxa"/>
        <w:tblBorders>
          <w:top w:val="single" w:sz="4" w:space="0" w:color="E1E0E0"/>
          <w:left w:val="single" w:sz="4" w:space="0" w:color="E1E0E0"/>
          <w:bottom w:val="single" w:sz="4" w:space="0" w:color="E1E0E0"/>
          <w:right w:val="single" w:sz="4" w:space="0" w:color="E1E0E0"/>
          <w:insideH w:val="single" w:sz="4" w:space="0" w:color="E1E0E0"/>
          <w:insideV w:val="single" w:sz="4" w:space="0" w:color="E1E0E0"/>
        </w:tblBorders>
        <w:tblLayout w:type="fixed"/>
        <w:tblCellMar>
          <w:left w:w="0" w:type="dxa"/>
          <w:right w:w="0" w:type="dxa"/>
        </w:tblCellMar>
        <w:tblLook w:val="01E0" w:firstRow="1" w:lastRow="1" w:firstColumn="1" w:lastColumn="1" w:noHBand="0" w:noVBand="0"/>
      </w:tblPr>
      <w:tblGrid>
        <w:gridCol w:w="1349"/>
        <w:gridCol w:w="1613"/>
        <w:gridCol w:w="2521"/>
        <w:gridCol w:w="2612"/>
        <w:gridCol w:w="2694"/>
      </w:tblGrid>
      <w:tr w:rsidR="00D66E13">
        <w:trPr>
          <w:trHeight w:val="621"/>
        </w:trPr>
        <w:tc>
          <w:tcPr>
            <w:tcW w:w="1349" w:type="dxa"/>
            <w:vMerge w:val="restart"/>
            <w:tcBorders>
              <w:left w:val="nil"/>
              <w:bottom w:val="nil"/>
            </w:tcBorders>
          </w:tcPr>
          <w:p w:rsidR="00D66E13" w:rsidRDefault="00B67CF5">
            <w:pPr>
              <w:pStyle w:val="TableParagraph"/>
              <w:spacing w:before="47"/>
              <w:ind w:right="98"/>
              <w:jc w:val="right"/>
              <w:rPr>
                <w:i/>
              </w:rPr>
            </w:pPr>
            <w:r>
              <w:rPr>
                <w:i/>
                <w:color w:val="505050"/>
                <w:spacing w:val="-1"/>
              </w:rPr>
              <w:t>Security</w:t>
            </w:r>
          </w:p>
          <w:p w:rsidR="00D66E13" w:rsidRDefault="00D66E13">
            <w:pPr>
              <w:pStyle w:val="TableParagraph"/>
              <w:rPr>
                <w:b/>
              </w:rPr>
            </w:pPr>
          </w:p>
          <w:p w:rsidR="00D66E13" w:rsidRDefault="00D66E13">
            <w:pPr>
              <w:pStyle w:val="TableParagraph"/>
              <w:rPr>
                <w:b/>
              </w:rPr>
            </w:pPr>
          </w:p>
          <w:p w:rsidR="00D66E13" w:rsidRDefault="00D66E13">
            <w:pPr>
              <w:pStyle w:val="TableParagraph"/>
              <w:rPr>
                <w:b/>
              </w:rPr>
            </w:pPr>
          </w:p>
          <w:p w:rsidR="00D66E13" w:rsidRDefault="00D66E13">
            <w:pPr>
              <w:pStyle w:val="TableParagraph"/>
              <w:rPr>
                <w:b/>
              </w:rPr>
            </w:pPr>
          </w:p>
          <w:p w:rsidR="00D66E13" w:rsidRDefault="00D66E13">
            <w:pPr>
              <w:pStyle w:val="TableParagraph"/>
              <w:rPr>
                <w:b/>
              </w:rPr>
            </w:pPr>
          </w:p>
          <w:p w:rsidR="00D66E13" w:rsidRDefault="00D66E13">
            <w:pPr>
              <w:pStyle w:val="TableParagraph"/>
              <w:spacing w:before="1"/>
              <w:rPr>
                <w:b/>
                <w:sz w:val="24"/>
              </w:rPr>
            </w:pPr>
          </w:p>
          <w:p w:rsidR="00D66E13" w:rsidRDefault="00B67CF5">
            <w:pPr>
              <w:pStyle w:val="TableParagraph"/>
              <w:ind w:right="100"/>
              <w:jc w:val="right"/>
              <w:rPr>
                <w:i/>
              </w:rPr>
            </w:pPr>
            <w:r>
              <w:rPr>
                <w:i/>
                <w:color w:val="505050"/>
                <w:spacing w:val="-1"/>
              </w:rPr>
              <w:t>Simplicity</w:t>
            </w:r>
          </w:p>
        </w:tc>
        <w:tc>
          <w:tcPr>
            <w:tcW w:w="1613" w:type="dxa"/>
            <w:shd w:val="clear" w:color="auto" w:fill="F5F5F5"/>
          </w:tcPr>
          <w:p w:rsidR="00D66E13" w:rsidRDefault="00B67CF5">
            <w:pPr>
              <w:pStyle w:val="TableParagraph"/>
              <w:spacing w:before="25" w:line="290" w:lineRule="atLeast"/>
              <w:ind w:left="105" w:right="285"/>
            </w:pPr>
            <w:r>
              <w:rPr>
                <w:color w:val="505050"/>
              </w:rPr>
              <w:t>Encryption at Rest</w:t>
            </w:r>
          </w:p>
        </w:tc>
        <w:tc>
          <w:tcPr>
            <w:tcW w:w="2521" w:type="dxa"/>
            <w:shd w:val="clear" w:color="auto" w:fill="F5F5F5"/>
          </w:tcPr>
          <w:p w:rsidR="00D66E13" w:rsidRDefault="00B67CF5">
            <w:pPr>
              <w:pStyle w:val="TableParagraph"/>
              <w:spacing w:before="47"/>
              <w:ind w:left="107"/>
            </w:pPr>
            <w:r>
              <w:rPr>
                <w:color w:val="505050"/>
              </w:rPr>
              <w:t>Yes</w:t>
            </w:r>
          </w:p>
        </w:tc>
        <w:tc>
          <w:tcPr>
            <w:tcW w:w="2612" w:type="dxa"/>
            <w:shd w:val="clear" w:color="auto" w:fill="F5F5F5"/>
          </w:tcPr>
          <w:p w:rsidR="00D66E13" w:rsidRDefault="00B67CF5">
            <w:pPr>
              <w:pStyle w:val="TableParagraph"/>
              <w:spacing w:before="47"/>
              <w:ind w:left="107"/>
            </w:pPr>
            <w:r>
              <w:rPr>
                <w:color w:val="505050"/>
              </w:rPr>
              <w:t>Yes</w:t>
            </w:r>
          </w:p>
        </w:tc>
        <w:tc>
          <w:tcPr>
            <w:tcW w:w="2694" w:type="dxa"/>
            <w:shd w:val="clear" w:color="auto" w:fill="F5F5F5"/>
          </w:tcPr>
          <w:p w:rsidR="00D66E13" w:rsidRDefault="00B67CF5">
            <w:pPr>
              <w:pStyle w:val="TableParagraph"/>
              <w:spacing w:before="47"/>
              <w:ind w:left="107"/>
            </w:pPr>
            <w:r>
              <w:rPr>
                <w:color w:val="505050"/>
              </w:rPr>
              <w:t>Yes</w:t>
            </w:r>
          </w:p>
        </w:tc>
      </w:tr>
      <w:tr w:rsidR="00D66E13">
        <w:trPr>
          <w:trHeight w:val="906"/>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TableParagraph"/>
              <w:spacing w:before="47"/>
              <w:ind w:left="105"/>
            </w:pPr>
            <w:r>
              <w:rPr>
                <w:color w:val="505050"/>
              </w:rPr>
              <w:t>Authentication</w:t>
            </w:r>
          </w:p>
        </w:tc>
        <w:tc>
          <w:tcPr>
            <w:tcW w:w="2521" w:type="dxa"/>
          </w:tcPr>
          <w:p w:rsidR="00D66E13" w:rsidRDefault="00B67CF5">
            <w:pPr>
              <w:pStyle w:val="TableParagraph"/>
              <w:spacing w:before="47" w:line="254" w:lineRule="auto"/>
              <w:ind w:left="107" w:right="512"/>
            </w:pPr>
            <w:r>
              <w:rPr>
                <w:color w:val="505050"/>
              </w:rPr>
              <w:t>Master keys, Active Directory integration</w:t>
            </w:r>
          </w:p>
        </w:tc>
        <w:tc>
          <w:tcPr>
            <w:tcW w:w="2612" w:type="dxa"/>
          </w:tcPr>
          <w:p w:rsidR="00D66E13" w:rsidRDefault="00B67CF5">
            <w:pPr>
              <w:pStyle w:val="TableParagraph"/>
              <w:spacing w:before="35" w:line="280" w:lineRule="atLeast"/>
              <w:ind w:left="107" w:right="127"/>
            </w:pPr>
            <w:r>
              <w:rPr>
                <w:color w:val="505050"/>
              </w:rPr>
              <w:t>SQL Authentication, Azure Active Directory Authentication</w:t>
            </w:r>
          </w:p>
        </w:tc>
        <w:tc>
          <w:tcPr>
            <w:tcW w:w="2694" w:type="dxa"/>
          </w:tcPr>
          <w:p w:rsidR="00D66E13" w:rsidRDefault="00B67CF5">
            <w:pPr>
              <w:pStyle w:val="TableParagraph"/>
              <w:spacing w:before="35" w:line="280" w:lineRule="atLeast"/>
              <w:ind w:left="107" w:right="567"/>
              <w:jc w:val="both"/>
            </w:pPr>
            <w:r>
              <w:rPr>
                <w:color w:val="505050"/>
              </w:rPr>
              <w:t>JMX usernames and passwords, role-based access</w:t>
            </w:r>
          </w:p>
        </w:tc>
      </w:tr>
      <w:tr w:rsidR="00D66E13">
        <w:trPr>
          <w:trHeight w:val="618"/>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TableParagraph"/>
              <w:spacing w:before="35" w:line="280" w:lineRule="atLeast"/>
              <w:ind w:left="105" w:right="677"/>
            </w:pPr>
            <w:r>
              <w:rPr>
                <w:color w:val="505050"/>
              </w:rPr>
              <w:t>Supports Firewalls</w:t>
            </w:r>
          </w:p>
        </w:tc>
        <w:tc>
          <w:tcPr>
            <w:tcW w:w="2521" w:type="dxa"/>
            <w:shd w:val="clear" w:color="auto" w:fill="F5F5F5"/>
          </w:tcPr>
          <w:p w:rsidR="00D66E13" w:rsidRDefault="00B67CF5">
            <w:pPr>
              <w:pStyle w:val="TableParagraph"/>
              <w:spacing w:before="47"/>
              <w:ind w:left="107"/>
            </w:pPr>
            <w:r>
              <w:rPr>
                <w:color w:val="505050"/>
              </w:rPr>
              <w:t>Yes</w:t>
            </w:r>
          </w:p>
        </w:tc>
        <w:tc>
          <w:tcPr>
            <w:tcW w:w="2612" w:type="dxa"/>
            <w:shd w:val="clear" w:color="auto" w:fill="F5F5F5"/>
          </w:tcPr>
          <w:p w:rsidR="00D66E13" w:rsidRDefault="00B67CF5">
            <w:pPr>
              <w:pStyle w:val="TableParagraph"/>
              <w:spacing w:before="47"/>
              <w:ind w:left="107"/>
            </w:pPr>
            <w:r>
              <w:rPr>
                <w:color w:val="505050"/>
              </w:rPr>
              <w:t>Yes</w:t>
            </w:r>
          </w:p>
        </w:tc>
        <w:tc>
          <w:tcPr>
            <w:tcW w:w="2694" w:type="dxa"/>
            <w:shd w:val="clear" w:color="auto" w:fill="F5F5F5"/>
          </w:tcPr>
          <w:p w:rsidR="00D66E13" w:rsidRDefault="00B67CF5">
            <w:pPr>
              <w:pStyle w:val="TableParagraph"/>
              <w:spacing w:before="47"/>
              <w:ind w:left="107"/>
            </w:pPr>
            <w:r>
              <w:rPr>
                <w:color w:val="505050"/>
              </w:rPr>
              <w:t>Yes</w:t>
            </w:r>
          </w:p>
        </w:tc>
      </w:tr>
      <w:tr w:rsidR="00D66E13">
        <w:trPr>
          <w:trHeight w:val="335"/>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TableParagraph"/>
              <w:spacing w:before="47"/>
              <w:ind w:left="105"/>
            </w:pPr>
            <w:r>
              <w:rPr>
                <w:color w:val="505050"/>
              </w:rPr>
              <w:t>Data Model</w:t>
            </w:r>
          </w:p>
        </w:tc>
        <w:tc>
          <w:tcPr>
            <w:tcW w:w="2521" w:type="dxa"/>
          </w:tcPr>
          <w:p w:rsidR="00D66E13" w:rsidRDefault="00B67CF5">
            <w:pPr>
              <w:pStyle w:val="TableParagraph"/>
              <w:spacing w:before="47"/>
              <w:ind w:left="107"/>
            </w:pPr>
            <w:r>
              <w:rPr>
                <w:color w:val="505050"/>
              </w:rPr>
              <w:t>Multi-Model</w:t>
            </w:r>
          </w:p>
        </w:tc>
        <w:tc>
          <w:tcPr>
            <w:tcW w:w="2612" w:type="dxa"/>
          </w:tcPr>
          <w:p w:rsidR="00D66E13" w:rsidRDefault="00B67CF5">
            <w:pPr>
              <w:pStyle w:val="TableParagraph"/>
              <w:spacing w:before="47"/>
              <w:ind w:left="107"/>
            </w:pPr>
            <w:r>
              <w:rPr>
                <w:color w:val="505050"/>
              </w:rPr>
              <w:t>Relational</w:t>
            </w:r>
          </w:p>
        </w:tc>
        <w:tc>
          <w:tcPr>
            <w:tcW w:w="2694" w:type="dxa"/>
          </w:tcPr>
          <w:p w:rsidR="00D66E13" w:rsidRDefault="00B67CF5">
            <w:pPr>
              <w:pStyle w:val="TableParagraph"/>
              <w:spacing w:before="47"/>
              <w:ind w:left="107"/>
            </w:pPr>
            <w:r>
              <w:rPr>
                <w:color w:val="505050"/>
              </w:rPr>
              <w:t>Wide column</w:t>
            </w:r>
          </w:p>
        </w:tc>
      </w:tr>
    </w:tbl>
    <w:p w:rsidR="00D66E13" w:rsidRDefault="00D66E13">
      <w:pPr>
        <w:pStyle w:val="BodyText"/>
        <w:rPr>
          <w:b/>
          <w:sz w:val="20"/>
        </w:rPr>
      </w:pPr>
    </w:p>
    <w:p w:rsidR="00D66E13" w:rsidRDefault="00F27FA5">
      <w:pPr>
        <w:pStyle w:val="BodyText"/>
        <w:spacing w:before="1"/>
        <w:rPr>
          <w:b/>
          <w:sz w:val="14"/>
        </w:rPr>
      </w:pPr>
      <w:r>
        <w:pict>
          <v:shape id="_x0000_s1096" style="position:absolute;margin-left:36pt;margin-top:10.95pt;width:144.05pt;height:.1pt;z-index:-251670016;mso-wrap-distance-left:0;mso-wrap-distance-right:0;mso-position-horizontal-relative:page" coordorigin="720,219" coordsize="2881,0" path="m720,219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19 </w:t>
      </w:r>
      <w:hyperlink r:id="rId154">
        <w:r>
          <w:rPr>
            <w:color w:val="00AFEF"/>
            <w:sz w:val="16"/>
          </w:rPr>
          <w:t>https://azure.microsoft.com/en</w:t>
        </w:r>
      </w:hyperlink>
      <w:hyperlink r:id="rId155">
        <w:r>
          <w:rPr>
            <w:color w:val="00AFEF"/>
            <w:sz w:val="16"/>
          </w:rPr>
          <w:t>-</w:t>
        </w:r>
        <w:r>
          <w:rPr>
            <w:color w:val="944F71"/>
            <w:sz w:val="16"/>
          </w:rPr>
          <w:t>us/pricing/details/cosmos</w:t>
        </w:r>
      </w:hyperlink>
      <w:hyperlink r:id="rId156">
        <w:r>
          <w:rPr>
            <w:color w:val="00AFEF"/>
            <w:sz w:val="16"/>
          </w:rPr>
          <w:t>-db/</w:t>
        </w:r>
      </w:hyperlink>
    </w:p>
    <w:p w:rsidR="00D66E13" w:rsidRDefault="00F27FA5">
      <w:pPr>
        <w:spacing w:before="16"/>
        <w:ind w:left="120"/>
        <w:rPr>
          <w:sz w:val="16"/>
        </w:rPr>
      </w:pPr>
      <w:r>
        <w:pict>
          <v:line id="_x0000_s1095" style="position:absolute;left:0;text-align:left;z-index:251647488;mso-position-horizontal-relative:page" from="36pt,-.95pt" to="247.6pt,-.95pt" strokecolor="#00afef" strokeweight=".16936mm">
            <w10:wrap anchorx="page"/>
          </v:line>
        </w:pict>
      </w:r>
      <w:r>
        <w:pict>
          <v:line id="_x0000_s1094" style="position:absolute;left:0;text-align:left;z-index:251648512;mso-position-horizontal-relative:page" from="36pt,9.6pt" to="253.5pt,9.6pt" strokecolor="#00afef" strokeweight=".16936mm">
            <w10:wrap anchorx="page"/>
          </v:line>
        </w:pict>
      </w:r>
      <w:r w:rsidR="00B67CF5">
        <w:rPr>
          <w:color w:val="505050"/>
          <w:position w:val="5"/>
          <w:sz w:val="10"/>
        </w:rPr>
        <w:t xml:space="preserve">20 </w:t>
      </w:r>
      <w:hyperlink r:id="rId157">
        <w:r w:rsidR="00B67CF5">
          <w:rPr>
            <w:color w:val="00AFEF"/>
            <w:sz w:val="16"/>
          </w:rPr>
          <w:t>https://azure.microsoft.com/en</w:t>
        </w:r>
      </w:hyperlink>
      <w:hyperlink r:id="rId158">
        <w:r w:rsidR="00B67CF5">
          <w:rPr>
            <w:color w:val="00AFEF"/>
            <w:sz w:val="16"/>
          </w:rPr>
          <w:t>-us/pricing/details/sq</w:t>
        </w:r>
      </w:hyperlink>
      <w:hyperlink r:id="rId159">
        <w:r w:rsidR="00B67CF5">
          <w:rPr>
            <w:color w:val="00AFEF"/>
            <w:sz w:val="16"/>
          </w:rPr>
          <w:t>l</w:t>
        </w:r>
      </w:hyperlink>
      <w:hyperlink r:id="rId160">
        <w:r w:rsidR="00B67CF5">
          <w:rPr>
            <w:color w:val="00AFEF"/>
            <w:sz w:val="16"/>
          </w:rPr>
          <w:t>-</w:t>
        </w:r>
        <w:r w:rsidR="00B67CF5">
          <w:rPr>
            <w:color w:val="944F71"/>
            <w:sz w:val="16"/>
          </w:rPr>
          <w:t>database/</w:t>
        </w:r>
      </w:hyperlink>
    </w:p>
    <w:p w:rsidR="00D66E13" w:rsidRDefault="00F27FA5">
      <w:pPr>
        <w:spacing w:before="16"/>
        <w:ind w:left="120"/>
        <w:rPr>
          <w:sz w:val="16"/>
        </w:rPr>
      </w:pPr>
      <w:r>
        <w:pict>
          <v:line id="_x0000_s1093" style="position:absolute;left:0;text-align:left;z-index:251649536;mso-position-horizontal-relative:page" from="36pt,9.6pt" to="466.85pt,9.6pt" strokecolor="#00afef" strokeweight=".16936mm">
            <w10:wrap anchorx="page"/>
          </v:line>
        </w:pict>
      </w:r>
      <w:r w:rsidR="00B67CF5">
        <w:rPr>
          <w:color w:val="505050"/>
          <w:position w:val="5"/>
          <w:sz w:val="10"/>
        </w:rPr>
        <w:t xml:space="preserve">21 </w:t>
      </w:r>
      <w:hyperlink r:id="rId161">
        <w:r w:rsidR="00B67CF5">
          <w:rPr>
            <w:color w:val="00AFEF"/>
            <w:sz w:val="16"/>
          </w:rPr>
          <w:t>https://medium.com/netflix</w:t>
        </w:r>
      </w:hyperlink>
      <w:hyperlink r:id="rId162">
        <w:r w:rsidR="00B67CF5">
          <w:rPr>
            <w:color w:val="00AFEF"/>
            <w:sz w:val="16"/>
          </w:rPr>
          <w:t>-techblog/benchmarking</w:t>
        </w:r>
      </w:hyperlink>
      <w:hyperlink r:id="rId163">
        <w:r w:rsidR="00B67CF5">
          <w:rPr>
            <w:color w:val="00AFEF"/>
            <w:sz w:val="16"/>
          </w:rPr>
          <w:t>-cassandra</w:t>
        </w:r>
      </w:hyperlink>
      <w:hyperlink r:id="rId164">
        <w:r w:rsidR="00B67CF5">
          <w:rPr>
            <w:color w:val="00AFEF"/>
            <w:sz w:val="16"/>
          </w:rPr>
          <w:t>-scalability</w:t>
        </w:r>
      </w:hyperlink>
      <w:hyperlink r:id="rId165">
        <w:r w:rsidR="00B67CF5">
          <w:rPr>
            <w:color w:val="00AFEF"/>
            <w:sz w:val="16"/>
          </w:rPr>
          <w:t>-</w:t>
        </w:r>
        <w:r w:rsidR="00B67CF5">
          <w:rPr>
            <w:color w:val="944F71"/>
            <w:sz w:val="16"/>
          </w:rPr>
          <w:t>on</w:t>
        </w:r>
      </w:hyperlink>
      <w:hyperlink r:id="rId166">
        <w:r w:rsidR="00B67CF5">
          <w:rPr>
            <w:color w:val="00AFEF"/>
            <w:sz w:val="16"/>
          </w:rPr>
          <w:t>-aws</w:t>
        </w:r>
      </w:hyperlink>
      <w:hyperlink r:id="rId167">
        <w:r w:rsidR="00B67CF5">
          <w:rPr>
            <w:color w:val="00AFEF"/>
            <w:sz w:val="16"/>
          </w:rPr>
          <w:t>-over</w:t>
        </w:r>
      </w:hyperlink>
      <w:hyperlink r:id="rId168">
        <w:r w:rsidR="00B67CF5">
          <w:rPr>
            <w:color w:val="00AFEF"/>
            <w:sz w:val="16"/>
          </w:rPr>
          <w:t>-a</w:t>
        </w:r>
      </w:hyperlink>
      <w:hyperlink r:id="rId169">
        <w:r w:rsidR="00B67CF5">
          <w:rPr>
            <w:color w:val="00AFEF"/>
            <w:sz w:val="16"/>
          </w:rPr>
          <w:t>-million</w:t>
        </w:r>
      </w:hyperlink>
      <w:hyperlink r:id="rId170">
        <w:r w:rsidR="00B67CF5">
          <w:rPr>
            <w:color w:val="00AFEF"/>
            <w:sz w:val="16"/>
          </w:rPr>
          <w:t>-writes</w:t>
        </w:r>
      </w:hyperlink>
      <w:hyperlink r:id="rId171">
        <w:r w:rsidR="00B67CF5">
          <w:rPr>
            <w:color w:val="00AFEF"/>
            <w:sz w:val="16"/>
          </w:rPr>
          <w:t>-pe</w:t>
        </w:r>
      </w:hyperlink>
      <w:hyperlink r:id="rId172">
        <w:r w:rsidR="00B67CF5">
          <w:rPr>
            <w:color w:val="00AFEF"/>
            <w:sz w:val="16"/>
          </w:rPr>
          <w:t>r</w:t>
        </w:r>
      </w:hyperlink>
      <w:hyperlink r:id="rId173">
        <w:r w:rsidR="00B67CF5">
          <w:rPr>
            <w:color w:val="00AFEF"/>
            <w:sz w:val="16"/>
          </w:rPr>
          <w:t>-second</w:t>
        </w:r>
      </w:hyperlink>
      <w:hyperlink r:id="rId174">
        <w:r w:rsidR="00B67CF5">
          <w:rPr>
            <w:color w:val="00AFEF"/>
            <w:sz w:val="16"/>
          </w:rPr>
          <w:t>-39f45f066c9e</w:t>
        </w:r>
      </w:hyperlink>
    </w:p>
    <w:p w:rsidR="00D66E13" w:rsidRDefault="00F27FA5">
      <w:pPr>
        <w:spacing w:before="13"/>
        <w:ind w:left="120"/>
        <w:rPr>
          <w:sz w:val="16"/>
        </w:rPr>
      </w:pPr>
      <w:r>
        <w:pict>
          <v:line id="_x0000_s1092" style="position:absolute;left:0;text-align:left;z-index:251650560;mso-position-horizontal-relative:page" from="36pt,9.45pt" to="226.75pt,9.45pt" strokecolor="#00afef" strokeweight=".16936mm">
            <w10:wrap anchorx="page"/>
          </v:line>
        </w:pict>
      </w:r>
      <w:r w:rsidR="00B67CF5">
        <w:rPr>
          <w:color w:val="505050"/>
          <w:position w:val="5"/>
          <w:sz w:val="10"/>
        </w:rPr>
        <w:t xml:space="preserve">22 </w:t>
      </w:r>
      <w:hyperlink r:id="rId175">
        <w:r w:rsidR="00B67CF5">
          <w:rPr>
            <w:color w:val="00AFEF"/>
            <w:sz w:val="16"/>
          </w:rPr>
          <w:t>https://azure.microsoft.com/en</w:t>
        </w:r>
      </w:hyperlink>
      <w:hyperlink r:id="rId176">
        <w:r w:rsidR="00B67CF5">
          <w:rPr>
            <w:color w:val="00AFEF"/>
            <w:sz w:val="16"/>
          </w:rPr>
          <w:t>-us/services/cosmos</w:t>
        </w:r>
      </w:hyperlink>
      <w:hyperlink r:id="rId177">
        <w:r w:rsidR="00B67CF5">
          <w:rPr>
            <w:color w:val="944F71"/>
            <w:sz w:val="16"/>
          </w:rPr>
          <w:t>-</w:t>
        </w:r>
        <w:r w:rsidR="00B67CF5">
          <w:rPr>
            <w:color w:val="00AFEF"/>
            <w:sz w:val="16"/>
          </w:rPr>
          <w:t>db/</w:t>
        </w:r>
      </w:hyperlink>
    </w:p>
    <w:p w:rsidR="00D66E13" w:rsidRDefault="00F27FA5">
      <w:pPr>
        <w:spacing w:before="45"/>
        <w:ind w:left="120"/>
        <w:rPr>
          <w:sz w:val="16"/>
        </w:rPr>
      </w:pPr>
      <w:r>
        <w:pict>
          <v:line id="_x0000_s1091" style="position:absolute;left:0;text-align:left;z-index:251651584;mso-position-horizontal-relative:page" from="36pt,11.05pt" to="232.6pt,11.05pt" strokecolor="#00afef" strokeweight=".16936mm">
            <w10:wrap anchorx="page"/>
          </v:line>
        </w:pict>
      </w:r>
      <w:r w:rsidR="00B67CF5">
        <w:rPr>
          <w:color w:val="505050"/>
          <w:position w:val="5"/>
          <w:sz w:val="10"/>
        </w:rPr>
        <w:t xml:space="preserve">23 </w:t>
      </w:r>
      <w:hyperlink r:id="rId178">
        <w:r w:rsidR="00B67CF5">
          <w:rPr>
            <w:color w:val="00AFEF"/>
            <w:sz w:val="16"/>
          </w:rPr>
          <w:t>https://azure.microsoft.com/en</w:t>
        </w:r>
      </w:hyperlink>
      <w:hyperlink r:id="rId179">
        <w:r w:rsidR="00B67CF5">
          <w:rPr>
            <w:color w:val="00AFEF"/>
            <w:sz w:val="16"/>
          </w:rPr>
          <w:t>-us/services/sql</w:t>
        </w:r>
      </w:hyperlink>
      <w:hyperlink r:id="rId180">
        <w:r w:rsidR="00B67CF5">
          <w:rPr>
            <w:color w:val="00AFEF"/>
            <w:sz w:val="16"/>
          </w:rPr>
          <w:t>-</w:t>
        </w:r>
        <w:r w:rsidR="00B67CF5">
          <w:rPr>
            <w:color w:val="944F71"/>
            <w:sz w:val="16"/>
          </w:rPr>
          <w:t>database/</w:t>
        </w:r>
      </w:hyperlink>
    </w:p>
    <w:p w:rsidR="00D66E13" w:rsidRDefault="00D66E13">
      <w:pPr>
        <w:rPr>
          <w:sz w:val="16"/>
        </w:rPr>
        <w:sectPr w:rsidR="00D66E13">
          <w:pgSz w:w="12240" w:h="15840"/>
          <w:pgMar w:top="940" w:right="540" w:bottom="680" w:left="600" w:header="0" w:footer="485" w:gutter="0"/>
          <w:cols w:space="720"/>
        </w:sectPr>
      </w:pPr>
    </w:p>
    <w:tbl>
      <w:tblPr>
        <w:tblW w:w="0" w:type="auto"/>
        <w:tblInd w:w="137" w:type="dxa"/>
        <w:tblBorders>
          <w:top w:val="single" w:sz="4" w:space="0" w:color="E1E0E0"/>
          <w:left w:val="single" w:sz="4" w:space="0" w:color="E1E0E0"/>
          <w:bottom w:val="single" w:sz="4" w:space="0" w:color="E1E0E0"/>
          <w:right w:val="single" w:sz="4" w:space="0" w:color="E1E0E0"/>
          <w:insideH w:val="single" w:sz="4" w:space="0" w:color="E1E0E0"/>
          <w:insideV w:val="single" w:sz="4" w:space="0" w:color="E1E0E0"/>
        </w:tblBorders>
        <w:tblLayout w:type="fixed"/>
        <w:tblCellMar>
          <w:left w:w="0" w:type="dxa"/>
          <w:right w:w="0" w:type="dxa"/>
        </w:tblCellMar>
        <w:tblLook w:val="01E0" w:firstRow="1" w:lastRow="1" w:firstColumn="1" w:lastColumn="1" w:noHBand="0" w:noVBand="0"/>
      </w:tblPr>
      <w:tblGrid>
        <w:gridCol w:w="1349"/>
        <w:gridCol w:w="1613"/>
        <w:gridCol w:w="2521"/>
        <w:gridCol w:w="2612"/>
        <w:gridCol w:w="2694"/>
      </w:tblGrid>
      <w:tr w:rsidR="00D66E13">
        <w:trPr>
          <w:trHeight w:val="621"/>
        </w:trPr>
        <w:tc>
          <w:tcPr>
            <w:tcW w:w="1349" w:type="dxa"/>
            <w:tcBorders>
              <w:left w:val="nil"/>
            </w:tcBorders>
          </w:tcPr>
          <w:p w:rsidR="00D66E13" w:rsidRDefault="00D66E13">
            <w:pPr>
              <w:pStyle w:val="TableParagraph"/>
              <w:rPr>
                <w:rFonts w:ascii="Times New Roman"/>
                <w:sz w:val="20"/>
              </w:rPr>
            </w:pPr>
          </w:p>
        </w:tc>
        <w:tc>
          <w:tcPr>
            <w:tcW w:w="1613" w:type="dxa"/>
            <w:shd w:val="clear" w:color="auto" w:fill="F5F5F5"/>
          </w:tcPr>
          <w:p w:rsidR="00D66E13" w:rsidRDefault="00B67CF5">
            <w:pPr>
              <w:pStyle w:val="TableParagraph"/>
              <w:spacing w:before="47"/>
              <w:ind w:left="105"/>
            </w:pPr>
            <w:r>
              <w:rPr>
                <w:color w:val="505050"/>
              </w:rPr>
              <w:t>Developer SDKs</w:t>
            </w:r>
          </w:p>
        </w:tc>
        <w:tc>
          <w:tcPr>
            <w:tcW w:w="2521" w:type="dxa"/>
            <w:shd w:val="clear" w:color="auto" w:fill="F5F5F5"/>
          </w:tcPr>
          <w:p w:rsidR="00D66E13" w:rsidRDefault="00B67CF5">
            <w:pPr>
              <w:pStyle w:val="TableParagraph"/>
              <w:spacing w:before="35" w:line="280" w:lineRule="atLeast"/>
              <w:ind w:left="107" w:right="650"/>
            </w:pPr>
            <w:r>
              <w:rPr>
                <w:color w:val="505050"/>
              </w:rPr>
              <w:t>.NET, Java, Node.js, Python for all APIs.</w:t>
            </w:r>
          </w:p>
        </w:tc>
        <w:tc>
          <w:tcPr>
            <w:tcW w:w="2612" w:type="dxa"/>
            <w:shd w:val="clear" w:color="auto" w:fill="F5F5F5"/>
          </w:tcPr>
          <w:p w:rsidR="00D66E13" w:rsidRDefault="00B67CF5">
            <w:pPr>
              <w:pStyle w:val="TableParagraph"/>
              <w:spacing w:before="35" w:line="280" w:lineRule="atLeast"/>
              <w:ind w:left="107" w:right="317"/>
            </w:pPr>
            <w:r>
              <w:rPr>
                <w:color w:val="505050"/>
              </w:rPr>
              <w:t>.NET, Java, Node.js, Python, Ruby, and more</w:t>
            </w:r>
          </w:p>
        </w:tc>
        <w:tc>
          <w:tcPr>
            <w:tcW w:w="2694" w:type="dxa"/>
            <w:shd w:val="clear" w:color="auto" w:fill="F5F5F5"/>
          </w:tcPr>
          <w:p w:rsidR="00D66E13" w:rsidRDefault="00B67CF5">
            <w:pPr>
              <w:pStyle w:val="TableParagraph"/>
              <w:spacing w:before="35" w:line="280" w:lineRule="atLeast"/>
              <w:ind w:left="106" w:right="180"/>
            </w:pPr>
            <w:r>
              <w:rPr>
                <w:color w:val="505050"/>
              </w:rPr>
              <w:t>.NET, C/C++, Java, Node.js, PHP, Python and more</w:t>
            </w:r>
          </w:p>
        </w:tc>
      </w:tr>
      <w:tr w:rsidR="00D66E13">
        <w:trPr>
          <w:trHeight w:val="621"/>
        </w:trPr>
        <w:tc>
          <w:tcPr>
            <w:tcW w:w="1349" w:type="dxa"/>
            <w:vMerge w:val="restart"/>
            <w:tcBorders>
              <w:left w:val="nil"/>
              <w:bottom w:val="nil"/>
            </w:tcBorders>
          </w:tcPr>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spacing w:before="8"/>
              <w:rPr>
                <w:sz w:val="31"/>
              </w:rPr>
            </w:pPr>
          </w:p>
          <w:p w:rsidR="00D66E13" w:rsidRDefault="00B67CF5">
            <w:pPr>
              <w:pStyle w:val="TableParagraph"/>
              <w:spacing w:line="254" w:lineRule="auto"/>
              <w:ind w:left="333" w:right="88" w:firstLine="456"/>
              <w:rPr>
                <w:i/>
              </w:rPr>
            </w:pPr>
            <w:r>
              <w:rPr>
                <w:i/>
                <w:color w:val="505050"/>
              </w:rPr>
              <w:t xml:space="preserve">Perf/ </w:t>
            </w:r>
            <w:r>
              <w:rPr>
                <w:i/>
                <w:color w:val="505050"/>
                <w:spacing w:val="-1"/>
              </w:rPr>
              <w:t>Scalability</w:t>
            </w: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pPr>
          </w:p>
          <w:p w:rsidR="00D66E13" w:rsidRDefault="00D66E13">
            <w:pPr>
              <w:pStyle w:val="TableParagraph"/>
              <w:spacing w:before="5"/>
              <w:rPr>
                <w:sz w:val="25"/>
              </w:rPr>
            </w:pPr>
          </w:p>
          <w:p w:rsidR="00D66E13" w:rsidRDefault="00B67CF5">
            <w:pPr>
              <w:pStyle w:val="TableParagraph"/>
              <w:spacing w:line="256" w:lineRule="auto"/>
              <w:ind w:left="350" w:right="87" w:firstLine="348"/>
              <w:rPr>
                <w:i/>
              </w:rPr>
            </w:pPr>
            <w:r>
              <w:rPr>
                <w:i/>
                <w:color w:val="505050"/>
              </w:rPr>
              <w:t xml:space="preserve">Query </w:t>
            </w:r>
            <w:r>
              <w:rPr>
                <w:i/>
                <w:color w:val="505050"/>
                <w:spacing w:val="-1"/>
              </w:rPr>
              <w:t>Capability</w:t>
            </w:r>
          </w:p>
          <w:p w:rsidR="00D66E13" w:rsidRDefault="00B67CF5">
            <w:pPr>
              <w:pStyle w:val="TableParagraph"/>
              <w:spacing w:line="267" w:lineRule="exact"/>
              <w:ind w:left="804"/>
              <w:rPr>
                <w:i/>
              </w:rPr>
            </w:pPr>
            <w:r>
              <w:rPr>
                <w:i/>
                <w:color w:val="505050"/>
              </w:rPr>
              <w:t>Price</w:t>
            </w:r>
          </w:p>
        </w:tc>
        <w:tc>
          <w:tcPr>
            <w:tcW w:w="1613" w:type="dxa"/>
          </w:tcPr>
          <w:p w:rsidR="00D66E13" w:rsidRDefault="00B67CF5">
            <w:pPr>
              <w:pStyle w:val="TableParagraph"/>
              <w:spacing w:before="42"/>
              <w:ind w:left="105"/>
            </w:pPr>
            <w:r>
              <w:rPr>
                <w:color w:val="505050"/>
              </w:rPr>
              <w:t>Availability</w:t>
            </w:r>
          </w:p>
        </w:tc>
        <w:tc>
          <w:tcPr>
            <w:tcW w:w="2521" w:type="dxa"/>
          </w:tcPr>
          <w:p w:rsidR="00D66E13" w:rsidRDefault="00B67CF5">
            <w:pPr>
              <w:pStyle w:val="TableParagraph"/>
              <w:spacing w:before="42"/>
              <w:ind w:left="107"/>
            </w:pPr>
            <w:r>
              <w:rPr>
                <w:color w:val="505050"/>
              </w:rPr>
              <w:t>99.99% SLA</w:t>
            </w:r>
          </w:p>
        </w:tc>
        <w:tc>
          <w:tcPr>
            <w:tcW w:w="2612" w:type="dxa"/>
          </w:tcPr>
          <w:p w:rsidR="00D66E13" w:rsidRDefault="00B67CF5">
            <w:pPr>
              <w:pStyle w:val="TableParagraph"/>
              <w:spacing w:before="42"/>
              <w:ind w:left="107"/>
            </w:pPr>
            <w:r>
              <w:rPr>
                <w:color w:val="505050"/>
              </w:rPr>
              <w:t>99.99% SLA</w:t>
            </w:r>
          </w:p>
        </w:tc>
        <w:tc>
          <w:tcPr>
            <w:tcW w:w="2694" w:type="dxa"/>
          </w:tcPr>
          <w:p w:rsidR="00D66E13" w:rsidRDefault="00B67CF5">
            <w:pPr>
              <w:pStyle w:val="TableParagraph"/>
              <w:spacing w:before="21" w:line="290" w:lineRule="atLeast"/>
              <w:ind w:left="106" w:right="163"/>
            </w:pPr>
            <w:r>
              <w:rPr>
                <w:color w:val="505050"/>
              </w:rPr>
              <w:t>Highly available—no single point of failure</w:t>
            </w:r>
          </w:p>
        </w:tc>
      </w:tr>
      <w:tr w:rsidR="00D66E13">
        <w:trPr>
          <w:trHeight w:val="621"/>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TableParagraph"/>
              <w:spacing w:before="33" w:line="280" w:lineRule="atLeast"/>
              <w:ind w:left="105" w:right="499"/>
            </w:pPr>
            <w:r>
              <w:rPr>
                <w:color w:val="505050"/>
              </w:rPr>
              <w:t>Regional Availability</w:t>
            </w:r>
          </w:p>
        </w:tc>
        <w:tc>
          <w:tcPr>
            <w:tcW w:w="2521" w:type="dxa"/>
            <w:shd w:val="clear" w:color="auto" w:fill="F5F5F5"/>
          </w:tcPr>
          <w:p w:rsidR="00D66E13" w:rsidRDefault="00B67CF5">
            <w:pPr>
              <w:pStyle w:val="TableParagraph"/>
              <w:spacing w:before="44"/>
              <w:ind w:left="107"/>
            </w:pPr>
            <w:r>
              <w:rPr>
                <w:color w:val="505050"/>
              </w:rPr>
              <w:t>30+ Azure regions</w:t>
            </w:r>
          </w:p>
        </w:tc>
        <w:tc>
          <w:tcPr>
            <w:tcW w:w="2612" w:type="dxa"/>
            <w:shd w:val="clear" w:color="auto" w:fill="F5F5F5"/>
          </w:tcPr>
          <w:p w:rsidR="00D66E13" w:rsidRDefault="00B67CF5">
            <w:pPr>
              <w:pStyle w:val="TableParagraph"/>
              <w:spacing w:before="44"/>
              <w:ind w:left="107"/>
            </w:pPr>
            <w:r>
              <w:rPr>
                <w:color w:val="505050"/>
              </w:rPr>
              <w:t>30+ Azure regions</w:t>
            </w:r>
          </w:p>
        </w:tc>
        <w:tc>
          <w:tcPr>
            <w:tcW w:w="2694" w:type="dxa"/>
            <w:shd w:val="clear" w:color="auto" w:fill="F5F5F5"/>
          </w:tcPr>
          <w:p w:rsidR="00D66E13" w:rsidRDefault="00B67CF5">
            <w:pPr>
              <w:pStyle w:val="TableParagraph"/>
              <w:spacing w:before="44"/>
              <w:ind w:left="106"/>
            </w:pPr>
            <w:r>
              <w:rPr>
                <w:color w:val="505050"/>
              </w:rPr>
              <w:t>N/A</w:t>
            </w:r>
          </w:p>
        </w:tc>
      </w:tr>
      <w:tr w:rsidR="00D66E13">
        <w:trPr>
          <w:trHeight w:val="1194"/>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TableParagraph"/>
              <w:spacing w:before="44" w:line="254" w:lineRule="auto"/>
              <w:ind w:left="105" w:right="478"/>
            </w:pPr>
            <w:r>
              <w:rPr>
                <w:color w:val="505050"/>
              </w:rPr>
              <w:t>Data Replication</w:t>
            </w:r>
          </w:p>
        </w:tc>
        <w:tc>
          <w:tcPr>
            <w:tcW w:w="2521" w:type="dxa"/>
          </w:tcPr>
          <w:p w:rsidR="00D66E13" w:rsidRDefault="00B67CF5">
            <w:pPr>
              <w:pStyle w:val="TableParagraph"/>
              <w:tabs>
                <w:tab w:val="left" w:pos="1552"/>
              </w:tabs>
              <w:spacing w:before="44" w:line="254" w:lineRule="auto"/>
              <w:ind w:left="107" w:right="541"/>
            </w:pPr>
            <w:r>
              <w:rPr>
                <w:color w:val="505050"/>
              </w:rPr>
              <w:t>Automatic</w:t>
            </w:r>
            <w:r>
              <w:rPr>
                <w:color w:val="505050"/>
              </w:rPr>
              <w:tab/>
            </w:r>
            <w:r>
              <w:rPr>
                <w:color w:val="505050"/>
                <w:spacing w:val="-5"/>
              </w:rPr>
              <w:t xml:space="preserve">local </w:t>
            </w:r>
            <w:r>
              <w:rPr>
                <w:color w:val="505050"/>
              </w:rPr>
              <w:t>replication.</w:t>
            </w:r>
          </w:p>
          <w:p w:rsidR="00D66E13" w:rsidRDefault="00B67CF5">
            <w:pPr>
              <w:pStyle w:val="TableParagraph"/>
              <w:spacing w:before="5"/>
              <w:ind w:left="107"/>
            </w:pPr>
            <w:proofErr w:type="spellStart"/>
            <w:r>
              <w:rPr>
                <w:color w:val="505050"/>
              </w:rPr>
              <w:t>Georeplication</w:t>
            </w:r>
            <w:proofErr w:type="spellEnd"/>
          </w:p>
          <w:p w:rsidR="00D66E13" w:rsidRDefault="00B67CF5">
            <w:pPr>
              <w:pStyle w:val="TableParagraph"/>
              <w:spacing w:before="17"/>
              <w:ind w:left="107"/>
            </w:pPr>
            <w:r>
              <w:rPr>
                <w:color w:val="505050"/>
              </w:rPr>
              <w:t>available.</w:t>
            </w:r>
          </w:p>
        </w:tc>
        <w:tc>
          <w:tcPr>
            <w:tcW w:w="2612" w:type="dxa"/>
          </w:tcPr>
          <w:p w:rsidR="00D66E13" w:rsidRDefault="00B67CF5">
            <w:pPr>
              <w:pStyle w:val="TableParagraph"/>
              <w:tabs>
                <w:tab w:val="left" w:pos="1551"/>
              </w:tabs>
              <w:spacing w:before="44" w:line="254" w:lineRule="auto"/>
              <w:ind w:left="107" w:right="632"/>
            </w:pPr>
            <w:r>
              <w:rPr>
                <w:color w:val="505050"/>
              </w:rPr>
              <w:t>Automatic</w:t>
            </w:r>
            <w:r>
              <w:rPr>
                <w:color w:val="505050"/>
              </w:rPr>
              <w:tab/>
            </w:r>
            <w:r>
              <w:rPr>
                <w:color w:val="505050"/>
                <w:spacing w:val="-5"/>
              </w:rPr>
              <w:t xml:space="preserve">local </w:t>
            </w:r>
            <w:r>
              <w:rPr>
                <w:color w:val="505050"/>
              </w:rPr>
              <w:t>replication.</w:t>
            </w:r>
          </w:p>
          <w:p w:rsidR="00D66E13" w:rsidRDefault="00B67CF5">
            <w:pPr>
              <w:pStyle w:val="TableParagraph"/>
              <w:spacing w:before="5"/>
              <w:ind w:left="107"/>
            </w:pPr>
            <w:proofErr w:type="spellStart"/>
            <w:r>
              <w:rPr>
                <w:color w:val="505050"/>
              </w:rPr>
              <w:t>Georeplication</w:t>
            </w:r>
            <w:proofErr w:type="spellEnd"/>
          </w:p>
          <w:p w:rsidR="00D66E13" w:rsidRDefault="00B67CF5">
            <w:pPr>
              <w:pStyle w:val="TableParagraph"/>
              <w:spacing w:before="17"/>
              <w:ind w:left="107"/>
            </w:pPr>
            <w:r>
              <w:rPr>
                <w:color w:val="505050"/>
              </w:rPr>
              <w:t>available.</w:t>
            </w:r>
          </w:p>
        </w:tc>
        <w:tc>
          <w:tcPr>
            <w:tcW w:w="2694" w:type="dxa"/>
          </w:tcPr>
          <w:p w:rsidR="00D66E13" w:rsidRDefault="00B67CF5">
            <w:pPr>
              <w:pStyle w:val="TableParagraph"/>
              <w:spacing w:before="44" w:line="254" w:lineRule="auto"/>
              <w:ind w:left="106"/>
            </w:pPr>
            <w:r>
              <w:rPr>
                <w:color w:val="505050"/>
              </w:rPr>
              <w:t>Can enable replication with more nodes.</w:t>
            </w:r>
          </w:p>
        </w:tc>
      </w:tr>
      <w:tr w:rsidR="00D66E13">
        <w:trPr>
          <w:trHeight w:val="909"/>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TableParagraph"/>
              <w:spacing w:before="45" w:line="254" w:lineRule="auto"/>
              <w:ind w:left="105" w:right="654"/>
            </w:pPr>
            <w:r>
              <w:rPr>
                <w:color w:val="505050"/>
              </w:rPr>
              <w:t>Disaster Recovery</w:t>
            </w:r>
          </w:p>
        </w:tc>
        <w:tc>
          <w:tcPr>
            <w:tcW w:w="2521" w:type="dxa"/>
            <w:shd w:val="clear" w:color="auto" w:fill="F5F5F5"/>
          </w:tcPr>
          <w:p w:rsidR="00D66E13" w:rsidRDefault="00B67CF5">
            <w:pPr>
              <w:pStyle w:val="TableParagraph"/>
              <w:spacing w:before="45"/>
              <w:ind w:left="107"/>
            </w:pPr>
            <w:r>
              <w:rPr>
                <w:color w:val="505050"/>
              </w:rPr>
              <w:t>Automatic failover.</w:t>
            </w:r>
          </w:p>
        </w:tc>
        <w:tc>
          <w:tcPr>
            <w:tcW w:w="2612" w:type="dxa"/>
            <w:shd w:val="clear" w:color="auto" w:fill="F5F5F5"/>
          </w:tcPr>
          <w:p w:rsidR="00D66E13" w:rsidRDefault="00B67CF5">
            <w:pPr>
              <w:pStyle w:val="TableParagraph"/>
              <w:spacing w:before="45"/>
              <w:ind w:left="107"/>
            </w:pPr>
            <w:r>
              <w:rPr>
                <w:color w:val="505050"/>
              </w:rPr>
              <w:t>Automatic failover.</w:t>
            </w:r>
          </w:p>
        </w:tc>
        <w:tc>
          <w:tcPr>
            <w:tcW w:w="2694" w:type="dxa"/>
            <w:shd w:val="clear" w:color="auto" w:fill="F5F5F5"/>
          </w:tcPr>
          <w:p w:rsidR="00D66E13" w:rsidRDefault="00B67CF5">
            <w:pPr>
              <w:pStyle w:val="TableParagraph"/>
              <w:spacing w:before="45" w:line="254" w:lineRule="auto"/>
              <w:ind w:left="106" w:right="501"/>
            </w:pPr>
            <w:r>
              <w:rPr>
                <w:color w:val="505050"/>
              </w:rPr>
              <w:t>Need to configure. Can spread cluster across</w:t>
            </w:r>
          </w:p>
          <w:p w:rsidR="00D66E13" w:rsidRDefault="00B67CF5">
            <w:pPr>
              <w:pStyle w:val="TableParagraph"/>
              <w:spacing w:before="4"/>
              <w:ind w:left="106"/>
            </w:pPr>
            <w:r>
              <w:rPr>
                <w:color w:val="505050"/>
              </w:rPr>
              <w:t>multiple regions.</w:t>
            </w:r>
          </w:p>
        </w:tc>
      </w:tr>
      <w:tr w:rsidR="00D66E13">
        <w:trPr>
          <w:trHeight w:val="335"/>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TableParagraph"/>
              <w:spacing w:before="44"/>
              <w:ind w:left="105"/>
            </w:pPr>
            <w:r>
              <w:rPr>
                <w:color w:val="505050"/>
              </w:rPr>
              <w:t>Data Limits</w:t>
            </w:r>
          </w:p>
        </w:tc>
        <w:tc>
          <w:tcPr>
            <w:tcW w:w="2521" w:type="dxa"/>
          </w:tcPr>
          <w:p w:rsidR="00D66E13" w:rsidRDefault="00B67CF5">
            <w:pPr>
              <w:pStyle w:val="TableParagraph"/>
              <w:spacing w:before="44"/>
              <w:ind w:left="107"/>
            </w:pPr>
            <w:r>
              <w:rPr>
                <w:color w:val="505050"/>
              </w:rPr>
              <w:t>None</w:t>
            </w:r>
          </w:p>
        </w:tc>
        <w:tc>
          <w:tcPr>
            <w:tcW w:w="2612" w:type="dxa"/>
          </w:tcPr>
          <w:p w:rsidR="00D66E13" w:rsidRDefault="00B67CF5">
            <w:pPr>
              <w:pStyle w:val="TableParagraph"/>
              <w:spacing w:before="44"/>
              <w:ind w:left="107"/>
            </w:pPr>
            <w:r>
              <w:rPr>
                <w:color w:val="505050"/>
              </w:rPr>
              <w:t>Max 4 TB</w:t>
            </w:r>
          </w:p>
        </w:tc>
        <w:tc>
          <w:tcPr>
            <w:tcW w:w="2694" w:type="dxa"/>
          </w:tcPr>
          <w:p w:rsidR="00D66E13" w:rsidRDefault="00B67CF5">
            <w:pPr>
              <w:pStyle w:val="TableParagraph"/>
              <w:spacing w:before="44"/>
              <w:ind w:left="106"/>
            </w:pPr>
            <w:r>
              <w:rPr>
                <w:color w:val="505050"/>
              </w:rPr>
              <w:t>None</w:t>
            </w:r>
          </w:p>
        </w:tc>
      </w:tr>
      <w:tr w:rsidR="00D66E13">
        <w:trPr>
          <w:trHeight w:val="906"/>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TableParagraph"/>
              <w:spacing w:before="44" w:line="254" w:lineRule="auto"/>
              <w:ind w:left="105" w:right="422"/>
            </w:pPr>
            <w:r>
              <w:rPr>
                <w:color w:val="505050"/>
              </w:rPr>
              <w:t>Throughput Limits</w:t>
            </w:r>
          </w:p>
        </w:tc>
        <w:tc>
          <w:tcPr>
            <w:tcW w:w="2521" w:type="dxa"/>
            <w:shd w:val="clear" w:color="auto" w:fill="F5F5F5"/>
          </w:tcPr>
          <w:p w:rsidR="00D66E13" w:rsidRDefault="00B67CF5">
            <w:pPr>
              <w:pStyle w:val="TableParagraph"/>
              <w:spacing w:before="44"/>
              <w:ind w:left="107"/>
            </w:pPr>
            <w:r>
              <w:rPr>
                <w:color w:val="505050"/>
              </w:rPr>
              <w:t>None</w:t>
            </w:r>
          </w:p>
        </w:tc>
        <w:tc>
          <w:tcPr>
            <w:tcW w:w="2612" w:type="dxa"/>
            <w:shd w:val="clear" w:color="auto" w:fill="F5F5F5"/>
          </w:tcPr>
          <w:p w:rsidR="00D66E13" w:rsidRDefault="00B67CF5">
            <w:pPr>
              <w:pStyle w:val="TableParagraph"/>
              <w:spacing w:before="44"/>
              <w:ind w:left="107"/>
            </w:pPr>
            <w:r>
              <w:rPr>
                <w:color w:val="505050"/>
              </w:rPr>
              <w:t>Max 4000</w:t>
            </w:r>
          </w:p>
          <w:p w:rsidR="00D66E13" w:rsidRDefault="00B67CF5">
            <w:pPr>
              <w:pStyle w:val="TableParagraph"/>
              <w:spacing w:before="6" w:line="280" w:lineRule="atLeast"/>
              <w:ind w:left="107" w:right="561"/>
            </w:pPr>
            <w:r>
              <w:rPr>
                <w:color w:val="505050"/>
              </w:rPr>
              <w:t>DTUs/eDTUs</w:t>
            </w:r>
            <w:r>
              <w:rPr>
                <w:color w:val="505050"/>
                <w:vertAlign w:val="superscript"/>
              </w:rPr>
              <w:t>24</w:t>
            </w:r>
            <w:r>
              <w:rPr>
                <w:color w:val="505050"/>
              </w:rPr>
              <w:t xml:space="preserve"> per database/Elastic Pool</w:t>
            </w:r>
          </w:p>
        </w:tc>
        <w:tc>
          <w:tcPr>
            <w:tcW w:w="2694" w:type="dxa"/>
            <w:shd w:val="clear" w:color="auto" w:fill="F5F5F5"/>
          </w:tcPr>
          <w:p w:rsidR="00D66E13" w:rsidRDefault="00B67CF5">
            <w:pPr>
              <w:pStyle w:val="TableParagraph"/>
              <w:spacing w:before="44"/>
              <w:ind w:left="106"/>
            </w:pPr>
            <w:r>
              <w:rPr>
                <w:color w:val="505050"/>
              </w:rPr>
              <w:t>None</w:t>
            </w:r>
          </w:p>
        </w:tc>
      </w:tr>
      <w:tr w:rsidR="00D66E13">
        <w:trPr>
          <w:trHeight w:val="623"/>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TableParagraph"/>
              <w:spacing w:before="33" w:line="280" w:lineRule="atLeast"/>
              <w:ind w:left="105" w:right="319"/>
            </w:pPr>
            <w:r>
              <w:rPr>
                <w:color w:val="505050"/>
              </w:rPr>
              <w:t>Single Write Performance</w:t>
            </w:r>
          </w:p>
        </w:tc>
        <w:tc>
          <w:tcPr>
            <w:tcW w:w="2521" w:type="dxa"/>
          </w:tcPr>
          <w:p w:rsidR="00D66E13" w:rsidRDefault="00B67CF5">
            <w:pPr>
              <w:pStyle w:val="TableParagraph"/>
              <w:spacing w:before="44"/>
              <w:ind w:left="107"/>
            </w:pPr>
            <w:r>
              <w:rPr>
                <w:color w:val="505050"/>
              </w:rPr>
              <w:t>&lt; 1 second</w:t>
            </w:r>
          </w:p>
        </w:tc>
        <w:tc>
          <w:tcPr>
            <w:tcW w:w="2612" w:type="dxa"/>
          </w:tcPr>
          <w:p w:rsidR="00D66E13" w:rsidRDefault="00B67CF5">
            <w:pPr>
              <w:pStyle w:val="TableParagraph"/>
              <w:spacing w:before="44"/>
              <w:ind w:left="107"/>
            </w:pPr>
            <w:r>
              <w:rPr>
                <w:color w:val="505050"/>
              </w:rPr>
              <w:t>&lt; 1 second</w:t>
            </w:r>
          </w:p>
        </w:tc>
        <w:tc>
          <w:tcPr>
            <w:tcW w:w="2694" w:type="dxa"/>
          </w:tcPr>
          <w:p w:rsidR="00D66E13" w:rsidRDefault="00B67CF5">
            <w:pPr>
              <w:pStyle w:val="TableParagraph"/>
              <w:spacing w:before="44"/>
              <w:ind w:left="106"/>
            </w:pPr>
            <w:r>
              <w:rPr>
                <w:color w:val="505050"/>
              </w:rPr>
              <w:t>&lt; 1 second</w:t>
            </w:r>
          </w:p>
        </w:tc>
      </w:tr>
      <w:tr w:rsidR="00D66E13">
        <w:trPr>
          <w:trHeight w:val="621"/>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TableParagraph"/>
              <w:spacing w:before="33" w:line="280" w:lineRule="atLeast"/>
              <w:ind w:left="105" w:right="319"/>
            </w:pPr>
            <w:r>
              <w:rPr>
                <w:color w:val="505050"/>
              </w:rPr>
              <w:t>Single Read Performance</w:t>
            </w:r>
          </w:p>
        </w:tc>
        <w:tc>
          <w:tcPr>
            <w:tcW w:w="2521" w:type="dxa"/>
            <w:shd w:val="clear" w:color="auto" w:fill="F5F5F5"/>
          </w:tcPr>
          <w:p w:rsidR="00D66E13" w:rsidRDefault="00B67CF5">
            <w:pPr>
              <w:pStyle w:val="TableParagraph"/>
              <w:spacing w:before="44"/>
              <w:ind w:left="107"/>
            </w:pPr>
            <w:r>
              <w:rPr>
                <w:color w:val="505050"/>
              </w:rPr>
              <w:t>&lt; 1 second</w:t>
            </w:r>
          </w:p>
        </w:tc>
        <w:tc>
          <w:tcPr>
            <w:tcW w:w="2612" w:type="dxa"/>
            <w:shd w:val="clear" w:color="auto" w:fill="F5F5F5"/>
          </w:tcPr>
          <w:p w:rsidR="00D66E13" w:rsidRDefault="00B67CF5">
            <w:pPr>
              <w:pStyle w:val="TableParagraph"/>
              <w:spacing w:before="44"/>
              <w:ind w:left="107"/>
            </w:pPr>
            <w:r>
              <w:rPr>
                <w:color w:val="505050"/>
              </w:rPr>
              <w:t>&lt; 1 second</w:t>
            </w:r>
          </w:p>
        </w:tc>
        <w:tc>
          <w:tcPr>
            <w:tcW w:w="2694" w:type="dxa"/>
            <w:shd w:val="clear" w:color="auto" w:fill="F5F5F5"/>
          </w:tcPr>
          <w:p w:rsidR="00D66E13" w:rsidRDefault="00B67CF5">
            <w:pPr>
              <w:pStyle w:val="TableParagraph"/>
              <w:spacing w:before="44"/>
              <w:ind w:left="106"/>
            </w:pPr>
            <w:r>
              <w:rPr>
                <w:color w:val="505050"/>
              </w:rPr>
              <w:t>&lt; 1 second</w:t>
            </w:r>
          </w:p>
        </w:tc>
      </w:tr>
      <w:tr w:rsidR="00D66E13">
        <w:trPr>
          <w:trHeight w:val="909"/>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TableParagraph"/>
              <w:spacing w:before="44" w:line="254" w:lineRule="auto"/>
              <w:ind w:left="105" w:right="294"/>
            </w:pPr>
            <w:r>
              <w:rPr>
                <w:color w:val="505050"/>
              </w:rPr>
              <w:t>Single Simple Query</w:t>
            </w:r>
          </w:p>
          <w:p w:rsidR="00D66E13" w:rsidRDefault="00B67CF5">
            <w:pPr>
              <w:pStyle w:val="TableParagraph"/>
              <w:spacing w:before="5"/>
              <w:ind w:left="105"/>
              <w:rPr>
                <w:b/>
              </w:rPr>
            </w:pPr>
            <w:r>
              <w:rPr>
                <w:color w:val="505050"/>
              </w:rPr>
              <w:t>Performance</w:t>
            </w:r>
            <w:r>
              <w:rPr>
                <w:b/>
                <w:color w:val="505050"/>
                <w:vertAlign w:val="superscript"/>
              </w:rPr>
              <w:t>25</w:t>
            </w:r>
          </w:p>
        </w:tc>
        <w:tc>
          <w:tcPr>
            <w:tcW w:w="2521" w:type="dxa"/>
          </w:tcPr>
          <w:p w:rsidR="00D66E13" w:rsidRDefault="00B67CF5">
            <w:pPr>
              <w:pStyle w:val="TableParagraph"/>
              <w:spacing w:before="44"/>
              <w:ind w:left="107"/>
            </w:pPr>
            <w:r>
              <w:rPr>
                <w:color w:val="505050"/>
              </w:rPr>
              <w:t>&lt; 1 second</w:t>
            </w:r>
          </w:p>
        </w:tc>
        <w:tc>
          <w:tcPr>
            <w:tcW w:w="2612" w:type="dxa"/>
          </w:tcPr>
          <w:p w:rsidR="00D66E13" w:rsidRDefault="00B67CF5">
            <w:pPr>
              <w:pStyle w:val="TableParagraph"/>
              <w:spacing w:before="44"/>
              <w:ind w:left="107"/>
            </w:pPr>
            <w:r>
              <w:rPr>
                <w:color w:val="505050"/>
              </w:rPr>
              <w:t>&lt; 1 second</w:t>
            </w:r>
          </w:p>
        </w:tc>
        <w:tc>
          <w:tcPr>
            <w:tcW w:w="2694" w:type="dxa"/>
          </w:tcPr>
          <w:p w:rsidR="00D66E13" w:rsidRDefault="00B67CF5">
            <w:pPr>
              <w:pStyle w:val="TableParagraph"/>
              <w:spacing w:before="44"/>
              <w:ind w:left="106"/>
            </w:pPr>
            <w:r>
              <w:rPr>
                <w:color w:val="505050"/>
              </w:rPr>
              <w:t>&lt; 1 second</w:t>
            </w:r>
          </w:p>
        </w:tc>
      </w:tr>
      <w:tr w:rsidR="00D66E13">
        <w:trPr>
          <w:trHeight w:val="906"/>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TableParagraph"/>
              <w:spacing w:before="33" w:line="280" w:lineRule="atLeast"/>
              <w:ind w:left="105" w:right="176"/>
              <w:rPr>
                <w:b/>
              </w:rPr>
            </w:pPr>
            <w:r>
              <w:rPr>
                <w:color w:val="505050"/>
              </w:rPr>
              <w:t>A</w:t>
            </w:r>
            <w:r>
              <w:rPr>
                <w:color w:val="505050"/>
                <w:spacing w:val="-2"/>
              </w:rPr>
              <w:t>g</w:t>
            </w:r>
            <w:r>
              <w:rPr>
                <w:color w:val="505050"/>
                <w:spacing w:val="-1"/>
              </w:rPr>
              <w:t>g</w:t>
            </w:r>
            <w:r>
              <w:rPr>
                <w:color w:val="505050"/>
              </w:rPr>
              <w:t>reg</w:t>
            </w:r>
            <w:r>
              <w:rPr>
                <w:color w:val="505050"/>
                <w:spacing w:val="-1"/>
              </w:rPr>
              <w:t>a</w:t>
            </w:r>
            <w:r>
              <w:rPr>
                <w:color w:val="505050"/>
              </w:rPr>
              <w:t>te Q</w:t>
            </w:r>
            <w:r>
              <w:rPr>
                <w:color w:val="505050"/>
                <w:spacing w:val="-1"/>
              </w:rPr>
              <w:t>u</w:t>
            </w:r>
            <w:r>
              <w:rPr>
                <w:color w:val="505050"/>
              </w:rPr>
              <w:t>ery Per</w:t>
            </w:r>
            <w:r>
              <w:rPr>
                <w:color w:val="505050"/>
                <w:spacing w:val="-3"/>
              </w:rPr>
              <w:t>f</w:t>
            </w:r>
            <w:r>
              <w:rPr>
                <w:color w:val="505050"/>
                <w:spacing w:val="1"/>
              </w:rPr>
              <w:t>o</w:t>
            </w:r>
            <w:r>
              <w:rPr>
                <w:color w:val="505050"/>
                <w:spacing w:val="-3"/>
              </w:rPr>
              <w:t>r</w:t>
            </w:r>
            <w:r>
              <w:rPr>
                <w:color w:val="505050"/>
              </w:rPr>
              <w:t>ma</w:t>
            </w:r>
            <w:r>
              <w:rPr>
                <w:color w:val="505050"/>
                <w:spacing w:val="-1"/>
              </w:rPr>
              <w:t>n</w:t>
            </w:r>
            <w:r>
              <w:rPr>
                <w:color w:val="505050"/>
              </w:rPr>
              <w:t>c</w:t>
            </w:r>
            <w:r>
              <w:rPr>
                <w:color w:val="505050"/>
                <w:spacing w:val="-2"/>
              </w:rPr>
              <w:t>e</w:t>
            </w:r>
            <w:r>
              <w:rPr>
                <w:b/>
                <w:color w:val="505050"/>
                <w:spacing w:val="-1"/>
                <w:w w:val="102"/>
                <w:vertAlign w:val="superscript"/>
              </w:rPr>
              <w:t>26</w:t>
            </w:r>
          </w:p>
        </w:tc>
        <w:tc>
          <w:tcPr>
            <w:tcW w:w="2521" w:type="dxa"/>
            <w:shd w:val="clear" w:color="auto" w:fill="F5F5F5"/>
          </w:tcPr>
          <w:p w:rsidR="00D66E13" w:rsidRDefault="00B67CF5">
            <w:pPr>
              <w:pStyle w:val="TableParagraph"/>
              <w:spacing w:before="44"/>
              <w:ind w:left="107"/>
            </w:pPr>
            <w:r>
              <w:rPr>
                <w:color w:val="505050"/>
              </w:rPr>
              <w:t>&gt; 1 second</w:t>
            </w:r>
            <w:r>
              <w:rPr>
                <w:color w:val="505050"/>
                <w:vertAlign w:val="superscript"/>
              </w:rPr>
              <w:t>27</w:t>
            </w:r>
          </w:p>
        </w:tc>
        <w:tc>
          <w:tcPr>
            <w:tcW w:w="2612" w:type="dxa"/>
            <w:shd w:val="clear" w:color="auto" w:fill="F5F5F5"/>
          </w:tcPr>
          <w:p w:rsidR="00D66E13" w:rsidRDefault="00B67CF5">
            <w:pPr>
              <w:pStyle w:val="TableParagraph"/>
              <w:spacing w:before="44"/>
              <w:ind w:left="157"/>
            </w:pPr>
            <w:r>
              <w:rPr>
                <w:color w:val="505050"/>
              </w:rPr>
              <w:t>1 second</w:t>
            </w:r>
          </w:p>
        </w:tc>
        <w:tc>
          <w:tcPr>
            <w:tcW w:w="2694" w:type="dxa"/>
            <w:shd w:val="clear" w:color="auto" w:fill="F5F5F5"/>
          </w:tcPr>
          <w:p w:rsidR="00D66E13" w:rsidRDefault="00B67CF5">
            <w:pPr>
              <w:pStyle w:val="TableParagraph"/>
              <w:spacing w:before="44"/>
              <w:ind w:left="106"/>
            </w:pPr>
            <w:r>
              <w:rPr>
                <w:color w:val="505050"/>
              </w:rPr>
              <w:t>&gt; 1 second</w:t>
            </w:r>
            <w:r>
              <w:rPr>
                <w:color w:val="505050"/>
                <w:vertAlign w:val="superscript"/>
              </w:rPr>
              <w:t>28</w:t>
            </w:r>
          </w:p>
        </w:tc>
      </w:tr>
      <w:tr w:rsidR="00D66E13">
        <w:trPr>
          <w:trHeight w:val="1769"/>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TableParagraph"/>
              <w:spacing w:before="44" w:line="256" w:lineRule="auto"/>
              <w:ind w:left="105" w:right="407"/>
            </w:pPr>
            <w:r>
              <w:rPr>
                <w:color w:val="505050"/>
              </w:rPr>
              <w:t>Query Language(s)</w:t>
            </w:r>
          </w:p>
        </w:tc>
        <w:tc>
          <w:tcPr>
            <w:tcW w:w="2521" w:type="dxa"/>
          </w:tcPr>
          <w:p w:rsidR="00D66E13" w:rsidRDefault="00B67CF5">
            <w:pPr>
              <w:pStyle w:val="TableParagraph"/>
              <w:spacing w:before="44"/>
              <w:ind w:left="107"/>
            </w:pPr>
            <w:r>
              <w:rPr>
                <w:color w:val="505050"/>
              </w:rPr>
              <w:t>SQL</w:t>
            </w:r>
          </w:p>
          <w:p w:rsidR="00D66E13" w:rsidRDefault="00B67CF5">
            <w:pPr>
              <w:pStyle w:val="TableParagraph"/>
              <w:spacing w:before="20" w:line="256" w:lineRule="auto"/>
              <w:ind w:left="107" w:right="52"/>
            </w:pPr>
            <w:r>
              <w:rPr>
                <w:color w:val="505050"/>
              </w:rPr>
              <w:t xml:space="preserve">(previously </w:t>
            </w:r>
            <w:proofErr w:type="spellStart"/>
            <w:r>
              <w:rPr>
                <w:color w:val="505050"/>
              </w:rPr>
              <w:t>DocumentDB</w:t>
            </w:r>
            <w:proofErr w:type="spellEnd"/>
            <w:r>
              <w:rPr>
                <w:color w:val="505050"/>
              </w:rPr>
              <w:t xml:space="preserve">), MongoDB, Table, Cassandra, Graph (Apache </w:t>
            </w:r>
            <w:proofErr w:type="spellStart"/>
            <w:r>
              <w:rPr>
                <w:color w:val="505050"/>
              </w:rPr>
              <w:t>TinkerPop</w:t>
            </w:r>
            <w:proofErr w:type="spellEnd"/>
            <w:r>
              <w:rPr>
                <w:color w:val="505050"/>
              </w:rPr>
              <w:t>,</w:t>
            </w:r>
          </w:p>
          <w:p w:rsidR="00D66E13" w:rsidRDefault="00B67CF5">
            <w:pPr>
              <w:pStyle w:val="TableParagraph"/>
              <w:spacing w:line="265" w:lineRule="exact"/>
              <w:ind w:left="107"/>
            </w:pPr>
            <w:r>
              <w:rPr>
                <w:color w:val="505050"/>
              </w:rPr>
              <w:t>Gremlin)</w:t>
            </w:r>
          </w:p>
        </w:tc>
        <w:tc>
          <w:tcPr>
            <w:tcW w:w="2612" w:type="dxa"/>
          </w:tcPr>
          <w:p w:rsidR="00D66E13" w:rsidRDefault="00B67CF5">
            <w:pPr>
              <w:pStyle w:val="TableParagraph"/>
              <w:spacing w:before="44"/>
              <w:ind w:left="107"/>
            </w:pPr>
            <w:r>
              <w:rPr>
                <w:color w:val="505050"/>
              </w:rPr>
              <w:t>T-SQL</w:t>
            </w:r>
          </w:p>
        </w:tc>
        <w:tc>
          <w:tcPr>
            <w:tcW w:w="2694" w:type="dxa"/>
          </w:tcPr>
          <w:p w:rsidR="00D66E13" w:rsidRDefault="00B67CF5">
            <w:pPr>
              <w:pStyle w:val="TableParagraph"/>
              <w:spacing w:before="44"/>
              <w:ind w:left="106"/>
            </w:pPr>
            <w:r>
              <w:rPr>
                <w:color w:val="505050"/>
              </w:rPr>
              <w:t>CQL</w:t>
            </w:r>
          </w:p>
        </w:tc>
      </w:tr>
      <w:tr w:rsidR="00D66E13">
        <w:trPr>
          <w:trHeight w:val="1194"/>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TableParagraph"/>
              <w:spacing w:before="44"/>
              <w:ind w:left="105"/>
            </w:pPr>
            <w:r>
              <w:rPr>
                <w:color w:val="505050"/>
              </w:rPr>
              <w:t>Pricing Model</w:t>
            </w:r>
          </w:p>
        </w:tc>
        <w:tc>
          <w:tcPr>
            <w:tcW w:w="2521" w:type="dxa"/>
            <w:shd w:val="clear" w:color="auto" w:fill="F5F5F5"/>
          </w:tcPr>
          <w:p w:rsidR="00D66E13" w:rsidRDefault="00B67CF5">
            <w:pPr>
              <w:pStyle w:val="TableParagraph"/>
              <w:spacing w:before="44" w:line="256" w:lineRule="auto"/>
              <w:ind w:left="107" w:right="409"/>
              <w:jc w:val="both"/>
            </w:pPr>
            <w:r>
              <w:rPr>
                <w:color w:val="505050"/>
              </w:rPr>
              <w:t>Storage usage and RU provisioned. Can scale RUs up or down as</w:t>
            </w:r>
          </w:p>
          <w:p w:rsidR="00D66E13" w:rsidRDefault="00B67CF5">
            <w:pPr>
              <w:pStyle w:val="TableParagraph"/>
              <w:spacing w:line="266" w:lineRule="exact"/>
              <w:ind w:left="107"/>
            </w:pPr>
            <w:r>
              <w:rPr>
                <w:color w:val="505050"/>
              </w:rPr>
              <w:t>needed.</w:t>
            </w:r>
          </w:p>
        </w:tc>
        <w:tc>
          <w:tcPr>
            <w:tcW w:w="2612" w:type="dxa"/>
            <w:shd w:val="clear" w:color="auto" w:fill="F5F5F5"/>
          </w:tcPr>
          <w:p w:rsidR="00D66E13" w:rsidRDefault="00B67CF5">
            <w:pPr>
              <w:pStyle w:val="TableParagraph"/>
              <w:spacing w:before="44"/>
              <w:ind w:left="107"/>
            </w:pPr>
            <w:r>
              <w:rPr>
                <w:color w:val="505050"/>
              </w:rPr>
              <w:t>Storage and</w:t>
            </w:r>
          </w:p>
          <w:p w:rsidR="00D66E13" w:rsidRDefault="00B67CF5">
            <w:pPr>
              <w:pStyle w:val="TableParagraph"/>
              <w:spacing w:before="17"/>
              <w:ind w:left="107"/>
            </w:pPr>
            <w:r>
              <w:rPr>
                <w:color w:val="505050"/>
              </w:rPr>
              <w:t>DTU/</w:t>
            </w:r>
            <w:proofErr w:type="spellStart"/>
            <w:r>
              <w:rPr>
                <w:color w:val="505050"/>
              </w:rPr>
              <w:t>eDTU</w:t>
            </w:r>
            <w:proofErr w:type="spellEnd"/>
            <w:r>
              <w:rPr>
                <w:color w:val="505050"/>
              </w:rPr>
              <w:t xml:space="preserve"> provisioned.</w:t>
            </w:r>
          </w:p>
        </w:tc>
        <w:tc>
          <w:tcPr>
            <w:tcW w:w="2694" w:type="dxa"/>
            <w:shd w:val="clear" w:color="auto" w:fill="F5F5F5"/>
          </w:tcPr>
          <w:p w:rsidR="00D66E13" w:rsidRDefault="00B67CF5">
            <w:pPr>
              <w:pStyle w:val="TableParagraph"/>
              <w:spacing w:before="44"/>
              <w:ind w:left="106"/>
            </w:pPr>
            <w:r>
              <w:rPr>
                <w:color w:val="505050"/>
              </w:rPr>
              <w:t>Dependent on setup</w:t>
            </w:r>
          </w:p>
        </w:tc>
      </w:tr>
    </w:tbl>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F27FA5">
      <w:pPr>
        <w:pStyle w:val="BodyText"/>
        <w:spacing w:before="11"/>
        <w:rPr>
          <w:sz w:val="18"/>
        </w:rPr>
      </w:pPr>
      <w:r>
        <w:pict>
          <v:shape id="_x0000_s1090" style="position:absolute;margin-left:36pt;margin-top:13.9pt;width:144.05pt;height:.1pt;z-index:-251663872;mso-wrap-distance-left:0;mso-wrap-distance-right:0;mso-position-horizontal-relative:page" coordorigin="720,278" coordsize="2881,0" path="m720,278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24 </w:t>
      </w:r>
      <w:hyperlink r:id="rId181">
        <w:r>
          <w:rPr>
            <w:color w:val="00AFEF"/>
            <w:sz w:val="16"/>
          </w:rPr>
          <w:t>https://docs.microsoft.com/en</w:t>
        </w:r>
      </w:hyperlink>
      <w:hyperlink r:id="rId182">
        <w:r>
          <w:rPr>
            <w:color w:val="00AFEF"/>
            <w:sz w:val="16"/>
          </w:rPr>
          <w:t>-us/azure/sq</w:t>
        </w:r>
      </w:hyperlink>
      <w:hyperlink r:id="rId183">
        <w:r>
          <w:rPr>
            <w:color w:val="00AFEF"/>
            <w:sz w:val="16"/>
          </w:rPr>
          <w:t>l</w:t>
        </w:r>
      </w:hyperlink>
      <w:hyperlink r:id="rId184">
        <w:r>
          <w:rPr>
            <w:color w:val="00AFEF"/>
            <w:sz w:val="16"/>
          </w:rPr>
          <w:t>-database/sq</w:t>
        </w:r>
      </w:hyperlink>
      <w:hyperlink r:id="rId185">
        <w:r>
          <w:rPr>
            <w:color w:val="00AFEF"/>
            <w:sz w:val="16"/>
          </w:rPr>
          <w:t>l</w:t>
        </w:r>
      </w:hyperlink>
      <w:hyperlink r:id="rId186">
        <w:r>
          <w:rPr>
            <w:color w:val="00AFEF"/>
            <w:sz w:val="16"/>
          </w:rPr>
          <w:t>-database</w:t>
        </w:r>
      </w:hyperlink>
      <w:hyperlink r:id="rId187">
        <w:r>
          <w:rPr>
            <w:color w:val="00AFEF"/>
            <w:sz w:val="16"/>
          </w:rPr>
          <w:t>-what</w:t>
        </w:r>
      </w:hyperlink>
      <w:hyperlink r:id="rId188">
        <w:r>
          <w:rPr>
            <w:color w:val="00AFEF"/>
            <w:sz w:val="16"/>
          </w:rPr>
          <w:t>-is</w:t>
        </w:r>
      </w:hyperlink>
      <w:hyperlink r:id="rId189">
        <w:r>
          <w:rPr>
            <w:color w:val="00AFEF"/>
            <w:sz w:val="16"/>
          </w:rPr>
          <w:t>-a</w:t>
        </w:r>
      </w:hyperlink>
      <w:hyperlink r:id="rId190">
        <w:r>
          <w:rPr>
            <w:color w:val="00AFEF"/>
            <w:sz w:val="16"/>
          </w:rPr>
          <w:t>-dtu</w:t>
        </w:r>
      </w:hyperlink>
    </w:p>
    <w:p w:rsidR="00D66E13" w:rsidRDefault="00F27FA5">
      <w:pPr>
        <w:spacing w:before="15"/>
        <w:ind w:left="120"/>
        <w:rPr>
          <w:sz w:val="16"/>
        </w:rPr>
      </w:pPr>
      <w:r>
        <w:pict>
          <v:line id="_x0000_s1089" style="position:absolute;left:0;text-align:left;z-index:251653632;mso-position-horizontal-relative:page" from="36pt,-1pt" to="309.3pt,-1pt" strokecolor="#00afef" strokeweight=".48pt">
            <w10:wrap anchorx="page"/>
          </v:line>
        </w:pict>
      </w:r>
      <w:r w:rsidR="00B67CF5">
        <w:rPr>
          <w:color w:val="505050"/>
          <w:position w:val="5"/>
          <w:sz w:val="10"/>
        </w:rPr>
        <w:t xml:space="preserve">25 </w:t>
      </w:r>
      <w:r w:rsidR="00B67CF5">
        <w:rPr>
          <w:color w:val="505050"/>
          <w:sz w:val="16"/>
        </w:rPr>
        <w:t>Ex: Select data for a single device for the last minute</w:t>
      </w:r>
    </w:p>
    <w:p w:rsidR="00D66E13" w:rsidRDefault="00B67CF5">
      <w:pPr>
        <w:spacing w:before="14"/>
        <w:ind w:left="120"/>
        <w:rPr>
          <w:sz w:val="16"/>
        </w:rPr>
      </w:pPr>
      <w:r>
        <w:rPr>
          <w:color w:val="505050"/>
          <w:position w:val="5"/>
          <w:sz w:val="10"/>
        </w:rPr>
        <w:t xml:space="preserve">26 </w:t>
      </w:r>
      <w:r>
        <w:rPr>
          <w:color w:val="505050"/>
          <w:sz w:val="16"/>
        </w:rPr>
        <w:t>Ex. Return percentiles for device data for the last hour (assuming 3600 data points, calculating P25, P50, P75, P90, P99)</w:t>
      </w:r>
    </w:p>
    <w:p w:rsidR="00D66E13" w:rsidRDefault="00B67CF5">
      <w:pPr>
        <w:spacing w:before="42"/>
        <w:ind w:left="120"/>
        <w:rPr>
          <w:sz w:val="16"/>
        </w:rPr>
      </w:pPr>
      <w:r>
        <w:rPr>
          <w:color w:val="505050"/>
          <w:position w:val="5"/>
          <w:sz w:val="10"/>
          <w:u w:val="single" w:color="00AFEF"/>
        </w:rPr>
        <w:t xml:space="preserve">27 </w:t>
      </w:r>
      <w:r>
        <w:rPr>
          <w:color w:val="505050"/>
          <w:sz w:val="16"/>
        </w:rPr>
        <w:t>Aggregate functions are not natively supported in Cosmos DB. A user-defined function would be required.</w:t>
      </w:r>
    </w:p>
    <w:p w:rsidR="00D66E13" w:rsidRDefault="00B67CF5">
      <w:pPr>
        <w:spacing w:before="2"/>
        <w:ind w:left="120"/>
        <w:rPr>
          <w:sz w:val="16"/>
        </w:rPr>
      </w:pPr>
      <w:r>
        <w:rPr>
          <w:color w:val="505050"/>
          <w:position w:val="5"/>
          <w:sz w:val="10"/>
        </w:rPr>
        <w:t xml:space="preserve">28 </w:t>
      </w:r>
      <w:r>
        <w:rPr>
          <w:color w:val="505050"/>
          <w:sz w:val="16"/>
        </w:rPr>
        <w:t>Functions such as sum are supported in SQL, but percentiles and more complex calculations are not. A user-defined function would be required.</w:t>
      </w:r>
    </w:p>
    <w:p w:rsidR="00D66E13" w:rsidRDefault="00D66E13">
      <w:pPr>
        <w:rPr>
          <w:sz w:val="16"/>
        </w:rPr>
        <w:sectPr w:rsidR="00D66E13">
          <w:footerReference w:type="default" r:id="rId191"/>
          <w:pgSz w:w="12240" w:h="15840"/>
          <w:pgMar w:top="980" w:right="540" w:bottom="680" w:left="600" w:header="0" w:footer="485" w:gutter="0"/>
          <w:cols w:space="720"/>
        </w:sectPr>
      </w:pPr>
    </w:p>
    <w:p w:rsidR="00D66E13" w:rsidRDefault="00B67CF5">
      <w:pPr>
        <w:pStyle w:val="Heading1"/>
        <w:spacing w:before="28"/>
      </w:pPr>
      <w:r>
        <w:rPr>
          <w:color w:val="505050"/>
        </w:rPr>
        <w:lastRenderedPageBreak/>
        <w:t>Cold Storage</w:t>
      </w:r>
    </w:p>
    <w:p w:rsidR="00D66E13" w:rsidRDefault="00B67CF5">
      <w:pPr>
        <w:pStyle w:val="BodyText"/>
        <w:spacing w:before="39" w:line="271" w:lineRule="auto"/>
        <w:ind w:left="115" w:right="380" w:hanging="10"/>
      </w:pPr>
      <w:r>
        <w:rPr>
          <w:color w:val="505050"/>
        </w:rPr>
        <w:t>Instead of keeping all data in a warm data store with low latency, high throughput, and full query capabilities, data can be split into warm and cold storage paths. This can provide lower storage costs while still preserving historical data. A cold storage database holds data that is not needed as quickly and/or frequently as warm storage, but still may be necessary to access in the future for reporting, analysis, machine learning use, etc.</w:t>
      </w:r>
    </w:p>
    <w:p w:rsidR="00D66E13" w:rsidRDefault="00D66E13">
      <w:pPr>
        <w:pStyle w:val="BodyText"/>
        <w:spacing w:before="7"/>
        <w:rPr>
          <w:sz w:val="16"/>
        </w:rPr>
      </w:pPr>
    </w:p>
    <w:p w:rsidR="00D66E13" w:rsidRDefault="00B67CF5">
      <w:pPr>
        <w:pStyle w:val="Heading1"/>
      </w:pPr>
      <w:r>
        <w:rPr>
          <w:color w:val="505050"/>
        </w:rPr>
        <w:t>Evaluation Criteria</w:t>
      </w:r>
    </w:p>
    <w:p w:rsidR="00D66E13" w:rsidRDefault="00D66E13">
      <w:pPr>
        <w:pStyle w:val="BodyText"/>
        <w:spacing w:before="8"/>
        <w:rPr>
          <w:b/>
          <w:sz w:val="19"/>
        </w:rPr>
      </w:pPr>
    </w:p>
    <w:p w:rsidR="00D66E13" w:rsidRDefault="00B67CF5">
      <w:pPr>
        <w:pStyle w:val="BodyText"/>
        <w:spacing w:line="271" w:lineRule="auto"/>
        <w:ind w:left="115" w:right="1362" w:hanging="10"/>
      </w:pPr>
      <w:r>
        <w:rPr>
          <w:color w:val="505050"/>
        </w:rPr>
        <w:t>Cold storage solutions were evaluated based on the following criteria. These criteria will not apply for every solution but were designed to be the most generally applicable for an IoT solution.</w:t>
      </w:r>
    </w:p>
    <w:p w:rsidR="00D66E13" w:rsidRDefault="00D66E13">
      <w:pPr>
        <w:pStyle w:val="BodyText"/>
        <w:spacing w:before="3"/>
        <w:rPr>
          <w:sz w:val="19"/>
        </w:rPr>
      </w:pPr>
    </w:p>
    <w:p w:rsidR="00D66E13" w:rsidRDefault="00B67CF5">
      <w:pPr>
        <w:pStyle w:val="ListParagraph"/>
        <w:numPr>
          <w:ilvl w:val="1"/>
          <w:numId w:val="15"/>
        </w:numPr>
        <w:tabs>
          <w:tab w:val="left" w:pos="1272"/>
          <w:tab w:val="left" w:pos="1273"/>
        </w:tabs>
        <w:spacing w:before="1" w:line="268" w:lineRule="auto"/>
        <w:ind w:right="639"/>
      </w:pPr>
      <w:r>
        <w:rPr>
          <w:b/>
          <w:color w:val="505050"/>
        </w:rPr>
        <w:t>Security</w:t>
      </w:r>
      <w:r>
        <w:rPr>
          <w:color w:val="505050"/>
        </w:rPr>
        <w:t>. The solution offers mature and robust features such as encryption at rest, authentication and authorization, and network</w:t>
      </w:r>
      <w:r>
        <w:rPr>
          <w:color w:val="505050"/>
          <w:spacing w:val="-7"/>
        </w:rPr>
        <w:t xml:space="preserve"> </w:t>
      </w:r>
      <w:r>
        <w:rPr>
          <w:color w:val="505050"/>
        </w:rPr>
        <w:t>security.</w:t>
      </w:r>
    </w:p>
    <w:p w:rsidR="00D66E13" w:rsidRDefault="00B67CF5">
      <w:pPr>
        <w:pStyle w:val="ListParagraph"/>
        <w:numPr>
          <w:ilvl w:val="1"/>
          <w:numId w:val="15"/>
        </w:numPr>
        <w:tabs>
          <w:tab w:val="left" w:pos="1272"/>
          <w:tab w:val="left" w:pos="1273"/>
        </w:tabs>
        <w:spacing w:before="35" w:line="268" w:lineRule="auto"/>
        <w:ind w:right="337"/>
      </w:pPr>
      <w:r>
        <w:rPr>
          <w:b/>
          <w:color w:val="505050"/>
        </w:rPr>
        <w:t>Simplicity</w:t>
      </w:r>
      <w:r>
        <w:rPr>
          <w:color w:val="505050"/>
        </w:rPr>
        <w:t>. The solution is well documented and has a well-defined architecture. Development tasks are documented, supported by software development kits (“SDKs”), and to some degree testable in a local development workstation. Deployment and operational tasks are supported by documentation, tools, and user</w:t>
      </w:r>
      <w:r>
        <w:rPr>
          <w:color w:val="505050"/>
          <w:spacing w:val="-1"/>
        </w:rPr>
        <w:t xml:space="preserve"> </w:t>
      </w:r>
      <w:r>
        <w:rPr>
          <w:color w:val="505050"/>
        </w:rPr>
        <w:t>interfaces.</w:t>
      </w:r>
    </w:p>
    <w:p w:rsidR="00D66E13" w:rsidRDefault="00B67CF5">
      <w:pPr>
        <w:pStyle w:val="ListParagraph"/>
        <w:numPr>
          <w:ilvl w:val="1"/>
          <w:numId w:val="15"/>
        </w:numPr>
        <w:tabs>
          <w:tab w:val="left" w:pos="1273"/>
        </w:tabs>
        <w:spacing w:before="1" w:line="259" w:lineRule="auto"/>
        <w:ind w:right="334"/>
        <w:jc w:val="both"/>
      </w:pPr>
      <w:r>
        <w:rPr>
          <w:b/>
        </w:rPr>
        <w:t>Scalability</w:t>
      </w:r>
      <w:r>
        <w:t xml:space="preserve">. </w:t>
      </w:r>
      <w:r>
        <w:rPr>
          <w:color w:val="505050"/>
        </w:rPr>
        <w:t>The database supports storing a large amount of data. Scaling out does not require downtime. The database has very long (on the order of years) or unlimited retention. The ideal solution automatically adapts cost and computing power to the load</w:t>
      </w:r>
      <w:r>
        <w:rPr>
          <w:color w:val="505050"/>
          <w:spacing w:val="-1"/>
        </w:rPr>
        <w:t xml:space="preserve"> </w:t>
      </w:r>
      <w:r>
        <w:rPr>
          <w:color w:val="505050"/>
        </w:rPr>
        <w:t>provided.</w:t>
      </w:r>
    </w:p>
    <w:p w:rsidR="00D66E13" w:rsidRDefault="00B67CF5">
      <w:pPr>
        <w:pStyle w:val="ListParagraph"/>
        <w:numPr>
          <w:ilvl w:val="1"/>
          <w:numId w:val="15"/>
        </w:numPr>
        <w:tabs>
          <w:tab w:val="left" w:pos="1273"/>
        </w:tabs>
        <w:spacing w:before="37"/>
        <w:jc w:val="both"/>
      </w:pPr>
      <w:r>
        <w:rPr>
          <w:b/>
          <w:color w:val="505050"/>
        </w:rPr>
        <w:t>Price</w:t>
      </w:r>
      <w:r>
        <w:rPr>
          <w:color w:val="505050"/>
        </w:rPr>
        <w:t>. The database is affordable for large amounts of</w:t>
      </w:r>
      <w:r>
        <w:rPr>
          <w:color w:val="505050"/>
          <w:spacing w:val="-10"/>
        </w:rPr>
        <w:t xml:space="preserve"> </w:t>
      </w:r>
      <w:r>
        <w:rPr>
          <w:color w:val="505050"/>
        </w:rPr>
        <w:t>data.</w:t>
      </w:r>
    </w:p>
    <w:p w:rsidR="00D66E13" w:rsidRDefault="00D66E13">
      <w:pPr>
        <w:pStyle w:val="BodyText"/>
        <w:spacing w:before="2"/>
        <w:rPr>
          <w:sz w:val="19"/>
        </w:rPr>
      </w:pPr>
    </w:p>
    <w:p w:rsidR="00D66E13" w:rsidRDefault="00B67CF5">
      <w:pPr>
        <w:pStyle w:val="Heading1"/>
      </w:pPr>
      <w:r>
        <w:rPr>
          <w:color w:val="505050"/>
        </w:rPr>
        <w:t>Technology Options</w:t>
      </w:r>
    </w:p>
    <w:p w:rsidR="00D66E13" w:rsidRDefault="00D66E13">
      <w:pPr>
        <w:pStyle w:val="BodyText"/>
        <w:spacing w:before="8"/>
        <w:rPr>
          <w:b/>
          <w:sz w:val="19"/>
        </w:rPr>
      </w:pPr>
    </w:p>
    <w:p w:rsidR="00D66E13" w:rsidRDefault="00B67CF5">
      <w:pPr>
        <w:pStyle w:val="BodyText"/>
        <w:spacing w:line="271" w:lineRule="auto"/>
        <w:ind w:left="115" w:right="201" w:hanging="10"/>
      </w:pPr>
      <w:r>
        <w:rPr>
          <w:color w:val="505050"/>
        </w:rPr>
        <w:t>The best cold storage database for a solution is highly dependent on what purpose the database will serve. The two data storage solutions below are designed for high scale at a low price, but each has strengths for different scenarios. We recommend Azure Blob Storage for the general case, as it is cheaper than Azure Data Lake, especially in terms of write requests, is currently available in more regions, and has better disaster recovery. However, if the solution requires cold storage data analytics (with Hadoop, Azure Data Analytics, etc.), or requires querying with U-SQL, Data Lake is designed with that scenario in mind and may be the better choice.</w:t>
      </w:r>
    </w:p>
    <w:p w:rsidR="00D66E13" w:rsidRDefault="00D66E13">
      <w:pPr>
        <w:pStyle w:val="BodyText"/>
        <w:spacing w:before="7"/>
        <w:rPr>
          <w:sz w:val="16"/>
        </w:rPr>
      </w:pPr>
    </w:p>
    <w:p w:rsidR="00D66E13" w:rsidRDefault="00B67CF5">
      <w:pPr>
        <w:pStyle w:val="BodyText"/>
        <w:spacing w:line="271" w:lineRule="auto"/>
        <w:ind w:left="115" w:right="170" w:hanging="10"/>
      </w:pPr>
      <w:r>
        <w:rPr>
          <w:b/>
          <w:color w:val="505050"/>
        </w:rPr>
        <w:t xml:space="preserve">Recommended: Azure Blob Storage. </w:t>
      </w:r>
      <w:r>
        <w:rPr>
          <w:color w:val="505050"/>
        </w:rPr>
        <w:t>Azure Blob Storage is a simple, inexpensive file storage database. Blobs can be used to store raw device data. Using page blobs instead of block or append blobs should be considered depending on frequency of write operations</w:t>
      </w:r>
      <w:r>
        <w:rPr>
          <w:color w:val="505050"/>
          <w:vertAlign w:val="superscript"/>
        </w:rPr>
        <w:t>29</w:t>
      </w:r>
      <w:r>
        <w:rPr>
          <w:color w:val="505050"/>
        </w:rPr>
        <w:t>. Azure blob storage has full security capabilities, local or geo-redundant storage options, and is available in all Azure regions. It is highly scalable—the maximum storage limit is 500 TB and the maximum request rate per account is 20,000 requests per second</w:t>
      </w:r>
      <w:r>
        <w:rPr>
          <w:color w:val="505050"/>
          <w:vertAlign w:val="superscript"/>
        </w:rPr>
        <w:t>30</w:t>
      </w:r>
      <w:r>
        <w:rPr>
          <w:color w:val="505050"/>
        </w:rPr>
        <w:t>.</w:t>
      </w:r>
    </w:p>
    <w:p w:rsidR="00D66E13" w:rsidRDefault="00B67CF5">
      <w:pPr>
        <w:pStyle w:val="BodyText"/>
        <w:spacing w:before="202" w:line="271" w:lineRule="auto"/>
        <w:ind w:left="115" w:right="574" w:hanging="10"/>
      </w:pPr>
      <w:r>
        <w:rPr>
          <w:b/>
          <w:color w:val="505050"/>
        </w:rPr>
        <w:t>Azure Data Lake</w:t>
      </w:r>
      <w:r>
        <w:rPr>
          <w:color w:val="505050"/>
        </w:rPr>
        <w:t xml:space="preserve">. Azure Data Lake is a distributed data store that can persist large amounts of relational and nonrelational data without transformation or schema definition. It is a good choice for a storage database if big data analytics and/or unlimited storage are required. It is slightly more expensive than Azure Blob Storage (specifically in terms of write operations), but it is optimized for big data analytics workloads. The database can be accessed from Hadoop via </w:t>
      </w:r>
      <w:proofErr w:type="spellStart"/>
      <w:r>
        <w:rPr>
          <w:color w:val="505050"/>
        </w:rPr>
        <w:t>WebHDFS</w:t>
      </w:r>
      <w:proofErr w:type="spellEnd"/>
      <w:r>
        <w:rPr>
          <w:color w:val="505050"/>
        </w:rPr>
        <w:t>-compatible REST APIs or using the U-SQL language. It has locally redundant storage and is available in some US Azure regions as well as North Europe. We recommend Blob Storage over Data Lake due to the slight premium in price, the smaller regional availability, and the lack of geo-redundant storage.</w:t>
      </w:r>
    </w:p>
    <w:p w:rsidR="00D66E13" w:rsidRDefault="00D66E13">
      <w:pPr>
        <w:pStyle w:val="BodyText"/>
        <w:rPr>
          <w:sz w:val="20"/>
        </w:rPr>
      </w:pPr>
    </w:p>
    <w:p w:rsidR="00D66E13" w:rsidRDefault="00F27FA5">
      <w:pPr>
        <w:pStyle w:val="BodyText"/>
        <w:spacing w:before="6"/>
        <w:rPr>
          <w:sz w:val="18"/>
        </w:rPr>
      </w:pPr>
      <w:r>
        <w:pict>
          <v:shape id="_x0000_s1088" style="position:absolute;margin-left:36pt;margin-top:13.65pt;width:144.05pt;height:.1pt;z-index:-251661824;mso-wrap-distance-left:0;mso-wrap-distance-right:0;mso-position-horizontal-relative:page" coordorigin="720,273" coordsize="2881,0" path="m720,273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29 </w:t>
      </w:r>
      <w:hyperlink r:id="rId192">
        <w:r>
          <w:rPr>
            <w:color w:val="0462C1"/>
            <w:sz w:val="16"/>
          </w:rPr>
          <w:t>https://docs.microsoft.com/en-us/azure/storage/blobs/storage-blobs-introduction</w:t>
        </w:r>
      </w:hyperlink>
    </w:p>
    <w:p w:rsidR="00D66E13" w:rsidRDefault="00F27FA5">
      <w:pPr>
        <w:spacing w:before="66"/>
        <w:ind w:left="120"/>
        <w:rPr>
          <w:sz w:val="16"/>
        </w:rPr>
      </w:pPr>
      <w:r>
        <w:pict>
          <v:line id="_x0000_s1087" style="position:absolute;left:0;text-align:left;z-index:251655680;mso-position-horizontal-relative:page" from="36pt,-.95pt" to="312.75pt,-.95pt" strokecolor="#00afef" strokeweight=".48pt">
            <w10:wrap anchorx="page"/>
          </v:line>
        </w:pict>
      </w:r>
      <w:r>
        <w:pict>
          <v:line id="_x0000_s1086" style="position:absolute;left:0;text-align:left;z-index:251656704;mso-position-horizontal-relative:page" from="36pt,12.1pt" to="331.5pt,12.1pt" strokecolor="#00afef" strokeweight=".16936mm">
            <w10:wrap anchorx="page"/>
          </v:line>
        </w:pict>
      </w:r>
      <w:r w:rsidR="00B67CF5">
        <w:rPr>
          <w:color w:val="505050"/>
          <w:position w:val="5"/>
          <w:sz w:val="10"/>
        </w:rPr>
        <w:t xml:space="preserve">30 </w:t>
      </w:r>
      <w:hyperlink r:id="rId193" w:anchor="storage-limits">
        <w:r w:rsidR="00B67CF5">
          <w:rPr>
            <w:color w:val="00AFEF"/>
            <w:sz w:val="16"/>
          </w:rPr>
          <w:t>https://docs.microsoft.com/en</w:t>
        </w:r>
      </w:hyperlink>
      <w:hyperlink r:id="rId194" w:anchor="storage-limits">
        <w:r w:rsidR="00B67CF5">
          <w:rPr>
            <w:color w:val="00AFEF"/>
            <w:sz w:val="16"/>
          </w:rPr>
          <w:t>-us/azure/azure</w:t>
        </w:r>
      </w:hyperlink>
      <w:hyperlink r:id="rId195" w:anchor="storage-limits">
        <w:r w:rsidR="00B67CF5">
          <w:rPr>
            <w:color w:val="00AFEF"/>
            <w:sz w:val="16"/>
          </w:rPr>
          <w:t>-subscription</w:t>
        </w:r>
      </w:hyperlink>
      <w:hyperlink r:id="rId196" w:anchor="storage-limits">
        <w:r w:rsidR="00B67CF5">
          <w:rPr>
            <w:color w:val="00AFEF"/>
            <w:sz w:val="16"/>
          </w:rPr>
          <w:t>-service</w:t>
        </w:r>
      </w:hyperlink>
      <w:hyperlink r:id="rId197" w:anchor="storage-limits">
        <w:r w:rsidR="00B67CF5">
          <w:rPr>
            <w:color w:val="00AFEF"/>
            <w:sz w:val="16"/>
          </w:rPr>
          <w:t>-limits#storage</w:t>
        </w:r>
      </w:hyperlink>
      <w:hyperlink r:id="rId198" w:anchor="storage-limits">
        <w:r w:rsidR="00B67CF5">
          <w:rPr>
            <w:color w:val="00AFEF"/>
            <w:sz w:val="16"/>
          </w:rPr>
          <w:t>-limits</w:t>
        </w:r>
      </w:hyperlink>
    </w:p>
    <w:p w:rsidR="00D66E13" w:rsidRDefault="00D66E13">
      <w:pPr>
        <w:rPr>
          <w:sz w:val="16"/>
        </w:rPr>
        <w:sectPr w:rsidR="00D66E13">
          <w:footerReference w:type="default" r:id="rId199"/>
          <w:pgSz w:w="12240" w:h="15840"/>
          <w:pgMar w:top="960" w:right="540" w:bottom="680" w:left="600" w:header="0" w:footer="485" w:gutter="0"/>
          <w:pgNumType w:start="25"/>
          <w:cols w:space="720"/>
        </w:sectPr>
      </w:pPr>
    </w:p>
    <w:p w:rsidR="00D66E13" w:rsidRDefault="00B67CF5">
      <w:pPr>
        <w:pStyle w:val="Heading1"/>
        <w:spacing w:before="28"/>
      </w:pPr>
      <w:r>
        <w:rPr>
          <w:color w:val="505050"/>
        </w:rPr>
        <w:lastRenderedPageBreak/>
        <w:t>Comparison Grid</w:t>
      </w:r>
    </w:p>
    <w:p w:rsidR="00D66E13" w:rsidRDefault="00D66E13">
      <w:pPr>
        <w:pStyle w:val="BodyText"/>
        <w:spacing w:before="10"/>
        <w:rPr>
          <w:b/>
          <w:sz w:val="12"/>
        </w:rPr>
      </w:pPr>
    </w:p>
    <w:p w:rsidR="00D66E13" w:rsidRDefault="00B67CF5">
      <w:pPr>
        <w:tabs>
          <w:tab w:val="left" w:pos="6963"/>
        </w:tabs>
        <w:spacing w:before="74" w:after="40"/>
        <w:ind w:left="3024"/>
        <w:rPr>
          <w:b/>
        </w:rPr>
      </w:pPr>
      <w:r>
        <w:rPr>
          <w:b/>
          <w:color w:val="505050"/>
        </w:rPr>
        <w:t>Azure</w:t>
      </w:r>
      <w:r>
        <w:rPr>
          <w:b/>
          <w:color w:val="505050"/>
          <w:spacing w:val="-4"/>
        </w:rPr>
        <w:t xml:space="preserve"> </w:t>
      </w:r>
      <w:r>
        <w:rPr>
          <w:b/>
          <w:color w:val="505050"/>
        </w:rPr>
        <w:t>Blob</w:t>
      </w:r>
      <w:r>
        <w:rPr>
          <w:b/>
          <w:color w:val="505050"/>
          <w:spacing w:val="-1"/>
        </w:rPr>
        <w:t xml:space="preserve"> </w:t>
      </w:r>
      <w:r>
        <w:rPr>
          <w:b/>
          <w:color w:val="505050"/>
        </w:rPr>
        <w:t>Storage</w:t>
      </w:r>
      <w:r>
        <w:rPr>
          <w:b/>
          <w:color w:val="505050"/>
          <w:vertAlign w:val="superscript"/>
        </w:rPr>
        <w:t>31</w:t>
      </w:r>
      <w:r>
        <w:rPr>
          <w:b/>
          <w:color w:val="505050"/>
        </w:rPr>
        <w:tab/>
        <w:t>Azure Data</w:t>
      </w:r>
      <w:r>
        <w:rPr>
          <w:b/>
          <w:color w:val="505050"/>
          <w:spacing w:val="-4"/>
        </w:rPr>
        <w:t xml:space="preserve"> </w:t>
      </w:r>
      <w:r>
        <w:rPr>
          <w:b/>
          <w:color w:val="505050"/>
        </w:rPr>
        <w:t>Lake</w:t>
      </w:r>
      <w:r>
        <w:rPr>
          <w:b/>
          <w:color w:val="505050"/>
          <w:vertAlign w:val="superscript"/>
        </w:rPr>
        <w:t>32</w:t>
      </w:r>
    </w:p>
    <w:tbl>
      <w:tblPr>
        <w:tblW w:w="0" w:type="auto"/>
        <w:tblInd w:w="132" w:type="dxa"/>
        <w:tblBorders>
          <w:top w:val="single" w:sz="4" w:space="0" w:color="E1E0E0"/>
          <w:left w:val="single" w:sz="4" w:space="0" w:color="E1E0E0"/>
          <w:bottom w:val="single" w:sz="4" w:space="0" w:color="E1E0E0"/>
          <w:right w:val="single" w:sz="4" w:space="0" w:color="E1E0E0"/>
          <w:insideH w:val="single" w:sz="4" w:space="0" w:color="E1E0E0"/>
          <w:insideV w:val="single" w:sz="4" w:space="0" w:color="E1E0E0"/>
        </w:tblBorders>
        <w:tblLayout w:type="fixed"/>
        <w:tblCellMar>
          <w:left w:w="0" w:type="dxa"/>
          <w:right w:w="0" w:type="dxa"/>
        </w:tblCellMar>
        <w:tblLook w:val="01E0" w:firstRow="1" w:lastRow="1" w:firstColumn="1" w:lastColumn="1" w:noHBand="0" w:noVBand="0"/>
      </w:tblPr>
      <w:tblGrid>
        <w:gridCol w:w="1124"/>
        <w:gridCol w:w="1666"/>
        <w:gridCol w:w="3940"/>
        <w:gridCol w:w="4064"/>
      </w:tblGrid>
      <w:tr w:rsidR="00D66E13">
        <w:trPr>
          <w:trHeight w:val="618"/>
        </w:trPr>
        <w:tc>
          <w:tcPr>
            <w:tcW w:w="1124" w:type="dxa"/>
            <w:vMerge w:val="restart"/>
            <w:tcBorders>
              <w:left w:val="nil"/>
              <w:bottom w:val="nil"/>
            </w:tcBorders>
          </w:tcPr>
          <w:p w:rsidR="00D66E13" w:rsidRDefault="00B67CF5">
            <w:pPr>
              <w:pStyle w:val="TableParagraph"/>
              <w:spacing w:before="44"/>
              <w:ind w:left="307"/>
              <w:rPr>
                <w:i/>
              </w:rPr>
            </w:pPr>
            <w:r>
              <w:rPr>
                <w:i/>
                <w:color w:val="505050"/>
              </w:rPr>
              <w:t>Security</w:t>
            </w:r>
          </w:p>
          <w:p w:rsidR="00D66E13" w:rsidRDefault="00D66E13">
            <w:pPr>
              <w:pStyle w:val="TableParagraph"/>
              <w:rPr>
                <w:b/>
              </w:rPr>
            </w:pPr>
          </w:p>
          <w:p w:rsidR="00D66E13" w:rsidRDefault="00D66E13">
            <w:pPr>
              <w:pStyle w:val="TableParagraph"/>
              <w:rPr>
                <w:b/>
              </w:rPr>
            </w:pPr>
          </w:p>
          <w:p w:rsidR="00D66E13" w:rsidRDefault="00D66E13">
            <w:pPr>
              <w:pStyle w:val="TableParagraph"/>
              <w:rPr>
                <w:b/>
              </w:rPr>
            </w:pPr>
          </w:p>
          <w:p w:rsidR="00D66E13" w:rsidRDefault="00D66E13">
            <w:pPr>
              <w:pStyle w:val="TableParagraph"/>
              <w:rPr>
                <w:b/>
              </w:rPr>
            </w:pPr>
          </w:p>
          <w:p w:rsidR="00D66E13" w:rsidRDefault="00D66E13">
            <w:pPr>
              <w:pStyle w:val="TableParagraph"/>
              <w:spacing w:before="11"/>
              <w:rPr>
                <w:b/>
                <w:sz w:val="24"/>
              </w:rPr>
            </w:pPr>
          </w:p>
          <w:p w:rsidR="00D66E13" w:rsidRDefault="00B67CF5">
            <w:pPr>
              <w:pStyle w:val="TableParagraph"/>
              <w:spacing w:line="218" w:lineRule="exact"/>
              <w:ind w:left="160"/>
              <w:rPr>
                <w:i/>
              </w:rPr>
            </w:pPr>
            <w:r>
              <w:rPr>
                <w:i/>
                <w:color w:val="505050"/>
              </w:rPr>
              <w:t>Simplicity</w:t>
            </w:r>
          </w:p>
        </w:tc>
        <w:tc>
          <w:tcPr>
            <w:tcW w:w="1666" w:type="dxa"/>
            <w:shd w:val="clear" w:color="auto" w:fill="F5F5F5"/>
          </w:tcPr>
          <w:p w:rsidR="00D66E13" w:rsidRDefault="00B67CF5">
            <w:pPr>
              <w:pStyle w:val="TableParagraph"/>
              <w:spacing w:before="23" w:line="290" w:lineRule="atLeast"/>
              <w:ind w:left="100" w:right="343"/>
            </w:pPr>
            <w:r>
              <w:rPr>
                <w:color w:val="505050"/>
              </w:rPr>
              <w:t>Encryption at Rest</w:t>
            </w:r>
          </w:p>
        </w:tc>
        <w:tc>
          <w:tcPr>
            <w:tcW w:w="3940" w:type="dxa"/>
            <w:shd w:val="clear" w:color="auto" w:fill="F5F5F5"/>
          </w:tcPr>
          <w:p w:rsidR="00D66E13" w:rsidRDefault="00B67CF5">
            <w:pPr>
              <w:pStyle w:val="TableParagraph"/>
              <w:spacing w:before="44"/>
              <w:ind w:left="102"/>
            </w:pPr>
            <w:r>
              <w:rPr>
                <w:color w:val="505050"/>
              </w:rPr>
              <w:t>Yes</w:t>
            </w:r>
          </w:p>
        </w:tc>
        <w:tc>
          <w:tcPr>
            <w:tcW w:w="4064" w:type="dxa"/>
            <w:shd w:val="clear" w:color="auto" w:fill="F5F5F5"/>
          </w:tcPr>
          <w:p w:rsidR="00D66E13" w:rsidRDefault="00B67CF5">
            <w:pPr>
              <w:pStyle w:val="TableParagraph"/>
              <w:spacing w:before="44"/>
              <w:ind w:left="101"/>
            </w:pPr>
            <w:r>
              <w:rPr>
                <w:color w:val="505050"/>
              </w:rPr>
              <w:t>Yes</w:t>
            </w:r>
          </w:p>
        </w:tc>
      </w:tr>
      <w:tr w:rsidR="00D66E13">
        <w:trPr>
          <w:trHeight w:val="330"/>
        </w:trPr>
        <w:tc>
          <w:tcPr>
            <w:tcW w:w="1124" w:type="dxa"/>
            <w:vMerge/>
            <w:tcBorders>
              <w:top w:val="nil"/>
              <w:left w:val="nil"/>
              <w:bottom w:val="nil"/>
            </w:tcBorders>
          </w:tcPr>
          <w:p w:rsidR="00D66E13" w:rsidRDefault="00D66E13">
            <w:pPr>
              <w:rPr>
                <w:sz w:val="2"/>
                <w:szCs w:val="2"/>
              </w:rPr>
            </w:pPr>
          </w:p>
        </w:tc>
        <w:tc>
          <w:tcPr>
            <w:tcW w:w="1666" w:type="dxa"/>
          </w:tcPr>
          <w:p w:rsidR="00D66E13" w:rsidRDefault="00B67CF5">
            <w:pPr>
              <w:pStyle w:val="TableParagraph"/>
              <w:spacing w:before="44" w:line="266" w:lineRule="exact"/>
              <w:ind w:left="100"/>
            </w:pPr>
            <w:r>
              <w:rPr>
                <w:color w:val="505050"/>
              </w:rPr>
              <w:t>Authentication</w:t>
            </w:r>
          </w:p>
        </w:tc>
        <w:tc>
          <w:tcPr>
            <w:tcW w:w="3940" w:type="dxa"/>
          </w:tcPr>
          <w:p w:rsidR="00D66E13" w:rsidRDefault="00B67CF5">
            <w:pPr>
              <w:pStyle w:val="TableParagraph"/>
              <w:spacing w:before="44" w:line="266" w:lineRule="exact"/>
              <w:ind w:left="102"/>
            </w:pPr>
            <w:r>
              <w:rPr>
                <w:color w:val="505050"/>
              </w:rPr>
              <w:t>Shared Secrets, HMAC</w:t>
            </w:r>
          </w:p>
        </w:tc>
        <w:tc>
          <w:tcPr>
            <w:tcW w:w="4064" w:type="dxa"/>
          </w:tcPr>
          <w:p w:rsidR="00D66E13" w:rsidRDefault="00B67CF5">
            <w:pPr>
              <w:pStyle w:val="TableParagraph"/>
              <w:spacing w:before="44" w:line="266" w:lineRule="exact"/>
              <w:ind w:left="101"/>
            </w:pPr>
            <w:r>
              <w:rPr>
                <w:color w:val="505050"/>
              </w:rPr>
              <w:t>Azure Active Directory, OAuth 2.0</w:t>
            </w:r>
          </w:p>
        </w:tc>
      </w:tr>
      <w:tr w:rsidR="00D66E13">
        <w:trPr>
          <w:trHeight w:val="618"/>
        </w:trPr>
        <w:tc>
          <w:tcPr>
            <w:tcW w:w="1124" w:type="dxa"/>
            <w:vMerge/>
            <w:tcBorders>
              <w:top w:val="nil"/>
              <w:left w:val="nil"/>
              <w:bottom w:val="nil"/>
            </w:tcBorders>
          </w:tcPr>
          <w:p w:rsidR="00D66E13" w:rsidRDefault="00D66E13">
            <w:pPr>
              <w:rPr>
                <w:sz w:val="2"/>
                <w:szCs w:val="2"/>
              </w:rPr>
            </w:pPr>
          </w:p>
        </w:tc>
        <w:tc>
          <w:tcPr>
            <w:tcW w:w="1666" w:type="dxa"/>
            <w:shd w:val="clear" w:color="auto" w:fill="F5F5F5"/>
          </w:tcPr>
          <w:p w:rsidR="00D66E13" w:rsidRDefault="00B67CF5">
            <w:pPr>
              <w:pStyle w:val="TableParagraph"/>
              <w:spacing w:before="33" w:line="280" w:lineRule="atLeast"/>
              <w:ind w:left="100" w:right="735"/>
            </w:pPr>
            <w:r>
              <w:rPr>
                <w:color w:val="505050"/>
              </w:rPr>
              <w:t>Supports Firewalls</w:t>
            </w:r>
          </w:p>
        </w:tc>
        <w:tc>
          <w:tcPr>
            <w:tcW w:w="3940" w:type="dxa"/>
            <w:shd w:val="clear" w:color="auto" w:fill="F5F5F5"/>
          </w:tcPr>
          <w:p w:rsidR="00D66E13" w:rsidRDefault="00B67CF5">
            <w:pPr>
              <w:pStyle w:val="TableParagraph"/>
              <w:spacing w:before="44"/>
              <w:ind w:left="102"/>
            </w:pPr>
            <w:r>
              <w:rPr>
                <w:color w:val="505050"/>
              </w:rPr>
              <w:t>Yes</w:t>
            </w:r>
          </w:p>
        </w:tc>
        <w:tc>
          <w:tcPr>
            <w:tcW w:w="4064" w:type="dxa"/>
            <w:shd w:val="clear" w:color="auto" w:fill="F5F5F5"/>
          </w:tcPr>
          <w:p w:rsidR="00D66E13" w:rsidRDefault="00B67CF5">
            <w:pPr>
              <w:pStyle w:val="TableParagraph"/>
              <w:spacing w:before="44"/>
              <w:ind w:left="101"/>
            </w:pPr>
            <w:r>
              <w:rPr>
                <w:color w:val="505050"/>
              </w:rPr>
              <w:t>Yes</w:t>
            </w:r>
          </w:p>
        </w:tc>
      </w:tr>
      <w:tr w:rsidR="00D66E13">
        <w:trPr>
          <w:trHeight w:val="330"/>
        </w:trPr>
        <w:tc>
          <w:tcPr>
            <w:tcW w:w="1124" w:type="dxa"/>
            <w:vMerge/>
            <w:tcBorders>
              <w:top w:val="nil"/>
              <w:left w:val="nil"/>
              <w:bottom w:val="nil"/>
            </w:tcBorders>
          </w:tcPr>
          <w:p w:rsidR="00D66E13" w:rsidRDefault="00D66E13">
            <w:pPr>
              <w:rPr>
                <w:sz w:val="2"/>
                <w:szCs w:val="2"/>
              </w:rPr>
            </w:pPr>
          </w:p>
        </w:tc>
        <w:tc>
          <w:tcPr>
            <w:tcW w:w="1666" w:type="dxa"/>
          </w:tcPr>
          <w:p w:rsidR="00D66E13" w:rsidRDefault="00B67CF5">
            <w:pPr>
              <w:pStyle w:val="TableParagraph"/>
              <w:spacing w:before="44" w:line="266" w:lineRule="exact"/>
              <w:ind w:left="100"/>
            </w:pPr>
            <w:r>
              <w:rPr>
                <w:color w:val="505050"/>
              </w:rPr>
              <w:t>Auditing</w:t>
            </w:r>
          </w:p>
        </w:tc>
        <w:tc>
          <w:tcPr>
            <w:tcW w:w="3940" w:type="dxa"/>
          </w:tcPr>
          <w:p w:rsidR="00D66E13" w:rsidRDefault="00B67CF5">
            <w:pPr>
              <w:pStyle w:val="TableParagraph"/>
              <w:spacing w:before="44" w:line="266" w:lineRule="exact"/>
              <w:ind w:left="102"/>
            </w:pPr>
            <w:r>
              <w:rPr>
                <w:color w:val="505050"/>
              </w:rPr>
              <w:t>Yes</w:t>
            </w:r>
          </w:p>
        </w:tc>
        <w:tc>
          <w:tcPr>
            <w:tcW w:w="4064" w:type="dxa"/>
          </w:tcPr>
          <w:p w:rsidR="00D66E13" w:rsidRDefault="00B67CF5">
            <w:pPr>
              <w:pStyle w:val="TableParagraph"/>
              <w:spacing w:before="44" w:line="266" w:lineRule="exact"/>
              <w:ind w:left="101"/>
            </w:pPr>
            <w:r>
              <w:rPr>
                <w:color w:val="505050"/>
              </w:rPr>
              <w:t>Yes</w:t>
            </w:r>
          </w:p>
        </w:tc>
      </w:tr>
      <w:tr w:rsidR="00D66E13">
        <w:trPr>
          <w:trHeight w:val="333"/>
        </w:trPr>
        <w:tc>
          <w:tcPr>
            <w:tcW w:w="1124" w:type="dxa"/>
            <w:tcBorders>
              <w:top w:val="nil"/>
              <w:left w:val="nil"/>
              <w:bottom w:val="nil"/>
            </w:tcBorders>
          </w:tcPr>
          <w:p w:rsidR="00D66E13" w:rsidRDefault="00D66E13">
            <w:pPr>
              <w:pStyle w:val="TableParagraph"/>
              <w:rPr>
                <w:rFonts w:ascii="Times New Roman"/>
                <w:sz w:val="20"/>
              </w:rPr>
            </w:pPr>
          </w:p>
        </w:tc>
        <w:tc>
          <w:tcPr>
            <w:tcW w:w="1666" w:type="dxa"/>
            <w:shd w:val="clear" w:color="auto" w:fill="F5F5F5"/>
          </w:tcPr>
          <w:p w:rsidR="00D66E13" w:rsidRDefault="00B67CF5">
            <w:pPr>
              <w:pStyle w:val="TableParagraph"/>
              <w:spacing w:before="44"/>
              <w:ind w:left="100"/>
            </w:pPr>
            <w:r>
              <w:rPr>
                <w:color w:val="505050"/>
              </w:rPr>
              <w:t>Data Model</w:t>
            </w:r>
          </w:p>
        </w:tc>
        <w:tc>
          <w:tcPr>
            <w:tcW w:w="3940" w:type="dxa"/>
            <w:shd w:val="clear" w:color="auto" w:fill="F5F5F5"/>
          </w:tcPr>
          <w:p w:rsidR="00D66E13" w:rsidRDefault="00B67CF5">
            <w:pPr>
              <w:pStyle w:val="TableParagraph"/>
              <w:spacing w:before="44"/>
              <w:ind w:left="102"/>
            </w:pPr>
            <w:r>
              <w:rPr>
                <w:color w:val="505050"/>
              </w:rPr>
              <w:t>Object store with flat namespace</w:t>
            </w:r>
          </w:p>
        </w:tc>
        <w:tc>
          <w:tcPr>
            <w:tcW w:w="4064" w:type="dxa"/>
            <w:shd w:val="clear" w:color="auto" w:fill="F5F5F5"/>
          </w:tcPr>
          <w:p w:rsidR="00D66E13" w:rsidRDefault="00B67CF5">
            <w:pPr>
              <w:pStyle w:val="TableParagraph"/>
              <w:spacing w:before="44"/>
              <w:ind w:left="101"/>
            </w:pPr>
            <w:r>
              <w:rPr>
                <w:color w:val="505050"/>
              </w:rPr>
              <w:t>Hierarchical File System</w:t>
            </w:r>
          </w:p>
        </w:tc>
      </w:tr>
      <w:tr w:rsidR="00D66E13">
        <w:trPr>
          <w:trHeight w:val="331"/>
        </w:trPr>
        <w:tc>
          <w:tcPr>
            <w:tcW w:w="1124" w:type="dxa"/>
            <w:tcBorders>
              <w:top w:val="nil"/>
              <w:left w:val="nil"/>
              <w:bottom w:val="nil"/>
            </w:tcBorders>
          </w:tcPr>
          <w:p w:rsidR="00D66E13" w:rsidRDefault="00D66E13">
            <w:pPr>
              <w:pStyle w:val="TableParagraph"/>
              <w:rPr>
                <w:rFonts w:ascii="Times New Roman"/>
                <w:sz w:val="20"/>
              </w:rPr>
            </w:pPr>
          </w:p>
        </w:tc>
        <w:tc>
          <w:tcPr>
            <w:tcW w:w="1666" w:type="dxa"/>
          </w:tcPr>
          <w:p w:rsidR="00D66E13" w:rsidRDefault="00B67CF5">
            <w:pPr>
              <w:pStyle w:val="TableParagraph"/>
              <w:spacing w:before="43"/>
              <w:ind w:left="100"/>
            </w:pPr>
            <w:r>
              <w:rPr>
                <w:color w:val="505050"/>
              </w:rPr>
              <w:t>API</w:t>
            </w:r>
          </w:p>
        </w:tc>
        <w:tc>
          <w:tcPr>
            <w:tcW w:w="3940" w:type="dxa"/>
          </w:tcPr>
          <w:p w:rsidR="00D66E13" w:rsidRDefault="00B67CF5">
            <w:pPr>
              <w:pStyle w:val="TableParagraph"/>
              <w:spacing w:before="43"/>
              <w:ind w:left="102"/>
            </w:pPr>
            <w:r>
              <w:rPr>
                <w:color w:val="505050"/>
              </w:rPr>
              <w:t>REST API over HTTPS/HTTP</w:t>
            </w:r>
          </w:p>
        </w:tc>
        <w:tc>
          <w:tcPr>
            <w:tcW w:w="4064" w:type="dxa"/>
          </w:tcPr>
          <w:p w:rsidR="00D66E13" w:rsidRDefault="00B67CF5">
            <w:pPr>
              <w:pStyle w:val="TableParagraph"/>
              <w:spacing w:before="43"/>
              <w:ind w:left="101"/>
            </w:pPr>
            <w:r>
              <w:rPr>
                <w:color w:val="505050"/>
              </w:rPr>
              <w:t>REST API Over HTTPS, U-SQL</w:t>
            </w:r>
          </w:p>
        </w:tc>
      </w:tr>
      <w:tr w:rsidR="00D66E13">
        <w:trPr>
          <w:trHeight w:val="330"/>
        </w:trPr>
        <w:tc>
          <w:tcPr>
            <w:tcW w:w="1124" w:type="dxa"/>
            <w:tcBorders>
              <w:top w:val="nil"/>
              <w:left w:val="nil"/>
              <w:bottom w:val="nil"/>
            </w:tcBorders>
          </w:tcPr>
          <w:p w:rsidR="00D66E13" w:rsidRDefault="00D66E13">
            <w:pPr>
              <w:pStyle w:val="TableParagraph"/>
              <w:rPr>
                <w:rFonts w:ascii="Times New Roman"/>
                <w:sz w:val="20"/>
              </w:rPr>
            </w:pPr>
          </w:p>
        </w:tc>
        <w:tc>
          <w:tcPr>
            <w:tcW w:w="1666" w:type="dxa"/>
            <w:shd w:val="clear" w:color="auto" w:fill="F5F5F5"/>
          </w:tcPr>
          <w:p w:rsidR="00D66E13" w:rsidRDefault="00B67CF5">
            <w:pPr>
              <w:pStyle w:val="TableParagraph"/>
              <w:spacing w:before="44" w:line="266" w:lineRule="exact"/>
              <w:ind w:left="100"/>
            </w:pPr>
            <w:r>
              <w:rPr>
                <w:color w:val="505050"/>
              </w:rPr>
              <w:t>Server-side API</w:t>
            </w:r>
          </w:p>
        </w:tc>
        <w:tc>
          <w:tcPr>
            <w:tcW w:w="3940" w:type="dxa"/>
            <w:shd w:val="clear" w:color="auto" w:fill="F5F5F5"/>
          </w:tcPr>
          <w:p w:rsidR="00D66E13" w:rsidRDefault="00B67CF5">
            <w:pPr>
              <w:pStyle w:val="TableParagraph"/>
              <w:spacing w:before="44" w:line="266" w:lineRule="exact"/>
              <w:ind w:left="102"/>
            </w:pPr>
            <w:r>
              <w:rPr>
                <w:color w:val="505050"/>
              </w:rPr>
              <w:t>Azure Blob Storage REST API</w:t>
            </w:r>
          </w:p>
        </w:tc>
        <w:tc>
          <w:tcPr>
            <w:tcW w:w="4064" w:type="dxa"/>
            <w:shd w:val="clear" w:color="auto" w:fill="F5F5F5"/>
          </w:tcPr>
          <w:p w:rsidR="00D66E13" w:rsidRDefault="00B67CF5">
            <w:pPr>
              <w:pStyle w:val="TableParagraph"/>
              <w:spacing w:before="44" w:line="266" w:lineRule="exact"/>
              <w:ind w:left="101"/>
            </w:pPr>
            <w:proofErr w:type="spellStart"/>
            <w:r>
              <w:rPr>
                <w:color w:val="505050"/>
              </w:rPr>
              <w:t>WebHDFS</w:t>
            </w:r>
            <w:proofErr w:type="spellEnd"/>
            <w:r>
              <w:rPr>
                <w:color w:val="505050"/>
              </w:rPr>
              <w:t>-compatible REST API</w:t>
            </w:r>
          </w:p>
        </w:tc>
      </w:tr>
      <w:tr w:rsidR="00D66E13">
        <w:trPr>
          <w:trHeight w:val="618"/>
        </w:trPr>
        <w:tc>
          <w:tcPr>
            <w:tcW w:w="1124" w:type="dxa"/>
            <w:tcBorders>
              <w:top w:val="nil"/>
              <w:left w:val="nil"/>
              <w:bottom w:val="nil"/>
            </w:tcBorders>
          </w:tcPr>
          <w:p w:rsidR="00D66E13" w:rsidRDefault="00D66E13">
            <w:pPr>
              <w:pStyle w:val="TableParagraph"/>
              <w:rPr>
                <w:rFonts w:ascii="Times New Roman"/>
                <w:sz w:val="20"/>
              </w:rPr>
            </w:pPr>
          </w:p>
        </w:tc>
        <w:tc>
          <w:tcPr>
            <w:tcW w:w="1666" w:type="dxa"/>
          </w:tcPr>
          <w:p w:rsidR="00D66E13" w:rsidRDefault="00B67CF5">
            <w:pPr>
              <w:pStyle w:val="TableParagraph"/>
              <w:spacing w:before="44"/>
              <w:ind w:left="100"/>
            </w:pPr>
            <w:r>
              <w:rPr>
                <w:color w:val="505050"/>
              </w:rPr>
              <w:t>Developer SDKS</w:t>
            </w:r>
          </w:p>
        </w:tc>
        <w:tc>
          <w:tcPr>
            <w:tcW w:w="3940" w:type="dxa"/>
          </w:tcPr>
          <w:p w:rsidR="00D66E13" w:rsidRDefault="00B67CF5">
            <w:pPr>
              <w:pStyle w:val="TableParagraph"/>
              <w:spacing w:before="33" w:line="280" w:lineRule="atLeast"/>
              <w:ind w:left="102" w:right="339"/>
            </w:pPr>
            <w:r>
              <w:rPr>
                <w:color w:val="505050"/>
              </w:rPr>
              <w:t>.NET, Java, Python, Node.js, C++, Ruby, PHP, Go, Android, iOS</w:t>
            </w:r>
          </w:p>
        </w:tc>
        <w:tc>
          <w:tcPr>
            <w:tcW w:w="4064" w:type="dxa"/>
          </w:tcPr>
          <w:p w:rsidR="00D66E13" w:rsidRDefault="00B67CF5">
            <w:pPr>
              <w:pStyle w:val="TableParagraph"/>
              <w:spacing w:before="44"/>
              <w:ind w:left="101"/>
            </w:pPr>
            <w:r>
              <w:rPr>
                <w:color w:val="505050"/>
              </w:rPr>
              <w:t>.NET, Java, Python, Node.js</w:t>
            </w:r>
          </w:p>
        </w:tc>
      </w:tr>
      <w:tr w:rsidR="00D66E13">
        <w:trPr>
          <w:trHeight w:val="904"/>
        </w:trPr>
        <w:tc>
          <w:tcPr>
            <w:tcW w:w="1124" w:type="dxa"/>
            <w:tcBorders>
              <w:top w:val="nil"/>
              <w:left w:val="nil"/>
              <w:bottom w:val="nil"/>
            </w:tcBorders>
          </w:tcPr>
          <w:p w:rsidR="00D66E13" w:rsidRDefault="00D66E13">
            <w:pPr>
              <w:pStyle w:val="TableParagraph"/>
              <w:rPr>
                <w:rFonts w:ascii="Times New Roman"/>
                <w:sz w:val="20"/>
              </w:rPr>
            </w:pPr>
          </w:p>
        </w:tc>
        <w:tc>
          <w:tcPr>
            <w:tcW w:w="1666" w:type="dxa"/>
            <w:shd w:val="clear" w:color="auto" w:fill="F5F5F5"/>
          </w:tcPr>
          <w:p w:rsidR="00D66E13" w:rsidRDefault="00B67CF5">
            <w:pPr>
              <w:pStyle w:val="TableParagraph"/>
              <w:spacing w:before="44"/>
              <w:ind w:left="100"/>
            </w:pPr>
            <w:r>
              <w:rPr>
                <w:color w:val="505050"/>
              </w:rPr>
              <w:t>Availability</w:t>
            </w:r>
          </w:p>
        </w:tc>
        <w:tc>
          <w:tcPr>
            <w:tcW w:w="3940" w:type="dxa"/>
            <w:shd w:val="clear" w:color="auto" w:fill="F5F5F5"/>
          </w:tcPr>
          <w:p w:rsidR="00D66E13" w:rsidRDefault="00B67CF5">
            <w:pPr>
              <w:pStyle w:val="TableParagraph"/>
              <w:spacing w:before="33" w:line="280" w:lineRule="atLeast"/>
              <w:ind w:left="102" w:right="103"/>
            </w:pPr>
            <w:r>
              <w:rPr>
                <w:color w:val="505050"/>
              </w:rPr>
              <w:t>Between 99.9-99.99% SLA for read (depending on replication), 99.9% SLA for writes</w:t>
            </w:r>
          </w:p>
        </w:tc>
        <w:tc>
          <w:tcPr>
            <w:tcW w:w="4064" w:type="dxa"/>
            <w:shd w:val="clear" w:color="auto" w:fill="F5F5F5"/>
          </w:tcPr>
          <w:p w:rsidR="00D66E13" w:rsidRDefault="00B67CF5">
            <w:pPr>
              <w:pStyle w:val="TableParagraph"/>
              <w:spacing w:before="44"/>
              <w:ind w:left="101"/>
            </w:pPr>
            <w:r>
              <w:rPr>
                <w:color w:val="505050"/>
              </w:rPr>
              <w:t>99.9% SLA for read/write</w:t>
            </w:r>
          </w:p>
        </w:tc>
      </w:tr>
      <w:tr w:rsidR="00D66E13">
        <w:trPr>
          <w:trHeight w:val="616"/>
        </w:trPr>
        <w:tc>
          <w:tcPr>
            <w:tcW w:w="1124" w:type="dxa"/>
            <w:tcBorders>
              <w:top w:val="nil"/>
              <w:left w:val="nil"/>
              <w:bottom w:val="nil"/>
            </w:tcBorders>
          </w:tcPr>
          <w:p w:rsidR="00D66E13" w:rsidRDefault="00D66E13">
            <w:pPr>
              <w:pStyle w:val="TableParagraph"/>
              <w:rPr>
                <w:rFonts w:ascii="Times New Roman"/>
                <w:sz w:val="20"/>
              </w:rPr>
            </w:pPr>
          </w:p>
        </w:tc>
        <w:tc>
          <w:tcPr>
            <w:tcW w:w="1666" w:type="dxa"/>
          </w:tcPr>
          <w:p w:rsidR="00D66E13" w:rsidRDefault="00B67CF5">
            <w:pPr>
              <w:pStyle w:val="TableParagraph"/>
              <w:spacing w:before="33" w:line="280" w:lineRule="atLeast"/>
              <w:ind w:left="100" w:right="557"/>
            </w:pPr>
            <w:r>
              <w:rPr>
                <w:color w:val="505050"/>
              </w:rPr>
              <w:t>Regional Availability</w:t>
            </w:r>
          </w:p>
        </w:tc>
        <w:tc>
          <w:tcPr>
            <w:tcW w:w="3940" w:type="dxa"/>
          </w:tcPr>
          <w:p w:rsidR="00D66E13" w:rsidRDefault="00B67CF5">
            <w:pPr>
              <w:pStyle w:val="TableParagraph"/>
              <w:spacing w:before="44"/>
              <w:ind w:left="102"/>
            </w:pPr>
            <w:r>
              <w:rPr>
                <w:color w:val="505050"/>
              </w:rPr>
              <w:t>All Azure Regions</w:t>
            </w:r>
          </w:p>
        </w:tc>
        <w:tc>
          <w:tcPr>
            <w:tcW w:w="4064" w:type="dxa"/>
          </w:tcPr>
          <w:p w:rsidR="00D66E13" w:rsidRDefault="00B67CF5">
            <w:pPr>
              <w:pStyle w:val="TableParagraph"/>
              <w:spacing w:before="44"/>
              <w:ind w:left="101"/>
            </w:pPr>
            <w:r>
              <w:rPr>
                <w:color w:val="505050"/>
              </w:rPr>
              <w:t>East US 2, Central US, North Europe</w:t>
            </w:r>
          </w:p>
        </w:tc>
      </w:tr>
      <w:tr w:rsidR="00D66E13">
        <w:trPr>
          <w:trHeight w:val="619"/>
        </w:trPr>
        <w:tc>
          <w:tcPr>
            <w:tcW w:w="1124" w:type="dxa"/>
            <w:tcBorders>
              <w:top w:val="nil"/>
              <w:left w:val="nil"/>
              <w:bottom w:val="nil"/>
            </w:tcBorders>
          </w:tcPr>
          <w:p w:rsidR="00D66E13" w:rsidRDefault="00D66E13">
            <w:pPr>
              <w:pStyle w:val="TableParagraph"/>
              <w:rPr>
                <w:rFonts w:ascii="Times New Roman"/>
                <w:sz w:val="20"/>
              </w:rPr>
            </w:pPr>
          </w:p>
        </w:tc>
        <w:tc>
          <w:tcPr>
            <w:tcW w:w="1666" w:type="dxa"/>
            <w:shd w:val="clear" w:color="auto" w:fill="F5F5F5"/>
          </w:tcPr>
          <w:p w:rsidR="00D66E13" w:rsidRDefault="00B67CF5">
            <w:pPr>
              <w:pStyle w:val="TableParagraph"/>
              <w:spacing w:before="23" w:line="290" w:lineRule="atLeast"/>
              <w:ind w:left="100" w:right="536"/>
            </w:pPr>
            <w:r>
              <w:rPr>
                <w:color w:val="505050"/>
              </w:rPr>
              <w:t>Data Replication</w:t>
            </w:r>
          </w:p>
        </w:tc>
        <w:tc>
          <w:tcPr>
            <w:tcW w:w="3940" w:type="dxa"/>
            <w:shd w:val="clear" w:color="auto" w:fill="F5F5F5"/>
          </w:tcPr>
          <w:p w:rsidR="00D66E13" w:rsidRDefault="00B67CF5">
            <w:pPr>
              <w:pStyle w:val="TableParagraph"/>
              <w:spacing w:before="23" w:line="290" w:lineRule="atLeast"/>
              <w:ind w:left="102" w:right="51"/>
            </w:pPr>
            <w:r>
              <w:rPr>
                <w:color w:val="505050"/>
              </w:rPr>
              <w:t>Locally redundant by default. Can also be read-only geo-redundant</w:t>
            </w:r>
          </w:p>
        </w:tc>
        <w:tc>
          <w:tcPr>
            <w:tcW w:w="4064" w:type="dxa"/>
            <w:shd w:val="clear" w:color="auto" w:fill="F5F5F5"/>
          </w:tcPr>
          <w:p w:rsidR="00D66E13" w:rsidRDefault="00B67CF5">
            <w:pPr>
              <w:pStyle w:val="TableParagraph"/>
              <w:spacing w:before="44"/>
              <w:ind w:left="101"/>
            </w:pPr>
            <w:r>
              <w:rPr>
                <w:color w:val="505050"/>
              </w:rPr>
              <w:t>Locally Redundant</w:t>
            </w:r>
          </w:p>
        </w:tc>
      </w:tr>
      <w:tr w:rsidR="00D66E13">
        <w:trPr>
          <w:trHeight w:val="904"/>
        </w:trPr>
        <w:tc>
          <w:tcPr>
            <w:tcW w:w="1124" w:type="dxa"/>
            <w:tcBorders>
              <w:top w:val="nil"/>
              <w:left w:val="nil"/>
              <w:bottom w:val="nil"/>
            </w:tcBorders>
          </w:tcPr>
          <w:p w:rsidR="00D66E13" w:rsidRDefault="00D66E13">
            <w:pPr>
              <w:pStyle w:val="TableParagraph"/>
              <w:rPr>
                <w:rFonts w:ascii="Times New Roman"/>
                <w:sz w:val="20"/>
              </w:rPr>
            </w:pPr>
          </w:p>
        </w:tc>
        <w:tc>
          <w:tcPr>
            <w:tcW w:w="1666" w:type="dxa"/>
          </w:tcPr>
          <w:p w:rsidR="00D66E13" w:rsidRDefault="00B67CF5">
            <w:pPr>
              <w:pStyle w:val="TableParagraph"/>
              <w:spacing w:before="44" w:line="254" w:lineRule="auto"/>
              <w:ind w:left="100" w:right="712"/>
            </w:pPr>
            <w:r>
              <w:rPr>
                <w:color w:val="505050"/>
              </w:rPr>
              <w:t>Disaster Recovery</w:t>
            </w:r>
          </w:p>
        </w:tc>
        <w:tc>
          <w:tcPr>
            <w:tcW w:w="3940" w:type="dxa"/>
          </w:tcPr>
          <w:p w:rsidR="00D66E13" w:rsidRDefault="00B67CF5">
            <w:pPr>
              <w:pStyle w:val="TableParagraph"/>
              <w:spacing w:before="44" w:line="254" w:lineRule="auto"/>
              <w:ind w:left="102" w:right="94"/>
            </w:pPr>
            <w:r>
              <w:rPr>
                <w:color w:val="505050"/>
              </w:rPr>
              <w:t>If have geo-replicated data: Can read from secondary in case of outage and will</w:t>
            </w:r>
          </w:p>
          <w:p w:rsidR="00D66E13" w:rsidRDefault="00B67CF5">
            <w:pPr>
              <w:pStyle w:val="TableParagraph"/>
              <w:spacing w:before="5" w:line="266" w:lineRule="exact"/>
              <w:ind w:left="102"/>
            </w:pPr>
            <w:r>
              <w:rPr>
                <w:color w:val="505050"/>
              </w:rPr>
              <w:t>failover data in case of emergency.</w:t>
            </w:r>
          </w:p>
        </w:tc>
        <w:tc>
          <w:tcPr>
            <w:tcW w:w="4064" w:type="dxa"/>
          </w:tcPr>
          <w:p w:rsidR="00D66E13" w:rsidRDefault="00B67CF5">
            <w:pPr>
              <w:pStyle w:val="TableParagraph"/>
              <w:spacing w:before="44" w:line="254" w:lineRule="auto"/>
              <w:ind w:left="101" w:right="80"/>
            </w:pPr>
            <w:r>
              <w:rPr>
                <w:color w:val="505050"/>
              </w:rPr>
              <w:t>Can handle transient hardware failures. It is recommended to copy data to</w:t>
            </w:r>
            <w:r>
              <w:rPr>
                <w:color w:val="505050"/>
                <w:spacing w:val="-9"/>
              </w:rPr>
              <w:t xml:space="preserve"> </w:t>
            </w:r>
            <w:r>
              <w:rPr>
                <w:color w:val="505050"/>
              </w:rPr>
              <w:t>secondary</w:t>
            </w:r>
          </w:p>
          <w:p w:rsidR="00D66E13" w:rsidRDefault="00B67CF5">
            <w:pPr>
              <w:pStyle w:val="TableParagraph"/>
              <w:spacing w:before="5" w:line="266" w:lineRule="exact"/>
              <w:ind w:left="101"/>
            </w:pPr>
            <w:r>
              <w:rPr>
                <w:color w:val="505050"/>
              </w:rPr>
              <w:t>region manually in case of regional failure.</w:t>
            </w:r>
          </w:p>
        </w:tc>
      </w:tr>
      <w:tr w:rsidR="00D66E13">
        <w:trPr>
          <w:trHeight w:val="330"/>
        </w:trPr>
        <w:tc>
          <w:tcPr>
            <w:tcW w:w="1124" w:type="dxa"/>
            <w:tcBorders>
              <w:top w:val="nil"/>
              <w:left w:val="nil"/>
              <w:bottom w:val="nil"/>
            </w:tcBorders>
          </w:tcPr>
          <w:p w:rsidR="00D66E13" w:rsidRDefault="00B67CF5">
            <w:pPr>
              <w:pStyle w:val="TableParagraph"/>
              <w:spacing w:before="44" w:line="266" w:lineRule="exact"/>
              <w:ind w:right="103"/>
              <w:jc w:val="right"/>
              <w:rPr>
                <w:i/>
              </w:rPr>
            </w:pPr>
            <w:r>
              <w:rPr>
                <w:i/>
                <w:color w:val="505050"/>
              </w:rPr>
              <w:t>Scalability</w:t>
            </w:r>
          </w:p>
        </w:tc>
        <w:tc>
          <w:tcPr>
            <w:tcW w:w="1666" w:type="dxa"/>
            <w:shd w:val="clear" w:color="auto" w:fill="F5F5F5"/>
          </w:tcPr>
          <w:p w:rsidR="00D66E13" w:rsidRDefault="00B67CF5">
            <w:pPr>
              <w:pStyle w:val="TableParagraph"/>
              <w:spacing w:before="44" w:line="266" w:lineRule="exact"/>
              <w:ind w:left="100"/>
            </w:pPr>
            <w:r>
              <w:rPr>
                <w:color w:val="505050"/>
              </w:rPr>
              <w:t>Data Limits</w:t>
            </w:r>
          </w:p>
        </w:tc>
        <w:tc>
          <w:tcPr>
            <w:tcW w:w="3940" w:type="dxa"/>
            <w:shd w:val="clear" w:color="auto" w:fill="F5F5F5"/>
          </w:tcPr>
          <w:p w:rsidR="00D66E13" w:rsidRDefault="00B67CF5">
            <w:pPr>
              <w:pStyle w:val="TableParagraph"/>
              <w:spacing w:before="44" w:line="266" w:lineRule="exact"/>
              <w:ind w:left="102"/>
            </w:pPr>
            <w:r>
              <w:rPr>
                <w:color w:val="505050"/>
              </w:rPr>
              <w:t>500 TB</w:t>
            </w:r>
          </w:p>
        </w:tc>
        <w:tc>
          <w:tcPr>
            <w:tcW w:w="4064" w:type="dxa"/>
            <w:shd w:val="clear" w:color="auto" w:fill="F5F5F5"/>
          </w:tcPr>
          <w:p w:rsidR="00D66E13" w:rsidRDefault="00B67CF5">
            <w:pPr>
              <w:pStyle w:val="TableParagraph"/>
              <w:spacing w:before="44" w:line="266" w:lineRule="exact"/>
              <w:ind w:left="101"/>
            </w:pPr>
            <w:r>
              <w:rPr>
                <w:color w:val="505050"/>
              </w:rPr>
              <w:t>None</w:t>
            </w:r>
          </w:p>
        </w:tc>
      </w:tr>
      <w:tr w:rsidR="00D66E13">
        <w:trPr>
          <w:trHeight w:val="618"/>
        </w:trPr>
        <w:tc>
          <w:tcPr>
            <w:tcW w:w="1124" w:type="dxa"/>
            <w:tcBorders>
              <w:top w:val="nil"/>
              <w:left w:val="nil"/>
              <w:bottom w:val="nil"/>
            </w:tcBorders>
          </w:tcPr>
          <w:p w:rsidR="00D66E13" w:rsidRDefault="00D66E13">
            <w:pPr>
              <w:pStyle w:val="TableParagraph"/>
              <w:rPr>
                <w:rFonts w:ascii="Times New Roman"/>
                <w:sz w:val="20"/>
              </w:rPr>
            </w:pPr>
          </w:p>
        </w:tc>
        <w:tc>
          <w:tcPr>
            <w:tcW w:w="1666" w:type="dxa"/>
          </w:tcPr>
          <w:p w:rsidR="00D66E13" w:rsidRDefault="00B67CF5">
            <w:pPr>
              <w:pStyle w:val="TableParagraph"/>
              <w:spacing w:before="33" w:line="280" w:lineRule="atLeast"/>
              <w:ind w:left="100" w:right="480"/>
            </w:pPr>
            <w:r>
              <w:rPr>
                <w:color w:val="505050"/>
              </w:rPr>
              <w:t>Throughput Limits</w:t>
            </w:r>
          </w:p>
        </w:tc>
        <w:tc>
          <w:tcPr>
            <w:tcW w:w="3940" w:type="dxa"/>
          </w:tcPr>
          <w:p w:rsidR="00D66E13" w:rsidRDefault="00B67CF5">
            <w:pPr>
              <w:pStyle w:val="TableParagraph"/>
              <w:spacing w:before="44"/>
              <w:ind w:left="102"/>
            </w:pPr>
            <w:r>
              <w:rPr>
                <w:color w:val="505050"/>
              </w:rPr>
              <w:t>20,000 requests/second</w:t>
            </w:r>
          </w:p>
        </w:tc>
        <w:tc>
          <w:tcPr>
            <w:tcW w:w="4064" w:type="dxa"/>
          </w:tcPr>
          <w:p w:rsidR="00D66E13" w:rsidRDefault="00B67CF5">
            <w:pPr>
              <w:pStyle w:val="TableParagraph"/>
              <w:spacing w:before="44"/>
              <w:ind w:left="101"/>
            </w:pPr>
            <w:r>
              <w:rPr>
                <w:color w:val="505050"/>
              </w:rPr>
              <w:t>None</w:t>
            </w:r>
          </w:p>
        </w:tc>
      </w:tr>
      <w:tr w:rsidR="00D66E13">
        <w:trPr>
          <w:trHeight w:val="330"/>
        </w:trPr>
        <w:tc>
          <w:tcPr>
            <w:tcW w:w="1124" w:type="dxa"/>
            <w:tcBorders>
              <w:top w:val="nil"/>
              <w:left w:val="nil"/>
              <w:bottom w:val="nil"/>
            </w:tcBorders>
          </w:tcPr>
          <w:p w:rsidR="00D66E13" w:rsidRDefault="00B67CF5">
            <w:pPr>
              <w:pStyle w:val="TableParagraph"/>
              <w:spacing w:before="44" w:line="266" w:lineRule="exact"/>
              <w:ind w:right="99"/>
              <w:jc w:val="right"/>
              <w:rPr>
                <w:i/>
              </w:rPr>
            </w:pPr>
            <w:r>
              <w:rPr>
                <w:i/>
                <w:color w:val="505050"/>
              </w:rPr>
              <w:t>Price</w:t>
            </w:r>
          </w:p>
        </w:tc>
        <w:tc>
          <w:tcPr>
            <w:tcW w:w="1666" w:type="dxa"/>
            <w:shd w:val="clear" w:color="auto" w:fill="F5F5F5"/>
          </w:tcPr>
          <w:p w:rsidR="00D66E13" w:rsidRDefault="00B67CF5">
            <w:pPr>
              <w:pStyle w:val="TableParagraph"/>
              <w:spacing w:before="44" w:line="266" w:lineRule="exact"/>
              <w:ind w:left="100"/>
            </w:pPr>
            <w:r>
              <w:rPr>
                <w:color w:val="505050"/>
              </w:rPr>
              <w:t>Pricing Model</w:t>
            </w:r>
          </w:p>
        </w:tc>
        <w:tc>
          <w:tcPr>
            <w:tcW w:w="3940" w:type="dxa"/>
            <w:shd w:val="clear" w:color="auto" w:fill="F5F5F5"/>
          </w:tcPr>
          <w:p w:rsidR="00D66E13" w:rsidRDefault="00B67CF5">
            <w:pPr>
              <w:pStyle w:val="TableParagraph"/>
              <w:spacing w:before="44" w:line="266" w:lineRule="exact"/>
              <w:ind w:left="102"/>
            </w:pPr>
            <w:r>
              <w:rPr>
                <w:color w:val="505050"/>
              </w:rPr>
              <w:t>Data Usage and Request Count</w:t>
            </w:r>
            <w:r>
              <w:rPr>
                <w:color w:val="505050"/>
                <w:vertAlign w:val="superscript"/>
              </w:rPr>
              <w:t>33</w:t>
            </w:r>
          </w:p>
        </w:tc>
        <w:tc>
          <w:tcPr>
            <w:tcW w:w="4064" w:type="dxa"/>
            <w:shd w:val="clear" w:color="auto" w:fill="F5F5F5"/>
          </w:tcPr>
          <w:p w:rsidR="00D66E13" w:rsidRDefault="00B67CF5">
            <w:pPr>
              <w:pStyle w:val="TableParagraph"/>
              <w:spacing w:before="44" w:line="266" w:lineRule="exact"/>
              <w:ind w:left="101"/>
            </w:pPr>
            <w:r>
              <w:rPr>
                <w:color w:val="505050"/>
              </w:rPr>
              <w:t>Data Usage and Request Count</w:t>
            </w:r>
            <w:r>
              <w:rPr>
                <w:color w:val="505050"/>
                <w:vertAlign w:val="superscript"/>
              </w:rPr>
              <w:t>34</w:t>
            </w:r>
          </w:p>
        </w:tc>
      </w:tr>
    </w:tbl>
    <w:p w:rsidR="00D66E13" w:rsidRDefault="00D66E13">
      <w:pPr>
        <w:pStyle w:val="BodyText"/>
        <w:spacing w:before="7"/>
        <w:rPr>
          <w:b/>
          <w:sz w:val="23"/>
        </w:rPr>
      </w:pPr>
    </w:p>
    <w:p w:rsidR="00D66E13" w:rsidRDefault="00B67CF5">
      <w:pPr>
        <w:ind w:left="105"/>
        <w:rPr>
          <w:b/>
        </w:rPr>
      </w:pPr>
      <w:r>
        <w:rPr>
          <w:b/>
          <w:color w:val="505050"/>
        </w:rPr>
        <w:t>High Ingestion</w:t>
      </w:r>
    </w:p>
    <w:p w:rsidR="00D66E13" w:rsidRDefault="00B67CF5">
      <w:pPr>
        <w:spacing w:before="36"/>
        <w:ind w:left="105"/>
        <w:rPr>
          <w:i/>
        </w:rPr>
      </w:pPr>
      <w:r>
        <w:rPr>
          <w:i/>
          <w:color w:val="505050"/>
        </w:rPr>
        <w:t>Section Forthcoming</w:t>
      </w:r>
    </w:p>
    <w:p w:rsidR="00D66E13" w:rsidRDefault="00D66E13">
      <w:pPr>
        <w:pStyle w:val="BodyText"/>
        <w:spacing w:before="10"/>
        <w:rPr>
          <w:i/>
          <w:sz w:val="21"/>
        </w:rPr>
      </w:pPr>
    </w:p>
    <w:p w:rsidR="00D66E13" w:rsidRDefault="00B67CF5">
      <w:pPr>
        <w:pStyle w:val="Heading1"/>
        <w:numPr>
          <w:ilvl w:val="1"/>
          <w:numId w:val="17"/>
        </w:numPr>
        <w:tabs>
          <w:tab w:val="left" w:pos="452"/>
        </w:tabs>
        <w:ind w:left="451" w:hanging="347"/>
      </w:pPr>
      <w:bookmarkStart w:id="22" w:name="_bookmark15"/>
      <w:bookmarkEnd w:id="22"/>
      <w:r>
        <w:rPr>
          <w:color w:val="505050"/>
          <w:u w:val="single" w:color="505050"/>
        </w:rPr>
        <w:t>Data flow and stream</w:t>
      </w:r>
      <w:r>
        <w:rPr>
          <w:color w:val="505050"/>
          <w:spacing w:val="-6"/>
          <w:u w:val="single" w:color="505050"/>
        </w:rPr>
        <w:t xml:space="preserve"> </w:t>
      </w:r>
      <w:r>
        <w:rPr>
          <w:color w:val="505050"/>
          <w:u w:val="single" w:color="505050"/>
        </w:rPr>
        <w:t>processing</w:t>
      </w:r>
    </w:p>
    <w:p w:rsidR="00D66E13" w:rsidRDefault="00B67CF5">
      <w:pPr>
        <w:pStyle w:val="BodyText"/>
        <w:spacing w:before="41" w:line="271" w:lineRule="auto"/>
        <w:ind w:left="115" w:right="417" w:hanging="10"/>
      </w:pPr>
      <w:r>
        <w:rPr>
          <w:color w:val="505050"/>
        </w:rPr>
        <w:t>As data is ingested to the IoT backend, it is important to understand how the flow of data processing may vary. Depending on scenarios and applications, data records can flow through different stages, combined in different order, and often processed by concurrent parallel tasks.</w:t>
      </w:r>
    </w:p>
    <w:p w:rsidR="00D66E13" w:rsidRDefault="00D66E13">
      <w:pPr>
        <w:pStyle w:val="BodyText"/>
        <w:spacing w:before="8"/>
        <w:rPr>
          <w:sz w:val="16"/>
        </w:rPr>
      </w:pPr>
    </w:p>
    <w:p w:rsidR="00D66E13" w:rsidRDefault="00B67CF5">
      <w:pPr>
        <w:ind w:left="105"/>
      </w:pPr>
      <w:r>
        <w:rPr>
          <w:color w:val="505050"/>
        </w:rPr>
        <w:t xml:space="preserve">These stages can be classified in four categories: </w:t>
      </w:r>
      <w:r>
        <w:rPr>
          <w:b/>
          <w:color w:val="505050"/>
        </w:rPr>
        <w:t>storage, routing</w:t>
      </w:r>
      <w:r>
        <w:rPr>
          <w:color w:val="505050"/>
        </w:rPr>
        <w:t xml:space="preserve">, </w:t>
      </w:r>
      <w:r>
        <w:rPr>
          <w:b/>
          <w:color w:val="505050"/>
        </w:rPr>
        <w:t xml:space="preserve">analysis </w:t>
      </w:r>
      <w:r>
        <w:rPr>
          <w:color w:val="505050"/>
        </w:rPr>
        <w:t xml:space="preserve">and </w:t>
      </w:r>
      <w:r>
        <w:rPr>
          <w:b/>
          <w:color w:val="505050"/>
        </w:rPr>
        <w:t>action/display</w:t>
      </w:r>
      <w:r>
        <w:rPr>
          <w:color w:val="505050"/>
        </w:rPr>
        <w:t>:</w:t>
      </w:r>
    </w:p>
    <w:p w:rsidR="00D66E13" w:rsidRDefault="00D66E13">
      <w:pPr>
        <w:pStyle w:val="BodyText"/>
        <w:spacing w:before="8"/>
        <w:rPr>
          <w:sz w:val="23"/>
        </w:rPr>
      </w:pPr>
    </w:p>
    <w:p w:rsidR="00D66E13" w:rsidRDefault="00B67CF5">
      <w:pPr>
        <w:pStyle w:val="ListParagraph"/>
        <w:numPr>
          <w:ilvl w:val="2"/>
          <w:numId w:val="17"/>
        </w:numPr>
        <w:tabs>
          <w:tab w:val="left" w:pos="840"/>
          <w:tab w:val="left" w:pos="841"/>
        </w:tabs>
      </w:pPr>
      <w:r>
        <w:rPr>
          <w:i/>
          <w:color w:val="505050"/>
        </w:rPr>
        <w:t xml:space="preserve">Storage </w:t>
      </w:r>
      <w:r>
        <w:rPr>
          <w:color w:val="505050"/>
        </w:rPr>
        <w:t>includes in-memory caches, temporary queues and permanent</w:t>
      </w:r>
      <w:r>
        <w:rPr>
          <w:color w:val="505050"/>
          <w:spacing w:val="-3"/>
        </w:rPr>
        <w:t xml:space="preserve"> </w:t>
      </w:r>
      <w:r>
        <w:rPr>
          <w:color w:val="505050"/>
        </w:rPr>
        <w:t>archives.</w:t>
      </w:r>
    </w:p>
    <w:p w:rsidR="00D66E13" w:rsidRDefault="00D66E13">
      <w:pPr>
        <w:pStyle w:val="BodyText"/>
        <w:rPr>
          <w:sz w:val="20"/>
        </w:rPr>
      </w:pPr>
    </w:p>
    <w:p w:rsidR="00D66E13" w:rsidRDefault="00F27FA5">
      <w:pPr>
        <w:pStyle w:val="BodyText"/>
        <w:spacing w:before="5"/>
        <w:rPr>
          <w:sz w:val="10"/>
        </w:rPr>
      </w:pPr>
      <w:r>
        <w:pict>
          <v:shape id="_x0000_s1085" style="position:absolute;margin-left:36pt;margin-top:8.75pt;width:144.05pt;height:.1pt;z-index:-251658752;mso-wrap-distance-left:0;mso-wrap-distance-right:0;mso-position-horizontal-relative:page" coordorigin="720,175" coordsize="2881,0" path="m720,175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31 </w:t>
      </w:r>
      <w:hyperlink r:id="rId200">
        <w:r>
          <w:rPr>
            <w:color w:val="00AFEF"/>
            <w:sz w:val="16"/>
          </w:rPr>
          <w:t>https://azure.microsoft.com/en</w:t>
        </w:r>
      </w:hyperlink>
      <w:hyperlink r:id="rId201">
        <w:r>
          <w:rPr>
            <w:color w:val="00AFEF"/>
            <w:sz w:val="16"/>
          </w:rPr>
          <w:t>-us/services/storage/blobs/</w:t>
        </w:r>
      </w:hyperlink>
    </w:p>
    <w:p w:rsidR="00D66E13" w:rsidRDefault="00F27FA5">
      <w:pPr>
        <w:spacing w:before="47"/>
        <w:ind w:left="120"/>
        <w:rPr>
          <w:sz w:val="16"/>
        </w:rPr>
      </w:pPr>
      <w:r>
        <w:pict>
          <v:line id="_x0000_s1084" style="position:absolute;left:0;text-align:left;z-index:251658752;mso-position-horizontal-relative:page" from="36pt,-.95pt" to="236.45pt,-.95pt" strokecolor="#00afef" strokeweight=".48pt">
            <w10:wrap anchorx="page"/>
          </v:line>
        </w:pict>
      </w:r>
      <w:r>
        <w:pict>
          <v:line id="_x0000_s1083" style="position:absolute;left:0;text-align:left;z-index:251659776;mso-position-horizontal-relative:page" from="36pt,11.15pt" to="240.9pt,11.15pt" strokecolor="#00afef" strokeweight=".48pt">
            <w10:wrap anchorx="page"/>
          </v:line>
        </w:pict>
      </w:r>
      <w:r w:rsidR="00B67CF5">
        <w:rPr>
          <w:color w:val="505050"/>
          <w:position w:val="5"/>
          <w:sz w:val="10"/>
        </w:rPr>
        <w:t xml:space="preserve">32 </w:t>
      </w:r>
      <w:hyperlink r:id="rId202">
        <w:r w:rsidR="00B67CF5">
          <w:rPr>
            <w:color w:val="00AFEF"/>
            <w:sz w:val="16"/>
          </w:rPr>
          <w:t>https://azure.microsoft.com/en</w:t>
        </w:r>
      </w:hyperlink>
      <w:hyperlink r:id="rId203">
        <w:r w:rsidR="00B67CF5">
          <w:rPr>
            <w:color w:val="00AFEF"/>
            <w:sz w:val="16"/>
          </w:rPr>
          <w:t>-us/services/data</w:t>
        </w:r>
      </w:hyperlink>
      <w:hyperlink r:id="rId204">
        <w:r w:rsidR="00B67CF5">
          <w:rPr>
            <w:color w:val="00AFEF"/>
            <w:sz w:val="16"/>
          </w:rPr>
          <w:t>-lake</w:t>
        </w:r>
      </w:hyperlink>
      <w:hyperlink r:id="rId205">
        <w:r w:rsidR="00B67CF5">
          <w:rPr>
            <w:color w:val="00AFEF"/>
            <w:sz w:val="16"/>
          </w:rPr>
          <w:t>-store/</w:t>
        </w:r>
      </w:hyperlink>
    </w:p>
    <w:p w:rsidR="00D66E13" w:rsidRDefault="00B67CF5">
      <w:pPr>
        <w:spacing w:before="47"/>
        <w:ind w:left="120"/>
        <w:rPr>
          <w:sz w:val="16"/>
        </w:rPr>
      </w:pPr>
      <w:r>
        <w:rPr>
          <w:color w:val="505050"/>
          <w:position w:val="5"/>
          <w:sz w:val="10"/>
        </w:rPr>
        <w:t xml:space="preserve">33 </w:t>
      </w:r>
      <w:hyperlink r:id="rId206">
        <w:r>
          <w:rPr>
            <w:color w:val="00AFEF"/>
            <w:sz w:val="16"/>
            <w:u w:val="single" w:color="00AFEF"/>
          </w:rPr>
          <w:t>https://azure.microsoft.com/en</w:t>
        </w:r>
      </w:hyperlink>
      <w:hyperlink r:id="rId207">
        <w:r>
          <w:rPr>
            <w:color w:val="00AFEF"/>
            <w:sz w:val="16"/>
            <w:u w:val="single" w:color="00AFEF"/>
          </w:rPr>
          <w:t>-us/pricing/details/storage/blobs/</w:t>
        </w:r>
      </w:hyperlink>
    </w:p>
    <w:p w:rsidR="00D66E13" w:rsidRDefault="00B67CF5">
      <w:pPr>
        <w:spacing w:before="2"/>
        <w:ind w:left="120"/>
        <w:rPr>
          <w:sz w:val="16"/>
        </w:rPr>
      </w:pPr>
      <w:r>
        <w:rPr>
          <w:color w:val="505050"/>
          <w:position w:val="5"/>
          <w:sz w:val="10"/>
        </w:rPr>
        <w:t xml:space="preserve">34 </w:t>
      </w:r>
      <w:hyperlink r:id="rId208">
        <w:r>
          <w:rPr>
            <w:color w:val="00AFEF"/>
            <w:sz w:val="16"/>
            <w:u w:val="single" w:color="00AFEF"/>
          </w:rPr>
          <w:t>https://azure.microsoft.com/en</w:t>
        </w:r>
      </w:hyperlink>
      <w:hyperlink r:id="rId209">
        <w:r>
          <w:rPr>
            <w:color w:val="00AFEF"/>
            <w:sz w:val="16"/>
            <w:u w:val="single" w:color="00AFEF"/>
          </w:rPr>
          <w:t>-us/pricing/details/data</w:t>
        </w:r>
      </w:hyperlink>
      <w:hyperlink r:id="rId210">
        <w:r>
          <w:rPr>
            <w:color w:val="00AFEF"/>
            <w:sz w:val="16"/>
            <w:u w:val="single" w:color="00AFEF"/>
          </w:rPr>
          <w:t>-lake</w:t>
        </w:r>
      </w:hyperlink>
      <w:hyperlink r:id="rId211">
        <w:r>
          <w:rPr>
            <w:color w:val="00AFEF"/>
            <w:sz w:val="16"/>
            <w:u w:val="single" w:color="00AFEF"/>
          </w:rPr>
          <w:t>-store/</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ListParagraph"/>
        <w:numPr>
          <w:ilvl w:val="2"/>
          <w:numId w:val="17"/>
        </w:numPr>
        <w:tabs>
          <w:tab w:val="left" w:pos="840"/>
          <w:tab w:val="left" w:pos="841"/>
        </w:tabs>
        <w:spacing w:before="68"/>
      </w:pPr>
      <w:r>
        <w:rPr>
          <w:i/>
          <w:color w:val="505050"/>
        </w:rPr>
        <w:lastRenderedPageBreak/>
        <w:t xml:space="preserve">Routing </w:t>
      </w:r>
      <w:r>
        <w:rPr>
          <w:color w:val="505050"/>
        </w:rPr>
        <w:t>allows dispatching of data records to one or more storage endpoints, analysis processes, and</w:t>
      </w:r>
      <w:r>
        <w:rPr>
          <w:color w:val="505050"/>
          <w:spacing w:val="-23"/>
        </w:rPr>
        <w:t xml:space="preserve"> </w:t>
      </w:r>
      <w:r>
        <w:rPr>
          <w:color w:val="505050"/>
        </w:rPr>
        <w:t>actions.</w:t>
      </w:r>
    </w:p>
    <w:p w:rsidR="00D66E13" w:rsidRDefault="00B67CF5">
      <w:pPr>
        <w:pStyle w:val="ListParagraph"/>
        <w:numPr>
          <w:ilvl w:val="2"/>
          <w:numId w:val="17"/>
        </w:numPr>
        <w:tabs>
          <w:tab w:val="left" w:pos="840"/>
          <w:tab w:val="left" w:pos="841"/>
        </w:tabs>
        <w:spacing w:before="60" w:line="271" w:lineRule="auto"/>
        <w:ind w:right="467"/>
      </w:pPr>
      <w:r>
        <w:rPr>
          <w:i/>
          <w:color w:val="505050"/>
        </w:rPr>
        <w:t xml:space="preserve">Analysis </w:t>
      </w:r>
      <w:r>
        <w:rPr>
          <w:color w:val="505050"/>
        </w:rPr>
        <w:t>is used to run input data records through a set of conditions and can produce different output data records. For instance, input telemetry encoded in Avro may return output telemetry encoded in JSON</w:t>
      </w:r>
      <w:r>
        <w:rPr>
          <w:color w:val="505050"/>
          <w:spacing w:val="-31"/>
        </w:rPr>
        <w:t xml:space="preserve"> </w:t>
      </w:r>
      <w:r>
        <w:rPr>
          <w:color w:val="505050"/>
        </w:rPr>
        <w:t>format.</w:t>
      </w:r>
    </w:p>
    <w:p w:rsidR="00D66E13" w:rsidRDefault="00B67CF5">
      <w:pPr>
        <w:pStyle w:val="ListParagraph"/>
        <w:numPr>
          <w:ilvl w:val="2"/>
          <w:numId w:val="17"/>
        </w:numPr>
        <w:tabs>
          <w:tab w:val="left" w:pos="840"/>
          <w:tab w:val="left" w:pos="841"/>
        </w:tabs>
        <w:spacing w:before="51" w:line="271" w:lineRule="auto"/>
        <w:ind w:right="579"/>
      </w:pPr>
      <w:r>
        <w:rPr>
          <w:color w:val="505050"/>
        </w:rPr>
        <w:t>Original input data records and analysis output records are typically stored and available to display, and may trigger actions such as emails, instant messages, incident tickets, CRM tasks, device commands,</w:t>
      </w:r>
      <w:r>
        <w:rPr>
          <w:color w:val="505050"/>
          <w:spacing w:val="-20"/>
        </w:rPr>
        <w:t xml:space="preserve"> </w:t>
      </w:r>
      <w:r>
        <w:rPr>
          <w:color w:val="505050"/>
        </w:rPr>
        <w:t>etc.</w:t>
      </w:r>
    </w:p>
    <w:p w:rsidR="00D66E13" w:rsidRDefault="00D66E13">
      <w:pPr>
        <w:pStyle w:val="BodyText"/>
        <w:spacing w:before="7"/>
        <w:rPr>
          <w:sz w:val="16"/>
        </w:rPr>
      </w:pPr>
    </w:p>
    <w:p w:rsidR="00D66E13" w:rsidRDefault="00B67CF5">
      <w:pPr>
        <w:pStyle w:val="BodyText"/>
        <w:spacing w:line="271" w:lineRule="auto"/>
        <w:ind w:left="115" w:right="324" w:hanging="10"/>
      </w:pPr>
      <w:r>
        <w:rPr>
          <w:color w:val="505050"/>
        </w:rPr>
        <w:t xml:space="preserve">These processes can be combined in simple </w:t>
      </w:r>
      <w:r>
        <w:rPr>
          <w:i/>
          <w:color w:val="505050"/>
        </w:rPr>
        <w:t>graphs</w:t>
      </w:r>
      <w:r>
        <w:rPr>
          <w:color w:val="505050"/>
        </w:rPr>
        <w:t>, for instance to display raw telemetry received in real time, or more complex graphs executing multiple and advanced tasks, for example updating dashboards, triggering alarms, and starting business integration processes, etc.</w:t>
      </w:r>
    </w:p>
    <w:p w:rsidR="00D66E13" w:rsidRDefault="00D66E13">
      <w:pPr>
        <w:pStyle w:val="BodyText"/>
        <w:spacing w:before="7"/>
        <w:rPr>
          <w:sz w:val="16"/>
        </w:rPr>
      </w:pPr>
    </w:p>
    <w:p w:rsidR="00D66E13" w:rsidRDefault="00B67CF5">
      <w:pPr>
        <w:pStyle w:val="BodyText"/>
        <w:spacing w:before="1" w:line="271" w:lineRule="auto"/>
        <w:ind w:left="115" w:right="858" w:hanging="10"/>
      </w:pPr>
      <w:r>
        <w:rPr>
          <w:color w:val="505050"/>
        </w:rPr>
        <w:t>For example, the following graph represents a simple scenario in which devices send telemetry records which are temporarily stored in Azure IoT Hub, and then are immediately displayed on graph on screen for visualization:</w:t>
      </w:r>
    </w:p>
    <w:p w:rsidR="00D66E13" w:rsidRDefault="00B67CF5">
      <w:pPr>
        <w:pStyle w:val="BodyText"/>
        <w:spacing w:before="8"/>
        <w:rPr>
          <w:sz w:val="9"/>
        </w:rPr>
      </w:pPr>
      <w:r>
        <w:rPr>
          <w:noProof/>
        </w:rPr>
        <w:drawing>
          <wp:anchor distT="0" distB="0" distL="0" distR="0" simplePos="0" relativeHeight="251604480" behindDoc="0" locked="0" layoutInCell="1" allowOverlap="1">
            <wp:simplePos x="0" y="0"/>
            <wp:positionH relativeFrom="page">
              <wp:posOffset>473075</wp:posOffset>
            </wp:positionH>
            <wp:positionV relativeFrom="paragraph">
              <wp:posOffset>100088</wp:posOffset>
            </wp:positionV>
            <wp:extent cx="3612070" cy="54883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2" cstate="print"/>
                    <a:stretch>
                      <a:fillRect/>
                    </a:stretch>
                  </pic:blipFill>
                  <pic:spPr>
                    <a:xfrm>
                      <a:off x="0" y="0"/>
                      <a:ext cx="3612070" cy="548830"/>
                    </a:xfrm>
                    <a:prstGeom prst="rect">
                      <a:avLst/>
                    </a:prstGeom>
                  </pic:spPr>
                </pic:pic>
              </a:graphicData>
            </a:graphic>
          </wp:anchor>
        </w:drawing>
      </w:r>
    </w:p>
    <w:p w:rsidR="00D66E13" w:rsidRDefault="00B67CF5">
      <w:pPr>
        <w:pStyle w:val="BodyText"/>
        <w:spacing w:before="147" w:line="271" w:lineRule="auto"/>
        <w:ind w:left="115" w:right="289" w:hanging="10"/>
      </w:pPr>
      <w:r>
        <w:rPr>
          <w:color w:val="505050"/>
        </w:rPr>
        <w:t>The following graph represents another common scenario, in which devices send telemetry, store it short term in Azure IoT Hub, shortly after analyzing the data to detect anomalies, then trigger actions such as an email, SMS text, instant message, etc.:</w:t>
      </w:r>
    </w:p>
    <w:p w:rsidR="00D66E13" w:rsidRDefault="00B67CF5">
      <w:pPr>
        <w:pStyle w:val="BodyText"/>
        <w:spacing w:before="7"/>
        <w:rPr>
          <w:sz w:val="9"/>
        </w:rPr>
      </w:pPr>
      <w:r>
        <w:rPr>
          <w:noProof/>
        </w:rPr>
        <w:drawing>
          <wp:anchor distT="0" distB="0" distL="0" distR="0" simplePos="0" relativeHeight="251605504" behindDoc="0" locked="0" layoutInCell="1" allowOverlap="1">
            <wp:simplePos x="0" y="0"/>
            <wp:positionH relativeFrom="page">
              <wp:posOffset>473075</wp:posOffset>
            </wp:positionH>
            <wp:positionV relativeFrom="paragraph">
              <wp:posOffset>99250</wp:posOffset>
            </wp:positionV>
            <wp:extent cx="4888420" cy="54883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3" cstate="print"/>
                    <a:stretch>
                      <a:fillRect/>
                    </a:stretch>
                  </pic:blipFill>
                  <pic:spPr>
                    <a:xfrm>
                      <a:off x="0" y="0"/>
                      <a:ext cx="4888420" cy="548830"/>
                    </a:xfrm>
                    <a:prstGeom prst="rect">
                      <a:avLst/>
                    </a:prstGeom>
                  </pic:spPr>
                </pic:pic>
              </a:graphicData>
            </a:graphic>
          </wp:anchor>
        </w:drawing>
      </w:r>
    </w:p>
    <w:p w:rsidR="00D66E13" w:rsidRDefault="00B67CF5">
      <w:pPr>
        <w:pStyle w:val="BodyText"/>
        <w:spacing w:before="145" w:line="271" w:lineRule="auto"/>
        <w:ind w:left="115" w:right="242" w:hanging="10"/>
      </w:pPr>
      <w:r>
        <w:rPr>
          <w:color w:val="505050"/>
        </w:rPr>
        <w:t>IoT architectures can also consist of multiple ingestion points. For instance, some telemetry storage and/or analysis may occur on premise, within devices and field/edge gateways; or protocol translations may be required to connect constrained devices to the cloud. While the resulting graph is more complex, the logical building blocks are the same:</w:t>
      </w:r>
    </w:p>
    <w:p w:rsidR="00D66E13" w:rsidRDefault="00B67CF5">
      <w:pPr>
        <w:pStyle w:val="BodyText"/>
        <w:spacing w:before="11"/>
        <w:rPr>
          <w:sz w:val="9"/>
        </w:rPr>
      </w:pPr>
      <w:r>
        <w:rPr>
          <w:noProof/>
        </w:rPr>
        <w:drawing>
          <wp:anchor distT="0" distB="0" distL="0" distR="0" simplePos="0" relativeHeight="251606528" behindDoc="0" locked="0" layoutInCell="1" allowOverlap="1">
            <wp:simplePos x="0" y="0"/>
            <wp:positionH relativeFrom="page">
              <wp:posOffset>473392</wp:posOffset>
            </wp:positionH>
            <wp:positionV relativeFrom="paragraph">
              <wp:posOffset>101536</wp:posOffset>
            </wp:positionV>
            <wp:extent cx="4848840" cy="155276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4" cstate="print"/>
                    <a:stretch>
                      <a:fillRect/>
                    </a:stretch>
                  </pic:blipFill>
                  <pic:spPr>
                    <a:xfrm>
                      <a:off x="0" y="0"/>
                      <a:ext cx="4848840" cy="1552765"/>
                    </a:xfrm>
                    <a:prstGeom prst="rect">
                      <a:avLst/>
                    </a:prstGeom>
                  </pic:spPr>
                </pic:pic>
              </a:graphicData>
            </a:graphic>
          </wp:anchor>
        </w:drawing>
      </w:r>
    </w:p>
    <w:p w:rsidR="00D66E13" w:rsidRDefault="00D66E13">
      <w:pPr>
        <w:pStyle w:val="BodyText"/>
        <w:spacing w:before="3"/>
        <w:rPr>
          <w:sz w:val="24"/>
        </w:rPr>
      </w:pPr>
    </w:p>
    <w:p w:rsidR="00D66E13" w:rsidRDefault="00B67CF5">
      <w:pPr>
        <w:pStyle w:val="Heading1"/>
      </w:pPr>
      <w:r>
        <w:rPr>
          <w:color w:val="505050"/>
        </w:rPr>
        <w:t>Recommended data flow</w:t>
      </w:r>
    </w:p>
    <w:p w:rsidR="00D66E13" w:rsidRDefault="00B67CF5">
      <w:pPr>
        <w:pStyle w:val="BodyText"/>
        <w:spacing w:before="41" w:line="271" w:lineRule="auto"/>
        <w:ind w:left="115" w:right="170" w:hanging="10"/>
      </w:pPr>
      <w:r>
        <w:rPr>
          <w:color w:val="505050"/>
        </w:rPr>
        <w:t>This reference architecture assumes that a business runs multiple concurrent stream processors, either by partitioning the ingested stream, or by forwarding data records to multiple pipelines. We recommend partitioning be based on message properties (e.g. device ID, device location, payload format, etc.) to avoid payload de-serialization before routing but the document includes solutions capable of routing based on the content of JSON messages.</w:t>
      </w:r>
    </w:p>
    <w:p w:rsidR="00D66E13" w:rsidRDefault="00D66E13">
      <w:pPr>
        <w:pStyle w:val="BodyText"/>
        <w:spacing w:before="7"/>
        <w:rPr>
          <w:sz w:val="16"/>
        </w:rPr>
      </w:pPr>
    </w:p>
    <w:p w:rsidR="00D66E13" w:rsidRDefault="00B67CF5">
      <w:pPr>
        <w:pStyle w:val="BodyText"/>
        <w:spacing w:before="1" w:line="271" w:lineRule="auto"/>
        <w:ind w:left="115" w:right="538" w:hanging="10"/>
      </w:pPr>
      <w:r>
        <w:rPr>
          <w:color w:val="505050"/>
        </w:rPr>
        <w:t xml:space="preserve">The following graph, also known as </w:t>
      </w:r>
      <w:r>
        <w:rPr>
          <w:i/>
          <w:color w:val="505050"/>
        </w:rPr>
        <w:t>Lambda architecture</w:t>
      </w:r>
      <w:r>
        <w:rPr>
          <w:color w:val="505050"/>
        </w:rPr>
        <w:t>, shows the recommended flow of device-to-cloud messages and events in an IoT solution. Data Records flow through two distinct paths:</w:t>
      </w:r>
    </w:p>
    <w:p w:rsidR="00D66E13" w:rsidRDefault="00D66E13">
      <w:pPr>
        <w:pStyle w:val="BodyText"/>
        <w:spacing w:before="3"/>
        <w:rPr>
          <w:sz w:val="19"/>
        </w:rPr>
      </w:pPr>
    </w:p>
    <w:p w:rsidR="00D66E13" w:rsidRDefault="00B67CF5">
      <w:pPr>
        <w:pStyle w:val="ListParagraph"/>
        <w:numPr>
          <w:ilvl w:val="0"/>
          <w:numId w:val="14"/>
        </w:numPr>
        <w:tabs>
          <w:tab w:val="left" w:pos="841"/>
        </w:tabs>
        <w:spacing w:line="271" w:lineRule="auto"/>
        <w:ind w:right="358"/>
      </w:pPr>
      <w:r>
        <w:rPr>
          <w:color w:val="505050"/>
        </w:rPr>
        <w:t xml:space="preserve">A fast process that archives and displays incoming messages, </w:t>
      </w:r>
      <w:proofErr w:type="gramStart"/>
      <w:r>
        <w:rPr>
          <w:color w:val="505050"/>
        </w:rPr>
        <w:t>and also</w:t>
      </w:r>
      <w:proofErr w:type="gramEnd"/>
      <w:r>
        <w:rPr>
          <w:color w:val="505050"/>
        </w:rPr>
        <w:t xml:space="preserve"> analyzes these records generating short- term critical information and actions, such as</w:t>
      </w:r>
      <w:r>
        <w:rPr>
          <w:color w:val="505050"/>
          <w:spacing w:val="-9"/>
        </w:rPr>
        <w:t xml:space="preserve"> </w:t>
      </w:r>
      <w:r>
        <w:rPr>
          <w:color w:val="505050"/>
        </w:rPr>
        <w:t>alarms.</w:t>
      </w:r>
    </w:p>
    <w:p w:rsidR="00D66E13" w:rsidRDefault="00D66E13">
      <w:pPr>
        <w:spacing w:line="271" w:lineRule="auto"/>
        <w:sectPr w:rsidR="00D66E13">
          <w:pgSz w:w="12240" w:h="15840"/>
          <w:pgMar w:top="920" w:right="540" w:bottom="680" w:left="600" w:header="0" w:footer="485" w:gutter="0"/>
          <w:cols w:space="720"/>
        </w:sectPr>
      </w:pPr>
    </w:p>
    <w:p w:rsidR="00D66E13" w:rsidRDefault="00B67CF5">
      <w:pPr>
        <w:pStyle w:val="ListParagraph"/>
        <w:numPr>
          <w:ilvl w:val="0"/>
          <w:numId w:val="14"/>
        </w:numPr>
        <w:tabs>
          <w:tab w:val="left" w:pos="841"/>
        </w:tabs>
        <w:spacing w:before="28" w:line="271" w:lineRule="auto"/>
        <w:ind w:right="428"/>
      </w:pPr>
      <w:r>
        <w:rPr>
          <w:color w:val="505050"/>
        </w:rPr>
        <w:lastRenderedPageBreak/>
        <w:t>A</w:t>
      </w:r>
      <w:r>
        <w:rPr>
          <w:color w:val="505050"/>
          <w:spacing w:val="-2"/>
        </w:rPr>
        <w:t xml:space="preserve"> </w:t>
      </w:r>
      <w:r>
        <w:rPr>
          <w:color w:val="505050"/>
        </w:rPr>
        <w:t>slow</w:t>
      </w:r>
      <w:r>
        <w:rPr>
          <w:color w:val="505050"/>
          <w:spacing w:val="-3"/>
        </w:rPr>
        <w:t xml:space="preserve"> </w:t>
      </w:r>
      <w:r>
        <w:rPr>
          <w:color w:val="505050"/>
        </w:rPr>
        <w:t>processing</w:t>
      </w:r>
      <w:r>
        <w:rPr>
          <w:color w:val="505050"/>
          <w:spacing w:val="-2"/>
        </w:rPr>
        <w:t xml:space="preserve"> </w:t>
      </w:r>
      <w:r>
        <w:rPr>
          <w:color w:val="505050"/>
        </w:rPr>
        <w:t>pipeline</w:t>
      </w:r>
      <w:r>
        <w:rPr>
          <w:color w:val="505050"/>
          <w:spacing w:val="-5"/>
        </w:rPr>
        <w:t xml:space="preserve"> </w:t>
      </w:r>
      <w:r>
        <w:rPr>
          <w:color w:val="505050"/>
        </w:rPr>
        <w:t>executing</w:t>
      </w:r>
      <w:r>
        <w:rPr>
          <w:color w:val="505050"/>
          <w:spacing w:val="-4"/>
        </w:rPr>
        <w:t xml:space="preserve"> </w:t>
      </w:r>
      <w:r>
        <w:rPr>
          <w:color w:val="505050"/>
        </w:rPr>
        <w:t>complex</w:t>
      </w:r>
      <w:r>
        <w:rPr>
          <w:color w:val="505050"/>
          <w:spacing w:val="-3"/>
        </w:rPr>
        <w:t xml:space="preserve"> </w:t>
      </w:r>
      <w:r>
        <w:rPr>
          <w:color w:val="505050"/>
        </w:rPr>
        <w:t>analysis,</w:t>
      </w:r>
      <w:r>
        <w:rPr>
          <w:color w:val="505050"/>
          <w:spacing w:val="-1"/>
        </w:rPr>
        <w:t xml:space="preserve"> </w:t>
      </w:r>
      <w:r>
        <w:rPr>
          <w:color w:val="505050"/>
        </w:rPr>
        <w:t>for</w:t>
      </w:r>
      <w:r>
        <w:rPr>
          <w:color w:val="505050"/>
          <w:spacing w:val="-4"/>
        </w:rPr>
        <w:t xml:space="preserve"> </w:t>
      </w:r>
      <w:r>
        <w:rPr>
          <w:color w:val="505050"/>
        </w:rPr>
        <w:t>example</w:t>
      </w:r>
      <w:r>
        <w:rPr>
          <w:color w:val="505050"/>
          <w:spacing w:val="-3"/>
        </w:rPr>
        <w:t xml:space="preserve"> </w:t>
      </w:r>
      <w:r>
        <w:rPr>
          <w:color w:val="505050"/>
        </w:rPr>
        <w:t>combining</w:t>
      </w:r>
      <w:r>
        <w:rPr>
          <w:color w:val="505050"/>
          <w:spacing w:val="-2"/>
        </w:rPr>
        <w:t xml:space="preserve"> </w:t>
      </w:r>
      <w:r>
        <w:rPr>
          <w:color w:val="505050"/>
        </w:rPr>
        <w:t>data</w:t>
      </w:r>
      <w:r>
        <w:rPr>
          <w:color w:val="505050"/>
          <w:spacing w:val="-1"/>
        </w:rPr>
        <w:t xml:space="preserve"> </w:t>
      </w:r>
      <w:r>
        <w:rPr>
          <w:color w:val="505050"/>
        </w:rPr>
        <w:t>from</w:t>
      </w:r>
      <w:r>
        <w:rPr>
          <w:color w:val="505050"/>
          <w:spacing w:val="-2"/>
        </w:rPr>
        <w:t xml:space="preserve"> </w:t>
      </w:r>
      <w:r>
        <w:rPr>
          <w:color w:val="505050"/>
        </w:rPr>
        <w:t>multiple</w:t>
      </w:r>
      <w:r>
        <w:rPr>
          <w:color w:val="505050"/>
          <w:spacing w:val="-4"/>
        </w:rPr>
        <w:t xml:space="preserve"> </w:t>
      </w:r>
      <w:r>
        <w:rPr>
          <w:color w:val="505050"/>
        </w:rPr>
        <w:t>sources</w:t>
      </w:r>
      <w:r>
        <w:rPr>
          <w:color w:val="505050"/>
          <w:spacing w:val="-3"/>
        </w:rPr>
        <w:t xml:space="preserve"> </w:t>
      </w:r>
      <w:r>
        <w:rPr>
          <w:color w:val="505050"/>
        </w:rPr>
        <w:t xml:space="preserve">and over a longer </w:t>
      </w:r>
      <w:proofErr w:type="gramStart"/>
      <w:r>
        <w:rPr>
          <w:color w:val="505050"/>
        </w:rPr>
        <w:t>period of time</w:t>
      </w:r>
      <w:proofErr w:type="gramEnd"/>
      <w:r>
        <w:rPr>
          <w:color w:val="505050"/>
        </w:rPr>
        <w:t xml:space="preserve"> (e.g. hours or days), and generating new information such as reports, machine learning models,</w:t>
      </w:r>
      <w:r>
        <w:rPr>
          <w:color w:val="505050"/>
          <w:spacing w:val="-3"/>
        </w:rPr>
        <w:t xml:space="preserve"> </w:t>
      </w:r>
      <w:r>
        <w:rPr>
          <w:color w:val="505050"/>
        </w:rPr>
        <w:t>etc.</w:t>
      </w:r>
    </w:p>
    <w:p w:rsidR="00D66E13" w:rsidRDefault="00B67CF5">
      <w:pPr>
        <w:pStyle w:val="BodyText"/>
        <w:spacing w:before="8"/>
        <w:rPr>
          <w:sz w:val="13"/>
        </w:rPr>
      </w:pPr>
      <w:r>
        <w:rPr>
          <w:noProof/>
        </w:rPr>
        <w:drawing>
          <wp:anchor distT="0" distB="0" distL="0" distR="0" simplePos="0" relativeHeight="251607552" behindDoc="0" locked="0" layoutInCell="1" allowOverlap="1">
            <wp:simplePos x="0" y="0"/>
            <wp:positionH relativeFrom="page">
              <wp:posOffset>486136</wp:posOffset>
            </wp:positionH>
            <wp:positionV relativeFrom="paragraph">
              <wp:posOffset>131043</wp:posOffset>
            </wp:positionV>
            <wp:extent cx="6753998" cy="331346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5" cstate="print"/>
                    <a:stretch>
                      <a:fillRect/>
                    </a:stretch>
                  </pic:blipFill>
                  <pic:spPr>
                    <a:xfrm>
                      <a:off x="0" y="0"/>
                      <a:ext cx="6753998" cy="3313461"/>
                    </a:xfrm>
                    <a:prstGeom prst="rect">
                      <a:avLst/>
                    </a:prstGeom>
                  </pic:spPr>
                </pic:pic>
              </a:graphicData>
            </a:graphic>
          </wp:anchor>
        </w:drawing>
      </w:r>
    </w:p>
    <w:p w:rsidR="00D66E13" w:rsidRDefault="00D66E13">
      <w:pPr>
        <w:pStyle w:val="BodyText"/>
        <w:spacing w:before="5"/>
      </w:pPr>
    </w:p>
    <w:p w:rsidR="00D66E13" w:rsidRDefault="00B67CF5">
      <w:pPr>
        <w:pStyle w:val="BodyText"/>
        <w:spacing w:line="271" w:lineRule="auto"/>
        <w:ind w:left="115" w:right="252" w:hanging="10"/>
      </w:pPr>
      <w:r>
        <w:rPr>
          <w:color w:val="505050"/>
        </w:rPr>
        <w:t>In the lambda architecture, the fast data flow is constrained by latency requirements, so there is a limit on the complexity of the analysis possible. Often, this requires a tradeoff of some level of accuracy in favor of data and analysis that is ready as quickly as possible. For example, averaging functions and trend analysis can be executed only on a limited amount of data, typically in the order of few seconds.</w:t>
      </w:r>
    </w:p>
    <w:p w:rsidR="00D66E13" w:rsidRDefault="00D66E13">
      <w:pPr>
        <w:pStyle w:val="BodyText"/>
        <w:spacing w:before="6"/>
        <w:rPr>
          <w:sz w:val="16"/>
        </w:rPr>
      </w:pPr>
    </w:p>
    <w:p w:rsidR="00D66E13" w:rsidRDefault="00B67CF5">
      <w:pPr>
        <w:pStyle w:val="BodyText"/>
        <w:spacing w:before="1" w:line="271" w:lineRule="auto"/>
        <w:ind w:left="115" w:right="290" w:hanging="10"/>
        <w:jc w:val="both"/>
      </w:pPr>
      <w:r>
        <w:rPr>
          <w:color w:val="505050"/>
        </w:rPr>
        <w:t>Data flowing into the slow path, on the other hand, is not subject to the same latency requirements, and allows for high accuracy computation across large data sets, which can be very time intensive. It is also notable that slow path analysis results can be leveraged by fast path analytics; e.g. a solution might need to compute a running revenue average over a week of data and provide that average for use as reference data to fast path computations.</w:t>
      </w:r>
    </w:p>
    <w:p w:rsidR="00D66E13" w:rsidRDefault="00D66E13">
      <w:pPr>
        <w:pStyle w:val="BodyText"/>
        <w:spacing w:before="7"/>
        <w:rPr>
          <w:sz w:val="16"/>
        </w:rPr>
      </w:pPr>
    </w:p>
    <w:p w:rsidR="00D66E13" w:rsidRDefault="00B67CF5">
      <w:pPr>
        <w:pStyle w:val="Heading1"/>
        <w:jc w:val="both"/>
      </w:pPr>
      <w:r>
        <w:rPr>
          <w:color w:val="505050"/>
        </w:rPr>
        <w:t>Technology options</w:t>
      </w:r>
    </w:p>
    <w:p w:rsidR="00D66E13" w:rsidRDefault="00D66E13">
      <w:pPr>
        <w:pStyle w:val="BodyText"/>
        <w:spacing w:before="6"/>
        <w:rPr>
          <w:b/>
          <w:sz w:val="19"/>
        </w:rPr>
      </w:pPr>
    </w:p>
    <w:p w:rsidR="00D66E13" w:rsidRDefault="00B67CF5">
      <w:pPr>
        <w:pStyle w:val="BodyText"/>
        <w:spacing w:line="271" w:lineRule="auto"/>
        <w:ind w:left="115" w:right="745" w:hanging="10"/>
      </w:pPr>
      <w:r>
        <w:rPr>
          <w:color w:val="505050"/>
        </w:rPr>
        <w:t>There are several Azure and third-party services that can be used and combined to build a reliable and scalable IoT architecture, however, when choosing which service to deploy, some aspects should be considered first:</w:t>
      </w:r>
    </w:p>
    <w:p w:rsidR="00D66E13" w:rsidRDefault="00D66E13">
      <w:pPr>
        <w:pStyle w:val="BodyText"/>
        <w:spacing w:before="8"/>
        <w:rPr>
          <w:sz w:val="20"/>
        </w:rPr>
      </w:pPr>
    </w:p>
    <w:p w:rsidR="00D66E13" w:rsidRDefault="00B67CF5">
      <w:pPr>
        <w:pStyle w:val="ListParagraph"/>
        <w:numPr>
          <w:ilvl w:val="2"/>
          <w:numId w:val="17"/>
        </w:numPr>
        <w:tabs>
          <w:tab w:val="left" w:pos="840"/>
          <w:tab w:val="left" w:pos="841"/>
        </w:tabs>
        <w:spacing w:line="271" w:lineRule="auto"/>
        <w:ind w:right="442"/>
      </w:pPr>
      <w:r>
        <w:rPr>
          <w:b/>
          <w:color w:val="505050"/>
        </w:rPr>
        <w:t>Stateless vs stateful</w:t>
      </w:r>
      <w:r>
        <w:rPr>
          <w:color w:val="505050"/>
        </w:rPr>
        <w:t>: where possible, a solution should implement stateless processors, to reduce operational cost and increase availability. On the other hand, stateful processing allows for richer analysis, and is often required to implement higher level</w:t>
      </w:r>
      <w:r>
        <w:rPr>
          <w:color w:val="505050"/>
          <w:spacing w:val="-1"/>
        </w:rPr>
        <w:t xml:space="preserve"> </w:t>
      </w:r>
      <w:r>
        <w:rPr>
          <w:color w:val="505050"/>
        </w:rPr>
        <w:t>features.</w:t>
      </w:r>
    </w:p>
    <w:p w:rsidR="00D66E13" w:rsidRDefault="00B67CF5">
      <w:pPr>
        <w:pStyle w:val="ListParagraph"/>
        <w:numPr>
          <w:ilvl w:val="2"/>
          <w:numId w:val="17"/>
        </w:numPr>
        <w:tabs>
          <w:tab w:val="left" w:pos="840"/>
          <w:tab w:val="left" w:pos="841"/>
        </w:tabs>
        <w:spacing w:before="48" w:line="271" w:lineRule="auto"/>
        <w:ind w:right="600"/>
      </w:pPr>
      <w:r>
        <w:rPr>
          <w:b/>
          <w:color w:val="505050"/>
        </w:rPr>
        <w:t>Static vs dynamic rules</w:t>
      </w:r>
      <w:r>
        <w:rPr>
          <w:color w:val="505050"/>
        </w:rPr>
        <w:t>: if analysis rules do not change and do not reference external data that changes, it is possible to choose simpler technologies at a lower cost. In scenarios where more flexibility is required to support variable load, frequent changes to stream processing logic, and mutable external reference data available technologies are more complex and expensive to</w:t>
      </w:r>
      <w:r>
        <w:rPr>
          <w:color w:val="505050"/>
          <w:spacing w:val="-12"/>
        </w:rPr>
        <w:t xml:space="preserve"> </w:t>
      </w:r>
      <w:r>
        <w:rPr>
          <w:color w:val="505050"/>
        </w:rPr>
        <w:t>deploy.</w:t>
      </w:r>
    </w:p>
    <w:p w:rsidR="00D66E13" w:rsidRDefault="00D66E13">
      <w:pPr>
        <w:pStyle w:val="BodyText"/>
        <w:spacing w:before="6"/>
        <w:rPr>
          <w:sz w:val="16"/>
        </w:rPr>
      </w:pPr>
    </w:p>
    <w:p w:rsidR="00D66E13" w:rsidRDefault="00B67CF5">
      <w:pPr>
        <w:pStyle w:val="BodyText"/>
        <w:spacing w:before="1" w:line="271" w:lineRule="auto"/>
        <w:ind w:left="115" w:right="531" w:hanging="10"/>
      </w:pPr>
      <w:r>
        <w:rPr>
          <w:color w:val="505050"/>
        </w:rPr>
        <w:t xml:space="preserve">The document presents two options, one to address simple scenarios with stateless processors and </w:t>
      </w:r>
      <w:proofErr w:type="gramStart"/>
      <w:r>
        <w:rPr>
          <w:color w:val="505050"/>
        </w:rPr>
        <w:t>fairly static</w:t>
      </w:r>
      <w:proofErr w:type="gramEnd"/>
      <w:r>
        <w:rPr>
          <w:color w:val="505050"/>
        </w:rPr>
        <w:t xml:space="preserve"> rules, and one complex scenarios, e.g. stateful processors with dynamic analysis logic and reference data.</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255" w:hanging="10"/>
      </w:pPr>
      <w:r>
        <w:rPr>
          <w:color w:val="505050"/>
        </w:rPr>
        <w:lastRenderedPageBreak/>
        <w:t>The following solutions are presented with the assumption that Azure managed services increase the overall system security and reduce the cost of setup and maintenance. On the other hand, solutions developers can create heterogeneous systems, combining managed services with proprietary, third-party or open source components, such as Spark and Cassandra through leveraging other Azure offers like Azure Virtual Machines, Azure Container Services, and Azure HDInsight.</w:t>
      </w:r>
    </w:p>
    <w:p w:rsidR="00D66E13" w:rsidRDefault="00D66E13">
      <w:pPr>
        <w:pStyle w:val="BodyText"/>
        <w:spacing w:before="6"/>
        <w:rPr>
          <w:sz w:val="16"/>
        </w:rPr>
      </w:pPr>
    </w:p>
    <w:p w:rsidR="00D66E13" w:rsidRDefault="00B67CF5">
      <w:pPr>
        <w:pStyle w:val="Heading1"/>
      </w:pPr>
      <w:r>
        <w:rPr>
          <w:color w:val="505050"/>
        </w:rPr>
        <w:t>Stateless stream processing</w:t>
      </w:r>
    </w:p>
    <w:p w:rsidR="00D66E13" w:rsidRDefault="00D66E13">
      <w:pPr>
        <w:pStyle w:val="BodyText"/>
        <w:spacing w:before="8"/>
        <w:rPr>
          <w:b/>
          <w:sz w:val="19"/>
        </w:rPr>
      </w:pPr>
    </w:p>
    <w:p w:rsidR="00D66E13" w:rsidRDefault="00B67CF5">
      <w:pPr>
        <w:pStyle w:val="BodyText"/>
        <w:spacing w:line="271" w:lineRule="auto"/>
        <w:ind w:left="115" w:right="257" w:hanging="10"/>
      </w:pPr>
      <w:r>
        <w:rPr>
          <w:color w:val="505050"/>
        </w:rPr>
        <w:t>The following architecture provides a solution for fast and scalable real-time analysis of ingested data records, in scenarios where only stateless analysis is required, using a small set of simple logic rules. Also included is a slower path, allowing execution of more complex analysis, for instance machine learning jobs, without the speed limitations of the fast path.</w:t>
      </w:r>
    </w:p>
    <w:p w:rsidR="00D66E13" w:rsidRDefault="00B67CF5">
      <w:pPr>
        <w:pStyle w:val="BodyText"/>
        <w:spacing w:before="9"/>
        <w:rPr>
          <w:sz w:val="18"/>
        </w:rPr>
      </w:pPr>
      <w:r>
        <w:rPr>
          <w:noProof/>
        </w:rPr>
        <w:drawing>
          <wp:anchor distT="0" distB="0" distL="0" distR="0" simplePos="0" relativeHeight="251608576" behindDoc="0" locked="0" layoutInCell="1" allowOverlap="1">
            <wp:simplePos x="0" y="0"/>
            <wp:positionH relativeFrom="page">
              <wp:posOffset>482953</wp:posOffset>
            </wp:positionH>
            <wp:positionV relativeFrom="paragraph">
              <wp:posOffset>170160</wp:posOffset>
            </wp:positionV>
            <wp:extent cx="6817032" cy="354901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6" cstate="print"/>
                    <a:stretch>
                      <a:fillRect/>
                    </a:stretch>
                  </pic:blipFill>
                  <pic:spPr>
                    <a:xfrm>
                      <a:off x="0" y="0"/>
                      <a:ext cx="6817032" cy="3549015"/>
                    </a:xfrm>
                    <a:prstGeom prst="rect">
                      <a:avLst/>
                    </a:prstGeom>
                  </pic:spPr>
                </pic:pic>
              </a:graphicData>
            </a:graphic>
          </wp:anchor>
        </w:drawing>
      </w:r>
    </w:p>
    <w:p w:rsidR="00D66E13" w:rsidRDefault="00B67CF5">
      <w:pPr>
        <w:pStyle w:val="BodyText"/>
        <w:spacing w:before="193" w:line="271" w:lineRule="auto"/>
        <w:ind w:left="105" w:right="196"/>
      </w:pPr>
      <w:r>
        <w:rPr>
          <w:color w:val="505050"/>
        </w:rPr>
        <w:t>This architecture is recommended for scenarios where the input data records are serialized in JSON, and processing rules take in input one message at a time, without considering historic data. The architecture leverages the ability to define conditions on the payload (#5) in Azure IoT Hub, in order to forward only specific messages and trigger actions in services connected via Logic Apps</w:t>
      </w:r>
      <w:r>
        <w:rPr>
          <w:color w:val="505050"/>
          <w:spacing w:val="-6"/>
        </w:rPr>
        <w:t xml:space="preserve"> </w:t>
      </w:r>
      <w:r>
        <w:rPr>
          <w:color w:val="505050"/>
        </w:rPr>
        <w:t>(#8).</w:t>
      </w:r>
    </w:p>
    <w:p w:rsidR="00D66E13" w:rsidRDefault="00D66E13">
      <w:pPr>
        <w:pStyle w:val="BodyText"/>
        <w:spacing w:before="7"/>
        <w:rPr>
          <w:sz w:val="16"/>
        </w:rPr>
      </w:pPr>
    </w:p>
    <w:p w:rsidR="00D66E13" w:rsidRDefault="00B67CF5">
      <w:pPr>
        <w:pStyle w:val="BodyText"/>
        <w:spacing w:line="271" w:lineRule="auto"/>
        <w:ind w:left="115" w:right="175" w:hanging="10"/>
      </w:pPr>
      <w:r>
        <w:rPr>
          <w:color w:val="505050"/>
        </w:rPr>
        <w:t>One Azure IoT Hub route is also used to forward all the telemetry (#1) to an Azure function (#3) that can transform it into a different format, e.g. joining external information, and store it to Azure Cosmos DB (#4) for warm storage consumption, e.g. display on a</w:t>
      </w:r>
      <w:r>
        <w:rPr>
          <w:color w:val="505050"/>
          <w:spacing w:val="-7"/>
        </w:rPr>
        <w:t xml:space="preserve"> </w:t>
      </w:r>
      <w:r>
        <w:rPr>
          <w:color w:val="505050"/>
        </w:rPr>
        <w:t>dashboard.</w:t>
      </w:r>
    </w:p>
    <w:p w:rsidR="00D66E13" w:rsidRDefault="00D66E13">
      <w:pPr>
        <w:pStyle w:val="BodyText"/>
        <w:spacing w:before="8"/>
        <w:rPr>
          <w:sz w:val="16"/>
        </w:rPr>
      </w:pPr>
    </w:p>
    <w:p w:rsidR="00D66E13" w:rsidRDefault="00B67CF5">
      <w:pPr>
        <w:pStyle w:val="BodyText"/>
        <w:spacing w:line="271" w:lineRule="auto"/>
        <w:ind w:left="115" w:right="353" w:hanging="10"/>
      </w:pPr>
      <w:r>
        <w:rPr>
          <w:color w:val="505050"/>
        </w:rPr>
        <w:t>Another Azure IoT Hub route (#10) is used to copy all the incoming data records into Azure Storage Blobs (#11) for cold storage, where it can be archived indefinitely at low cost, and is easily accessible for batch processing, such as Azure Machine Learning data science tasks (#12).</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BodyText"/>
        <w:spacing w:before="28"/>
        <w:ind w:left="105"/>
      </w:pPr>
      <w:r>
        <w:rPr>
          <w:color w:val="505050"/>
        </w:rPr>
        <w:lastRenderedPageBreak/>
        <w:t>Benefits of the architecture:</w:t>
      </w:r>
    </w:p>
    <w:p w:rsidR="00D66E13" w:rsidRDefault="00D66E13">
      <w:pPr>
        <w:pStyle w:val="BodyText"/>
        <w:spacing w:before="8"/>
      </w:pPr>
    </w:p>
    <w:p w:rsidR="00D66E13" w:rsidRDefault="00B67CF5">
      <w:pPr>
        <w:pStyle w:val="ListParagraph"/>
        <w:numPr>
          <w:ilvl w:val="0"/>
          <w:numId w:val="13"/>
        </w:numPr>
        <w:tabs>
          <w:tab w:val="left" w:pos="841"/>
        </w:tabs>
      </w:pPr>
      <w:r>
        <w:rPr>
          <w:color w:val="505050"/>
        </w:rPr>
        <w:t>High availability due to geographic redundancy and quick disaster recovery features of the Azure</w:t>
      </w:r>
      <w:r>
        <w:rPr>
          <w:color w:val="505050"/>
          <w:spacing w:val="-19"/>
        </w:rPr>
        <w:t xml:space="preserve"> </w:t>
      </w:r>
      <w:r>
        <w:rPr>
          <w:color w:val="505050"/>
        </w:rPr>
        <w:t>services.</w:t>
      </w:r>
    </w:p>
    <w:p w:rsidR="00D66E13" w:rsidRDefault="00B67CF5">
      <w:pPr>
        <w:pStyle w:val="ListParagraph"/>
        <w:numPr>
          <w:ilvl w:val="0"/>
          <w:numId w:val="13"/>
        </w:numPr>
        <w:tabs>
          <w:tab w:val="left" w:pos="841"/>
        </w:tabs>
        <w:spacing w:before="77" w:line="271" w:lineRule="auto"/>
        <w:ind w:right="729"/>
      </w:pPr>
      <w:r>
        <w:rPr>
          <w:color w:val="505050"/>
        </w:rPr>
        <w:t xml:space="preserve">Low cost: most of the components automatically scale, adapting to variable </w:t>
      </w:r>
      <w:proofErr w:type="gramStart"/>
      <w:r>
        <w:rPr>
          <w:color w:val="505050"/>
        </w:rPr>
        <w:t>work load</w:t>
      </w:r>
      <w:proofErr w:type="gramEnd"/>
      <w:r>
        <w:rPr>
          <w:color w:val="505050"/>
        </w:rPr>
        <w:t>, minimizing the cost whenever there is no data to</w:t>
      </w:r>
      <w:r>
        <w:rPr>
          <w:color w:val="505050"/>
          <w:spacing w:val="-6"/>
        </w:rPr>
        <w:t xml:space="preserve"> </w:t>
      </w:r>
      <w:r>
        <w:rPr>
          <w:color w:val="505050"/>
        </w:rPr>
        <w:t>process.</w:t>
      </w:r>
    </w:p>
    <w:p w:rsidR="00D66E13" w:rsidRDefault="00B67CF5">
      <w:pPr>
        <w:pStyle w:val="ListParagraph"/>
        <w:numPr>
          <w:ilvl w:val="0"/>
          <w:numId w:val="13"/>
        </w:numPr>
        <w:tabs>
          <w:tab w:val="left" w:pos="841"/>
        </w:tabs>
        <w:spacing w:before="34"/>
      </w:pPr>
      <w:r>
        <w:rPr>
          <w:color w:val="505050"/>
        </w:rPr>
        <w:t>Minimal operational costs, because all the components are managed Azure</w:t>
      </w:r>
      <w:r>
        <w:rPr>
          <w:color w:val="505050"/>
          <w:spacing w:val="-17"/>
        </w:rPr>
        <w:t xml:space="preserve"> </w:t>
      </w:r>
      <w:r>
        <w:rPr>
          <w:color w:val="505050"/>
        </w:rPr>
        <w:t>services.</w:t>
      </w:r>
    </w:p>
    <w:p w:rsidR="00D66E13" w:rsidRDefault="00B67CF5">
      <w:pPr>
        <w:pStyle w:val="ListParagraph"/>
        <w:numPr>
          <w:ilvl w:val="0"/>
          <w:numId w:val="13"/>
        </w:numPr>
        <w:tabs>
          <w:tab w:val="left" w:pos="841"/>
        </w:tabs>
        <w:spacing w:before="77" w:line="271" w:lineRule="auto"/>
        <w:ind w:right="320"/>
      </w:pPr>
      <w:r>
        <w:rPr>
          <w:color w:val="505050"/>
        </w:rPr>
        <w:t>Flexibility: Azure Functions and Azure Cosmos DB allow transformation of ingested data to any desired schema, supporting multiple access patterns and APIs like MongoDB, Cassandra and Graph</w:t>
      </w:r>
      <w:r>
        <w:rPr>
          <w:color w:val="505050"/>
          <w:spacing w:val="-11"/>
        </w:rPr>
        <w:t xml:space="preserve"> </w:t>
      </w:r>
      <w:r>
        <w:rPr>
          <w:color w:val="505050"/>
        </w:rPr>
        <w:t>APIs.</w:t>
      </w:r>
    </w:p>
    <w:p w:rsidR="00D66E13" w:rsidRDefault="00B67CF5">
      <w:pPr>
        <w:pStyle w:val="ListParagraph"/>
        <w:numPr>
          <w:ilvl w:val="0"/>
          <w:numId w:val="13"/>
        </w:numPr>
        <w:tabs>
          <w:tab w:val="left" w:pos="841"/>
        </w:tabs>
        <w:spacing w:before="36" w:line="535" w:lineRule="auto"/>
        <w:ind w:left="105" w:right="812" w:firstLine="374"/>
      </w:pPr>
      <w:r>
        <w:rPr>
          <w:color w:val="505050"/>
        </w:rPr>
        <w:t>Actions and Business Integration: A wide choice of integrations are available via Logic Apps and Azure ML. When to use this</w:t>
      </w:r>
      <w:r>
        <w:rPr>
          <w:color w:val="505050"/>
          <w:spacing w:val="-4"/>
        </w:rPr>
        <w:t xml:space="preserve"> </w:t>
      </w:r>
      <w:r>
        <w:rPr>
          <w:color w:val="505050"/>
        </w:rPr>
        <w:t>architecture:</w:t>
      </w:r>
    </w:p>
    <w:p w:rsidR="00D66E13" w:rsidRDefault="00B67CF5">
      <w:pPr>
        <w:pStyle w:val="ListParagraph"/>
        <w:numPr>
          <w:ilvl w:val="0"/>
          <w:numId w:val="12"/>
        </w:numPr>
        <w:tabs>
          <w:tab w:val="left" w:pos="841"/>
        </w:tabs>
        <w:spacing w:line="216" w:lineRule="exact"/>
      </w:pPr>
      <w:r>
        <w:rPr>
          <w:color w:val="505050"/>
        </w:rPr>
        <w:t>Input data records are serialized in JSON</w:t>
      </w:r>
      <w:r>
        <w:rPr>
          <w:color w:val="505050"/>
          <w:spacing w:val="-2"/>
        </w:rPr>
        <w:t xml:space="preserve"> </w:t>
      </w:r>
      <w:r>
        <w:rPr>
          <w:color w:val="505050"/>
        </w:rPr>
        <w:t>format.</w:t>
      </w:r>
    </w:p>
    <w:p w:rsidR="00D66E13" w:rsidRDefault="00B67CF5">
      <w:pPr>
        <w:pStyle w:val="ListParagraph"/>
        <w:numPr>
          <w:ilvl w:val="0"/>
          <w:numId w:val="12"/>
        </w:numPr>
        <w:tabs>
          <w:tab w:val="left" w:pos="841"/>
        </w:tabs>
        <w:spacing w:before="77"/>
      </w:pPr>
      <w:r>
        <w:rPr>
          <w:color w:val="505050"/>
        </w:rPr>
        <w:t>A small number of rules are required. Currently Azure IoT Hub supports up to 100</w:t>
      </w:r>
      <w:r>
        <w:rPr>
          <w:color w:val="505050"/>
          <w:spacing w:val="-11"/>
        </w:rPr>
        <w:t xml:space="preserve"> </w:t>
      </w:r>
      <w:r>
        <w:rPr>
          <w:color w:val="505050"/>
        </w:rPr>
        <w:t>routes.</w:t>
      </w:r>
    </w:p>
    <w:p w:rsidR="00D66E13" w:rsidRDefault="00B67CF5">
      <w:pPr>
        <w:pStyle w:val="ListParagraph"/>
        <w:numPr>
          <w:ilvl w:val="0"/>
          <w:numId w:val="12"/>
        </w:numPr>
        <w:tabs>
          <w:tab w:val="left" w:pos="841"/>
        </w:tabs>
        <w:spacing w:before="75" w:line="271" w:lineRule="auto"/>
        <w:ind w:right="589"/>
      </w:pPr>
      <w:r>
        <w:rPr>
          <w:color w:val="505050"/>
        </w:rPr>
        <w:t>Data records can be analyzed one at a time; i.e. there is no need to aggregate data over multiple data points (e.g. averaging) or data streams (e.g. merging data from multiple</w:t>
      </w:r>
      <w:r>
        <w:rPr>
          <w:color w:val="505050"/>
          <w:spacing w:val="-19"/>
        </w:rPr>
        <w:t xml:space="preserve"> </w:t>
      </w:r>
      <w:r>
        <w:rPr>
          <w:color w:val="505050"/>
        </w:rPr>
        <w:t>devices).</w:t>
      </w:r>
    </w:p>
    <w:p w:rsidR="00D66E13" w:rsidRDefault="00D66E13">
      <w:pPr>
        <w:pStyle w:val="BodyText"/>
        <w:spacing w:before="6"/>
        <w:rPr>
          <w:sz w:val="16"/>
        </w:rPr>
      </w:pPr>
    </w:p>
    <w:p w:rsidR="00D66E13" w:rsidRDefault="00B67CF5">
      <w:pPr>
        <w:pStyle w:val="Heading1"/>
      </w:pPr>
      <w:r>
        <w:rPr>
          <w:color w:val="505050"/>
        </w:rPr>
        <w:t>Stateful stream processing</w:t>
      </w:r>
    </w:p>
    <w:p w:rsidR="00D66E13" w:rsidRDefault="00D66E13">
      <w:pPr>
        <w:pStyle w:val="BodyText"/>
        <w:spacing w:before="6"/>
        <w:rPr>
          <w:b/>
          <w:sz w:val="19"/>
        </w:rPr>
      </w:pPr>
    </w:p>
    <w:p w:rsidR="00D66E13" w:rsidRDefault="00B67CF5">
      <w:pPr>
        <w:pStyle w:val="BodyText"/>
        <w:spacing w:line="271" w:lineRule="auto"/>
        <w:ind w:left="115" w:right="361" w:hanging="10"/>
      </w:pPr>
      <w:r>
        <w:rPr>
          <w:color w:val="505050"/>
        </w:rPr>
        <w:t>The following architecture describes a fast, flexible and scalable solution for stateful real-time analysis of ingested data records in multiple formats, with the ability to reference external data, without the limitations of the previous architecture, at the expense of a greater operational cost.</w:t>
      </w:r>
    </w:p>
    <w:p w:rsidR="00D66E13" w:rsidRDefault="00D66E13">
      <w:pPr>
        <w:pStyle w:val="BodyText"/>
        <w:spacing w:before="8"/>
        <w:rPr>
          <w:sz w:val="16"/>
        </w:rPr>
      </w:pPr>
    </w:p>
    <w:p w:rsidR="00D66E13" w:rsidRDefault="00B67CF5">
      <w:pPr>
        <w:pStyle w:val="BodyText"/>
        <w:spacing w:before="1" w:line="271" w:lineRule="auto"/>
        <w:ind w:left="115" w:right="287" w:hanging="10"/>
      </w:pPr>
      <w:r>
        <w:rPr>
          <w:color w:val="505050"/>
        </w:rPr>
        <w:t>The architecture includes the same slow path seen in the previous architecture for use with machine learning and other complex analysis not possible in the fast path.</w:t>
      </w:r>
    </w:p>
    <w:p w:rsidR="00D66E13" w:rsidRDefault="00B67CF5">
      <w:pPr>
        <w:pStyle w:val="BodyText"/>
        <w:rPr>
          <w:sz w:val="13"/>
        </w:rPr>
      </w:pPr>
      <w:r>
        <w:rPr>
          <w:noProof/>
        </w:rPr>
        <w:drawing>
          <wp:anchor distT="0" distB="0" distL="0" distR="0" simplePos="0" relativeHeight="251609600" behindDoc="0" locked="0" layoutInCell="1" allowOverlap="1">
            <wp:simplePos x="0" y="0"/>
            <wp:positionH relativeFrom="page">
              <wp:posOffset>493121</wp:posOffset>
            </wp:positionH>
            <wp:positionV relativeFrom="paragraph">
              <wp:posOffset>125977</wp:posOffset>
            </wp:positionV>
            <wp:extent cx="6702593" cy="355901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7" cstate="print"/>
                    <a:stretch>
                      <a:fillRect/>
                    </a:stretch>
                  </pic:blipFill>
                  <pic:spPr>
                    <a:xfrm>
                      <a:off x="0" y="0"/>
                      <a:ext cx="6702593" cy="3559016"/>
                    </a:xfrm>
                    <a:prstGeom prst="rect">
                      <a:avLst/>
                    </a:prstGeom>
                  </pic:spPr>
                </pic:pic>
              </a:graphicData>
            </a:graphic>
          </wp:anchor>
        </w:drawing>
      </w:r>
    </w:p>
    <w:p w:rsidR="00D66E13" w:rsidRDefault="00D66E13">
      <w:pPr>
        <w:rPr>
          <w:sz w:val="13"/>
        </w:rPr>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356" w:hanging="10"/>
      </w:pPr>
      <w:r>
        <w:rPr>
          <w:color w:val="505050"/>
        </w:rPr>
        <w:lastRenderedPageBreak/>
        <w:t xml:space="preserve">The architecture is </w:t>
      </w:r>
      <w:proofErr w:type="gramStart"/>
      <w:r>
        <w:rPr>
          <w:color w:val="505050"/>
        </w:rPr>
        <w:t>similar to</w:t>
      </w:r>
      <w:proofErr w:type="gramEnd"/>
      <w:r>
        <w:rPr>
          <w:color w:val="505050"/>
        </w:rPr>
        <w:t xml:space="preserve"> the solution recommended for stateless processing only the analysis path is replaced with Azure Stream Analytics (ASA) (#5).</w:t>
      </w:r>
    </w:p>
    <w:p w:rsidR="00D66E13" w:rsidRDefault="00D66E13">
      <w:pPr>
        <w:pStyle w:val="BodyText"/>
        <w:spacing w:before="7"/>
        <w:rPr>
          <w:sz w:val="16"/>
        </w:rPr>
      </w:pPr>
    </w:p>
    <w:p w:rsidR="00D66E13" w:rsidRDefault="00B67CF5">
      <w:pPr>
        <w:pStyle w:val="BodyText"/>
        <w:spacing w:line="271" w:lineRule="auto"/>
        <w:ind w:left="115" w:right="347" w:hanging="10"/>
      </w:pPr>
      <w:r>
        <w:rPr>
          <w:color w:val="505050"/>
        </w:rPr>
        <w:t xml:space="preserve">ASA is designed for hyper-scale analysis and routing of data records, in a stateful fashion, with the ability to apply complex queries over time periods and multiple streams. Queries are defined using a SQL-like language that allows transformations and computations. The service tolerates late (up to 21 days) and out-of-order (up to one hour) events, when processing by </w:t>
      </w:r>
      <w:r>
        <w:rPr>
          <w:i/>
          <w:color w:val="505050"/>
        </w:rPr>
        <w:t>application time</w:t>
      </w:r>
      <w:r>
        <w:rPr>
          <w:i/>
          <w:color w:val="505050"/>
          <w:vertAlign w:val="superscript"/>
        </w:rPr>
        <w:t>35</w:t>
      </w:r>
      <w:r>
        <w:rPr>
          <w:color w:val="505050"/>
        </w:rPr>
        <w:t>, in which case the output is therefore delayed by the time difference.</w:t>
      </w:r>
    </w:p>
    <w:p w:rsidR="00D66E13" w:rsidRDefault="00D66E13">
      <w:pPr>
        <w:pStyle w:val="BodyText"/>
        <w:spacing w:before="1"/>
        <w:rPr>
          <w:sz w:val="21"/>
        </w:rPr>
      </w:pPr>
    </w:p>
    <w:p w:rsidR="00D66E13" w:rsidRDefault="00B67CF5">
      <w:pPr>
        <w:pStyle w:val="BodyText"/>
        <w:spacing w:line="271" w:lineRule="auto"/>
        <w:ind w:left="115" w:right="473" w:hanging="10"/>
      </w:pPr>
      <w:r>
        <w:rPr>
          <w:color w:val="505050"/>
        </w:rPr>
        <w:t xml:space="preserve">ASA also guarantees </w:t>
      </w:r>
      <w:r>
        <w:rPr>
          <w:i/>
          <w:color w:val="505050"/>
        </w:rPr>
        <w:t xml:space="preserve">exactly once delivery </w:t>
      </w:r>
      <w:r>
        <w:rPr>
          <w:color w:val="505050"/>
        </w:rPr>
        <w:t>to the supported destinations, with few documented</w:t>
      </w:r>
      <w:r>
        <w:rPr>
          <w:color w:val="505050"/>
          <w:vertAlign w:val="superscript"/>
        </w:rPr>
        <w:t>36</w:t>
      </w:r>
      <w:r>
        <w:rPr>
          <w:color w:val="505050"/>
        </w:rPr>
        <w:t xml:space="preserve"> exceptions that may generate duplicates. The query language allows optimized performance analysis via parallelization, and by breaking queries into steps.</w:t>
      </w:r>
    </w:p>
    <w:p w:rsidR="00D66E13" w:rsidRDefault="00D66E13">
      <w:pPr>
        <w:pStyle w:val="BodyText"/>
        <w:spacing w:before="6"/>
        <w:rPr>
          <w:sz w:val="16"/>
        </w:rPr>
      </w:pPr>
    </w:p>
    <w:p w:rsidR="00D66E13" w:rsidRDefault="00B67CF5">
      <w:pPr>
        <w:pStyle w:val="BodyText"/>
        <w:ind w:left="105"/>
      </w:pPr>
      <w:r>
        <w:rPr>
          <w:color w:val="505050"/>
        </w:rPr>
        <w:t>ASA also supports data records in Avro format, a compact binary format used to reduce latency and bandwidth cost.</w:t>
      </w:r>
    </w:p>
    <w:p w:rsidR="00D66E13" w:rsidRDefault="00D66E13">
      <w:pPr>
        <w:pStyle w:val="BodyText"/>
        <w:spacing w:before="6"/>
        <w:rPr>
          <w:sz w:val="19"/>
        </w:rPr>
      </w:pPr>
    </w:p>
    <w:p w:rsidR="00D66E13" w:rsidRDefault="00B67CF5">
      <w:pPr>
        <w:pStyle w:val="BodyText"/>
        <w:spacing w:line="271" w:lineRule="auto"/>
        <w:ind w:left="115" w:right="411" w:hanging="10"/>
      </w:pPr>
      <w:r>
        <w:rPr>
          <w:color w:val="505050"/>
        </w:rPr>
        <w:t>In addition to ASA performing stream processing, in this architecture one Azure IoT Hub route is used to forward all telemetry (#1) to an Azure function (#3) that can transform it into a different format, e.g. joining external information, and store it to Cosmos DB (#4) for consumption, e.g. display on a dashboard.</w:t>
      </w:r>
    </w:p>
    <w:p w:rsidR="00D66E13" w:rsidRDefault="00D66E13">
      <w:pPr>
        <w:pStyle w:val="BodyText"/>
        <w:spacing w:before="7"/>
        <w:rPr>
          <w:sz w:val="16"/>
        </w:rPr>
      </w:pPr>
    </w:p>
    <w:p w:rsidR="00D66E13" w:rsidRDefault="00B67CF5">
      <w:pPr>
        <w:pStyle w:val="BodyText"/>
        <w:spacing w:before="1" w:line="271" w:lineRule="auto"/>
        <w:ind w:left="115" w:right="364" w:hanging="10"/>
      </w:pPr>
      <w:r>
        <w:rPr>
          <w:color w:val="505050"/>
        </w:rPr>
        <w:t>A separate Azure IoT Hub route (#10) is used to copy all incoming data records into Azure Storage Blobs (#11), where it can be archived indefinitely at low cost, and is easily accessible for batch processing, such as Azure Machine Learning data science tasks (#12).</w:t>
      </w:r>
    </w:p>
    <w:p w:rsidR="00D66E13" w:rsidRDefault="00D66E13">
      <w:pPr>
        <w:pStyle w:val="BodyText"/>
        <w:spacing w:before="8"/>
        <w:rPr>
          <w:sz w:val="16"/>
        </w:rPr>
      </w:pPr>
    </w:p>
    <w:p w:rsidR="00D66E13" w:rsidRDefault="00B67CF5">
      <w:pPr>
        <w:pStyle w:val="BodyText"/>
        <w:ind w:left="105"/>
      </w:pPr>
      <w:r>
        <w:rPr>
          <w:color w:val="505050"/>
        </w:rPr>
        <w:t>Benefits of the architecture:</w:t>
      </w:r>
    </w:p>
    <w:p w:rsidR="00D66E13" w:rsidRDefault="00D66E13">
      <w:pPr>
        <w:pStyle w:val="BodyText"/>
        <w:spacing w:before="5"/>
      </w:pPr>
    </w:p>
    <w:p w:rsidR="00D66E13" w:rsidRDefault="00B67CF5">
      <w:pPr>
        <w:pStyle w:val="ListParagraph"/>
        <w:numPr>
          <w:ilvl w:val="0"/>
          <w:numId w:val="11"/>
        </w:numPr>
        <w:tabs>
          <w:tab w:val="left" w:pos="841"/>
        </w:tabs>
      </w:pPr>
      <w:r>
        <w:rPr>
          <w:color w:val="505050"/>
        </w:rPr>
        <w:t>High availability due to geographic redundancy and quick disaster recovery features of Azure</w:t>
      </w:r>
      <w:r>
        <w:rPr>
          <w:color w:val="505050"/>
          <w:spacing w:val="-14"/>
        </w:rPr>
        <w:t xml:space="preserve"> </w:t>
      </w:r>
      <w:r>
        <w:rPr>
          <w:color w:val="505050"/>
        </w:rPr>
        <w:t>services.</w:t>
      </w:r>
    </w:p>
    <w:p w:rsidR="00D66E13" w:rsidRDefault="00B67CF5">
      <w:pPr>
        <w:pStyle w:val="ListParagraph"/>
        <w:numPr>
          <w:ilvl w:val="0"/>
          <w:numId w:val="11"/>
        </w:numPr>
        <w:tabs>
          <w:tab w:val="left" w:pos="841"/>
        </w:tabs>
        <w:spacing w:before="75"/>
      </w:pPr>
      <w:r>
        <w:rPr>
          <w:color w:val="505050"/>
        </w:rPr>
        <w:t>Minimal operational costs, because all the components are managed Azure</w:t>
      </w:r>
      <w:r>
        <w:rPr>
          <w:color w:val="505050"/>
          <w:spacing w:val="-17"/>
        </w:rPr>
        <w:t xml:space="preserve"> </w:t>
      </w:r>
      <w:r>
        <w:rPr>
          <w:color w:val="505050"/>
        </w:rPr>
        <w:t>services.</w:t>
      </w:r>
    </w:p>
    <w:p w:rsidR="00D66E13" w:rsidRDefault="00B67CF5">
      <w:pPr>
        <w:pStyle w:val="ListParagraph"/>
        <w:numPr>
          <w:ilvl w:val="0"/>
          <w:numId w:val="11"/>
        </w:numPr>
        <w:tabs>
          <w:tab w:val="left" w:pos="841"/>
        </w:tabs>
        <w:spacing w:before="77" w:line="271" w:lineRule="auto"/>
        <w:ind w:right="251"/>
      </w:pPr>
      <w:r>
        <w:rPr>
          <w:color w:val="505050"/>
        </w:rPr>
        <w:t>Azure</w:t>
      </w:r>
      <w:r>
        <w:rPr>
          <w:color w:val="505050"/>
          <w:spacing w:val="-3"/>
        </w:rPr>
        <w:t xml:space="preserve"> </w:t>
      </w:r>
      <w:r>
        <w:rPr>
          <w:color w:val="505050"/>
        </w:rPr>
        <w:t>Stream</w:t>
      </w:r>
      <w:r>
        <w:rPr>
          <w:color w:val="505050"/>
          <w:spacing w:val="-1"/>
        </w:rPr>
        <w:t xml:space="preserve"> </w:t>
      </w:r>
      <w:r>
        <w:rPr>
          <w:color w:val="505050"/>
        </w:rPr>
        <w:t>Analytics</w:t>
      </w:r>
      <w:r>
        <w:rPr>
          <w:color w:val="505050"/>
          <w:spacing w:val="-2"/>
        </w:rPr>
        <w:t xml:space="preserve"> </w:t>
      </w:r>
      <w:r>
        <w:rPr>
          <w:color w:val="505050"/>
        </w:rPr>
        <w:t>ability</w:t>
      </w:r>
      <w:r>
        <w:rPr>
          <w:color w:val="505050"/>
          <w:spacing w:val="-3"/>
        </w:rPr>
        <w:t xml:space="preserve"> </w:t>
      </w:r>
      <w:r>
        <w:rPr>
          <w:color w:val="505050"/>
        </w:rPr>
        <w:t>to</w:t>
      </w:r>
      <w:r>
        <w:rPr>
          <w:color w:val="505050"/>
          <w:spacing w:val="-3"/>
        </w:rPr>
        <w:t xml:space="preserve"> </w:t>
      </w:r>
      <w:r>
        <w:rPr>
          <w:color w:val="505050"/>
        </w:rPr>
        <w:t>execute</w:t>
      </w:r>
      <w:r>
        <w:rPr>
          <w:color w:val="505050"/>
          <w:spacing w:val="-4"/>
        </w:rPr>
        <w:t xml:space="preserve"> </w:t>
      </w:r>
      <w:r>
        <w:rPr>
          <w:color w:val="505050"/>
        </w:rPr>
        <w:t>complex</w:t>
      </w:r>
      <w:r>
        <w:rPr>
          <w:color w:val="505050"/>
          <w:spacing w:val="-4"/>
        </w:rPr>
        <w:t xml:space="preserve"> </w:t>
      </w:r>
      <w:r>
        <w:rPr>
          <w:color w:val="505050"/>
        </w:rPr>
        <w:t>analysis</w:t>
      </w:r>
      <w:r>
        <w:rPr>
          <w:color w:val="505050"/>
          <w:spacing w:val="-2"/>
        </w:rPr>
        <w:t xml:space="preserve"> </w:t>
      </w:r>
      <w:r>
        <w:rPr>
          <w:color w:val="505050"/>
        </w:rPr>
        <w:t>at</w:t>
      </w:r>
      <w:r>
        <w:rPr>
          <w:color w:val="505050"/>
          <w:spacing w:val="-5"/>
        </w:rPr>
        <w:t xml:space="preserve"> </w:t>
      </w:r>
      <w:r>
        <w:rPr>
          <w:color w:val="505050"/>
        </w:rPr>
        <w:t>scale,</w:t>
      </w:r>
      <w:r>
        <w:rPr>
          <w:color w:val="505050"/>
          <w:spacing w:val="-1"/>
        </w:rPr>
        <w:t xml:space="preserve"> </w:t>
      </w:r>
      <w:r>
        <w:rPr>
          <w:color w:val="505050"/>
        </w:rPr>
        <w:t>for</w:t>
      </w:r>
      <w:r>
        <w:rPr>
          <w:color w:val="505050"/>
          <w:spacing w:val="-2"/>
        </w:rPr>
        <w:t xml:space="preserve"> </w:t>
      </w:r>
      <w:r>
        <w:rPr>
          <w:color w:val="505050"/>
        </w:rPr>
        <w:t>instance</w:t>
      </w:r>
      <w:r>
        <w:rPr>
          <w:color w:val="505050"/>
          <w:spacing w:val="-1"/>
        </w:rPr>
        <w:t xml:space="preserve"> </w:t>
      </w:r>
      <w:r>
        <w:rPr>
          <w:color w:val="505050"/>
        </w:rPr>
        <w:t>use</w:t>
      </w:r>
      <w:r>
        <w:rPr>
          <w:color w:val="505050"/>
          <w:spacing w:val="-2"/>
        </w:rPr>
        <w:t xml:space="preserve"> </w:t>
      </w:r>
      <w:r>
        <w:rPr>
          <w:color w:val="505050"/>
        </w:rPr>
        <w:t>of</w:t>
      </w:r>
      <w:r>
        <w:rPr>
          <w:color w:val="505050"/>
          <w:spacing w:val="-5"/>
        </w:rPr>
        <w:t xml:space="preserve"> </w:t>
      </w:r>
      <w:r>
        <w:rPr>
          <w:color w:val="505050"/>
        </w:rPr>
        <w:t>tumbling/sliding/hopping windows, stream aggregations, and external data source</w:t>
      </w:r>
      <w:r>
        <w:rPr>
          <w:color w:val="505050"/>
          <w:spacing w:val="-7"/>
        </w:rPr>
        <w:t xml:space="preserve"> </w:t>
      </w:r>
      <w:r>
        <w:rPr>
          <w:color w:val="505050"/>
        </w:rPr>
        <w:t>joins.</w:t>
      </w:r>
    </w:p>
    <w:p w:rsidR="00D66E13" w:rsidRDefault="00B67CF5">
      <w:pPr>
        <w:pStyle w:val="ListParagraph"/>
        <w:numPr>
          <w:ilvl w:val="0"/>
          <w:numId w:val="11"/>
        </w:numPr>
        <w:tabs>
          <w:tab w:val="left" w:pos="841"/>
        </w:tabs>
        <w:spacing w:before="36" w:line="271" w:lineRule="auto"/>
        <w:ind w:right="887"/>
      </w:pPr>
      <w:r>
        <w:rPr>
          <w:color w:val="505050"/>
        </w:rPr>
        <w:t>Flexibility: Azure Functions and Cosmos DB allow transformation of ingested data to any desired schema, supporting multiple access patterns and APIs like MongoDB, Cassandra and Graph</w:t>
      </w:r>
      <w:r>
        <w:rPr>
          <w:color w:val="505050"/>
          <w:spacing w:val="-12"/>
        </w:rPr>
        <w:t xml:space="preserve"> </w:t>
      </w:r>
      <w:r>
        <w:rPr>
          <w:color w:val="505050"/>
        </w:rPr>
        <w:t>APIs.</w:t>
      </w:r>
    </w:p>
    <w:p w:rsidR="00D66E13" w:rsidRDefault="00B67CF5">
      <w:pPr>
        <w:pStyle w:val="ListParagraph"/>
        <w:numPr>
          <w:ilvl w:val="0"/>
          <w:numId w:val="11"/>
        </w:numPr>
        <w:tabs>
          <w:tab w:val="left" w:pos="841"/>
        </w:tabs>
        <w:spacing w:before="36"/>
      </w:pPr>
      <w:r>
        <w:rPr>
          <w:color w:val="505050"/>
        </w:rPr>
        <w:t>Actions and Business Integration: A wide choice of integrations are available via Logic Apps and Azure</w:t>
      </w:r>
      <w:r>
        <w:rPr>
          <w:color w:val="505050"/>
          <w:spacing w:val="-19"/>
        </w:rPr>
        <w:t xml:space="preserve"> </w:t>
      </w:r>
      <w:r>
        <w:rPr>
          <w:color w:val="505050"/>
        </w:rPr>
        <w:t>ML.</w:t>
      </w:r>
    </w:p>
    <w:p w:rsidR="00D66E13" w:rsidRDefault="00B67CF5">
      <w:pPr>
        <w:pStyle w:val="ListParagraph"/>
        <w:numPr>
          <w:ilvl w:val="0"/>
          <w:numId w:val="11"/>
        </w:numPr>
        <w:tabs>
          <w:tab w:val="left" w:pos="841"/>
        </w:tabs>
        <w:spacing w:before="78" w:line="453" w:lineRule="auto"/>
        <w:ind w:left="105" w:right="3660" w:firstLine="374"/>
      </w:pPr>
      <w:r>
        <w:rPr>
          <w:color w:val="505050"/>
        </w:rPr>
        <w:t>Performance: Support for binary data streams, in order to reduce latency. When to implement this</w:t>
      </w:r>
      <w:r>
        <w:rPr>
          <w:color w:val="505050"/>
          <w:spacing w:val="-3"/>
        </w:rPr>
        <w:t xml:space="preserve"> </w:t>
      </w:r>
      <w:r>
        <w:rPr>
          <w:color w:val="505050"/>
        </w:rPr>
        <w:t>architecture:</w:t>
      </w:r>
    </w:p>
    <w:p w:rsidR="00D66E13" w:rsidRDefault="00B67CF5">
      <w:pPr>
        <w:pStyle w:val="ListParagraph"/>
        <w:numPr>
          <w:ilvl w:val="0"/>
          <w:numId w:val="10"/>
        </w:numPr>
        <w:tabs>
          <w:tab w:val="left" w:pos="841"/>
        </w:tabs>
        <w:spacing w:before="36" w:line="271" w:lineRule="auto"/>
        <w:ind w:right="356"/>
      </w:pPr>
      <w:r>
        <w:rPr>
          <w:color w:val="505050"/>
        </w:rPr>
        <w:t>Input data records require complex analysis, such as time windows, streams aggregation, or joins with external data sources, which is not possible with the stateless</w:t>
      </w:r>
      <w:r>
        <w:rPr>
          <w:color w:val="505050"/>
          <w:spacing w:val="-8"/>
        </w:rPr>
        <w:t xml:space="preserve"> </w:t>
      </w:r>
      <w:r>
        <w:rPr>
          <w:color w:val="505050"/>
        </w:rPr>
        <w:t>architecture.</w:t>
      </w:r>
    </w:p>
    <w:p w:rsidR="00D66E13" w:rsidRDefault="00B67CF5">
      <w:pPr>
        <w:pStyle w:val="ListParagraph"/>
        <w:numPr>
          <w:ilvl w:val="0"/>
          <w:numId w:val="10"/>
        </w:numPr>
        <w:tabs>
          <w:tab w:val="left" w:pos="841"/>
        </w:tabs>
        <w:spacing w:before="39"/>
      </w:pPr>
      <w:r>
        <w:rPr>
          <w:color w:val="505050"/>
        </w:rPr>
        <w:t>The processing logic consists of several rules or logic units, which might grow in</w:t>
      </w:r>
      <w:r>
        <w:rPr>
          <w:color w:val="505050"/>
          <w:spacing w:val="-15"/>
        </w:rPr>
        <w:t xml:space="preserve"> </w:t>
      </w:r>
      <w:r>
        <w:rPr>
          <w:color w:val="505050"/>
        </w:rPr>
        <w:t>time.</w:t>
      </w:r>
    </w:p>
    <w:p w:rsidR="00D66E13" w:rsidRDefault="00B67CF5">
      <w:pPr>
        <w:pStyle w:val="ListParagraph"/>
        <w:numPr>
          <w:ilvl w:val="0"/>
          <w:numId w:val="10"/>
        </w:numPr>
        <w:tabs>
          <w:tab w:val="left" w:pos="841"/>
        </w:tabs>
        <w:spacing w:before="74"/>
      </w:pPr>
      <w:r>
        <w:rPr>
          <w:color w:val="505050"/>
        </w:rPr>
        <w:t>Input telemetry is serialized in a binary format like</w:t>
      </w:r>
      <w:r>
        <w:rPr>
          <w:color w:val="505050"/>
          <w:spacing w:val="-4"/>
        </w:rPr>
        <w:t xml:space="preserve"> </w:t>
      </w:r>
      <w:r>
        <w:rPr>
          <w:color w:val="505050"/>
        </w:rPr>
        <w:t>Avro.</w:t>
      </w:r>
    </w:p>
    <w:p w:rsidR="00D66E13" w:rsidRDefault="00D66E13">
      <w:pPr>
        <w:pStyle w:val="BodyText"/>
        <w:spacing w:before="6"/>
        <w:rPr>
          <w:sz w:val="19"/>
        </w:rPr>
      </w:pPr>
    </w:p>
    <w:p w:rsidR="00D66E13" w:rsidRDefault="00B67CF5">
      <w:pPr>
        <w:pStyle w:val="Heading1"/>
        <w:numPr>
          <w:ilvl w:val="1"/>
          <w:numId w:val="17"/>
        </w:numPr>
        <w:tabs>
          <w:tab w:val="left" w:pos="440"/>
        </w:tabs>
        <w:ind w:left="439" w:hanging="335"/>
      </w:pPr>
      <w:bookmarkStart w:id="23" w:name="_bookmark16"/>
      <w:bookmarkEnd w:id="23"/>
      <w:r>
        <w:rPr>
          <w:color w:val="505050"/>
          <w:u w:val="single" w:color="505050"/>
        </w:rPr>
        <w:t>Solution User</w:t>
      </w:r>
      <w:r>
        <w:rPr>
          <w:color w:val="505050"/>
          <w:spacing w:val="-4"/>
          <w:u w:val="single" w:color="505050"/>
        </w:rPr>
        <w:t xml:space="preserve"> </w:t>
      </w:r>
      <w:r>
        <w:rPr>
          <w:color w:val="505050"/>
          <w:u w:val="single" w:color="505050"/>
        </w:rPr>
        <w:t>Interface</w:t>
      </w:r>
    </w:p>
    <w:p w:rsidR="00D66E13" w:rsidRDefault="00B67CF5">
      <w:pPr>
        <w:pStyle w:val="BodyText"/>
        <w:spacing w:before="42" w:line="271" w:lineRule="auto"/>
        <w:ind w:left="115" w:right="164" w:hanging="10"/>
      </w:pPr>
      <w:r>
        <w:rPr>
          <w:color w:val="505050"/>
        </w:rPr>
        <w:t>The solution user interface (UI) typically includes a website and reporting, but can also include web services and a mobile or desktop app.</w:t>
      </w:r>
    </w:p>
    <w:p w:rsidR="00D66E13" w:rsidRDefault="00D66E13">
      <w:pPr>
        <w:pStyle w:val="BodyText"/>
        <w:rPr>
          <w:sz w:val="20"/>
        </w:rPr>
      </w:pPr>
    </w:p>
    <w:p w:rsidR="00D66E13" w:rsidRDefault="00D66E13">
      <w:pPr>
        <w:pStyle w:val="BodyText"/>
        <w:rPr>
          <w:sz w:val="20"/>
        </w:rPr>
      </w:pPr>
    </w:p>
    <w:p w:rsidR="00D66E13" w:rsidRDefault="00F27FA5">
      <w:pPr>
        <w:pStyle w:val="BodyText"/>
        <w:spacing w:before="10"/>
      </w:pPr>
      <w:r>
        <w:pict>
          <v:shape id="_x0000_s1082" style="position:absolute;margin-left:36pt;margin-top:16.3pt;width:144.05pt;height:.1pt;z-index:-251655680;mso-wrap-distance-left:0;mso-wrap-distance-right:0;mso-position-horizontal-relative:page" coordorigin="720,326" coordsize="2881,0" path="m720,326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35 </w:t>
      </w:r>
      <w:hyperlink r:id="rId218">
        <w:r>
          <w:rPr>
            <w:color w:val="00AFEF"/>
            <w:sz w:val="16"/>
          </w:rPr>
          <w:t>https://docs.microsoft.com/azure/stream</w:t>
        </w:r>
      </w:hyperlink>
      <w:hyperlink r:id="rId219">
        <w:r>
          <w:rPr>
            <w:color w:val="00AFEF"/>
            <w:sz w:val="16"/>
          </w:rPr>
          <w:t>-analytics/stream</w:t>
        </w:r>
      </w:hyperlink>
      <w:hyperlink r:id="rId220">
        <w:r>
          <w:rPr>
            <w:color w:val="00AFEF"/>
            <w:sz w:val="16"/>
          </w:rPr>
          <w:t>-analytics</w:t>
        </w:r>
      </w:hyperlink>
      <w:hyperlink r:id="rId221">
        <w:r>
          <w:rPr>
            <w:color w:val="00AFEF"/>
            <w:sz w:val="16"/>
          </w:rPr>
          <w:t>-out</w:t>
        </w:r>
      </w:hyperlink>
      <w:hyperlink r:id="rId222">
        <w:r>
          <w:rPr>
            <w:color w:val="00AFEF"/>
            <w:sz w:val="16"/>
          </w:rPr>
          <w:t>-of</w:t>
        </w:r>
      </w:hyperlink>
      <w:hyperlink r:id="rId223">
        <w:r>
          <w:rPr>
            <w:color w:val="00AFEF"/>
            <w:sz w:val="16"/>
          </w:rPr>
          <w:t>-orde</w:t>
        </w:r>
      </w:hyperlink>
      <w:hyperlink r:id="rId224">
        <w:r>
          <w:rPr>
            <w:color w:val="00AFEF"/>
            <w:sz w:val="16"/>
          </w:rPr>
          <w:t>r</w:t>
        </w:r>
      </w:hyperlink>
      <w:hyperlink r:id="rId225">
        <w:r>
          <w:rPr>
            <w:color w:val="00AFEF"/>
            <w:sz w:val="16"/>
          </w:rPr>
          <w:t>-and</w:t>
        </w:r>
      </w:hyperlink>
      <w:hyperlink r:id="rId226">
        <w:r>
          <w:rPr>
            <w:color w:val="00AFEF"/>
            <w:sz w:val="16"/>
          </w:rPr>
          <w:t>-late</w:t>
        </w:r>
      </w:hyperlink>
      <w:hyperlink r:id="rId227">
        <w:r>
          <w:rPr>
            <w:color w:val="00AFEF"/>
            <w:sz w:val="16"/>
          </w:rPr>
          <w:t>-events</w:t>
        </w:r>
      </w:hyperlink>
    </w:p>
    <w:p w:rsidR="00D66E13" w:rsidRDefault="00F27FA5">
      <w:pPr>
        <w:spacing w:before="16"/>
        <w:ind w:left="120"/>
        <w:rPr>
          <w:sz w:val="16"/>
        </w:rPr>
      </w:pPr>
      <w:r>
        <w:pict>
          <v:line id="_x0000_s1081" style="position:absolute;left:0;text-align:left;z-index:251661824;mso-position-horizontal-relative:page" from="36pt,-.95pt" to="363.2pt,-.95pt" strokecolor="#00afef" strokeweight=".16936mm">
            <w10:wrap anchorx="page"/>
          </v:line>
        </w:pict>
      </w:r>
      <w:r>
        <w:pict>
          <v:line id="_x0000_s1080" style="position:absolute;left:0;text-align:left;z-index:251662848;mso-position-horizontal-relative:page" from="36pt,9.6pt" to="412.65pt,9.6pt" strokecolor="#00afef" strokeweight=".16936mm">
            <w10:wrap anchorx="page"/>
          </v:line>
        </w:pict>
      </w:r>
      <w:r w:rsidR="00B67CF5">
        <w:rPr>
          <w:color w:val="505050"/>
          <w:position w:val="5"/>
          <w:sz w:val="10"/>
        </w:rPr>
        <w:t xml:space="preserve">36 </w:t>
      </w:r>
      <w:hyperlink r:id="rId228">
        <w:r w:rsidR="00B67CF5">
          <w:rPr>
            <w:color w:val="00AFEF"/>
            <w:sz w:val="16"/>
          </w:rPr>
          <w:t>https://msdn.microsoft.com/azure/stream</w:t>
        </w:r>
      </w:hyperlink>
      <w:hyperlink r:id="rId229">
        <w:r w:rsidR="00B67CF5">
          <w:rPr>
            <w:color w:val="00AFEF"/>
            <w:sz w:val="16"/>
          </w:rPr>
          <w:t>-analytics/reference/even</w:t>
        </w:r>
      </w:hyperlink>
      <w:hyperlink r:id="rId230">
        <w:r w:rsidR="00B67CF5">
          <w:rPr>
            <w:color w:val="00AFEF"/>
            <w:sz w:val="16"/>
          </w:rPr>
          <w:t>t</w:t>
        </w:r>
      </w:hyperlink>
      <w:hyperlink r:id="rId231">
        <w:r w:rsidR="00B67CF5">
          <w:rPr>
            <w:color w:val="00AFEF"/>
            <w:sz w:val="16"/>
          </w:rPr>
          <w:t>-delivery</w:t>
        </w:r>
      </w:hyperlink>
      <w:hyperlink r:id="rId232">
        <w:r w:rsidR="00B67CF5">
          <w:rPr>
            <w:color w:val="00AFEF"/>
            <w:sz w:val="16"/>
          </w:rPr>
          <w:t>-guarantees</w:t>
        </w:r>
      </w:hyperlink>
      <w:hyperlink r:id="rId233">
        <w:r w:rsidR="00B67CF5">
          <w:rPr>
            <w:color w:val="00AFEF"/>
            <w:sz w:val="16"/>
          </w:rPr>
          <w:t>-azure</w:t>
        </w:r>
      </w:hyperlink>
      <w:hyperlink r:id="rId234">
        <w:r w:rsidR="00B67CF5">
          <w:rPr>
            <w:color w:val="00AFEF"/>
            <w:sz w:val="16"/>
          </w:rPr>
          <w:t>-stream</w:t>
        </w:r>
      </w:hyperlink>
      <w:hyperlink r:id="rId235">
        <w:r w:rsidR="00B67CF5">
          <w:rPr>
            <w:color w:val="00AFEF"/>
            <w:sz w:val="16"/>
          </w:rPr>
          <w:t>-analytics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372" w:hanging="10"/>
        <w:jc w:val="both"/>
      </w:pPr>
      <w:r>
        <w:rPr>
          <w:color w:val="505050"/>
        </w:rPr>
        <w:lastRenderedPageBreak/>
        <w:t>The solution UI can provide access to and visualization of device data and analysis results, discovery of devices through the registry, command and control capabilities, and provisioning workflows. In many cases end users will be notified of alerts, alarm conditions, or necessary actions that need to be taken through push notifications.</w:t>
      </w:r>
    </w:p>
    <w:p w:rsidR="00D66E13" w:rsidRDefault="00D66E13">
      <w:pPr>
        <w:pStyle w:val="BodyText"/>
        <w:spacing w:before="8"/>
        <w:rPr>
          <w:sz w:val="16"/>
        </w:rPr>
      </w:pPr>
    </w:p>
    <w:p w:rsidR="00D66E13" w:rsidRDefault="00B67CF5">
      <w:pPr>
        <w:pStyle w:val="BodyText"/>
        <w:spacing w:line="271" w:lineRule="auto"/>
        <w:ind w:left="115" w:right="1113" w:hanging="10"/>
      </w:pPr>
      <w:r>
        <w:rPr>
          <w:color w:val="505050"/>
        </w:rPr>
        <w:t>The solution UI can also provide or integrate with live and interactive dashboards, which are a suitable form of visualizations for IoT scenarios with a large population of devices.</w:t>
      </w:r>
    </w:p>
    <w:p w:rsidR="00D66E13" w:rsidRDefault="00D66E13">
      <w:pPr>
        <w:pStyle w:val="BodyText"/>
        <w:spacing w:before="6"/>
        <w:rPr>
          <w:sz w:val="16"/>
        </w:rPr>
      </w:pPr>
    </w:p>
    <w:p w:rsidR="00D66E13" w:rsidRDefault="00B67CF5">
      <w:pPr>
        <w:pStyle w:val="BodyText"/>
        <w:spacing w:before="1" w:line="271" w:lineRule="auto"/>
        <w:ind w:left="115" w:right="205" w:hanging="10"/>
      </w:pPr>
      <w:r>
        <w:rPr>
          <w:color w:val="505050"/>
        </w:rPr>
        <w:t>IoT solutions often include geo-location and geo-aware services and the UI will need to provide appropriate controls and capabilities.</w:t>
      </w:r>
    </w:p>
    <w:p w:rsidR="00D66E13" w:rsidRDefault="00D66E13">
      <w:pPr>
        <w:pStyle w:val="BodyText"/>
        <w:spacing w:before="6"/>
        <w:rPr>
          <w:sz w:val="16"/>
        </w:rPr>
      </w:pPr>
    </w:p>
    <w:p w:rsidR="00D66E13" w:rsidRDefault="00B67CF5">
      <w:pPr>
        <w:pStyle w:val="BodyText"/>
        <w:spacing w:line="271" w:lineRule="auto"/>
        <w:ind w:left="115" w:right="241" w:hanging="10"/>
      </w:pPr>
      <w:r>
        <w:rPr>
          <w:color w:val="505050"/>
        </w:rPr>
        <w:t>As stated in beginning of this document, security is critical and the solution UI that provides control over the system and devices needs to be secured appropriately with access control differentiated by user roles and depending on authorization.</w:t>
      </w:r>
    </w:p>
    <w:p w:rsidR="00D66E13" w:rsidRDefault="00D66E13">
      <w:pPr>
        <w:pStyle w:val="BodyText"/>
        <w:spacing w:before="9"/>
        <w:rPr>
          <w:sz w:val="16"/>
        </w:rPr>
      </w:pPr>
    </w:p>
    <w:p w:rsidR="00D66E13" w:rsidRDefault="00B67CF5">
      <w:pPr>
        <w:pStyle w:val="Heading1"/>
      </w:pPr>
      <w:r>
        <w:rPr>
          <w:color w:val="505050"/>
        </w:rPr>
        <w:t>Technology options</w:t>
      </w:r>
    </w:p>
    <w:p w:rsidR="00D66E13" w:rsidRDefault="00D66E13">
      <w:pPr>
        <w:pStyle w:val="BodyText"/>
        <w:spacing w:before="8"/>
        <w:rPr>
          <w:b/>
          <w:sz w:val="19"/>
        </w:rPr>
      </w:pPr>
    </w:p>
    <w:p w:rsidR="00D66E13" w:rsidRDefault="00B67CF5">
      <w:pPr>
        <w:pStyle w:val="BodyText"/>
        <w:spacing w:line="271" w:lineRule="auto"/>
        <w:ind w:left="115" w:right="226" w:hanging="10"/>
      </w:pPr>
      <w:r>
        <w:rPr>
          <w:color w:val="505050"/>
        </w:rPr>
        <w:t>Azure App Service is a managed platform with powerful capabilities for building web and mobile apps for many platforms and mobile devices. Web Apps and Mobile Apps allow developers to build web and mobile apps using languages like .NET, Java, NodeJS, PHP, or Python. In addition, Azure API Apps allows easy exposure and management of APIs, which can be accessed by mobile or web clients.</w:t>
      </w:r>
    </w:p>
    <w:p w:rsidR="00D66E13" w:rsidRDefault="00D66E13">
      <w:pPr>
        <w:pStyle w:val="BodyText"/>
        <w:spacing w:before="4"/>
        <w:rPr>
          <w:sz w:val="16"/>
        </w:rPr>
      </w:pPr>
    </w:p>
    <w:p w:rsidR="00D66E13" w:rsidRDefault="00B67CF5">
      <w:pPr>
        <w:pStyle w:val="BodyText"/>
        <w:spacing w:line="271" w:lineRule="auto"/>
        <w:ind w:left="115" w:right="438" w:hanging="10"/>
      </w:pPr>
      <w:r>
        <w:rPr>
          <w:color w:val="505050"/>
        </w:rPr>
        <w:t>Azure Time Series Insights (TSI) includes a time series data-optimized user interface including charting, a heat map, a perspective view for comparing visualizations, and Business Intelligence statistics associated with the underlying data. TSI also offers a JavaScript control library which facilitates integration of visualization of data stored in TSI in custom applications.</w:t>
      </w:r>
    </w:p>
    <w:p w:rsidR="00D66E13" w:rsidRDefault="00D66E13">
      <w:pPr>
        <w:pStyle w:val="BodyText"/>
        <w:spacing w:before="7"/>
        <w:rPr>
          <w:sz w:val="16"/>
        </w:rPr>
      </w:pPr>
    </w:p>
    <w:p w:rsidR="00D66E13" w:rsidRDefault="00B67CF5">
      <w:pPr>
        <w:pStyle w:val="BodyText"/>
        <w:spacing w:before="1" w:line="271" w:lineRule="auto"/>
        <w:ind w:left="115" w:right="295" w:hanging="10"/>
      </w:pPr>
      <w:r>
        <w:rPr>
          <w:color w:val="505050"/>
        </w:rPr>
        <w:t>The TSI JavaScript control library enables developers with existing applications to embed charts for visualization of their IoT data. If a user would like to create a new application, starting with the Azure IoT Solution Accelerators (Remote Monitoring or Connected Factory) is the recommended approach. These open source reference architecture implementations use the TSI JavaScript control library for visualizations out of the box and alleviate the need to build a custom Web App from scratch. Note these Solution Accelerators are end to end, production-ready examples of IoT solutions; i.e. they include implementations for stream processing, storage, etc.</w:t>
      </w:r>
    </w:p>
    <w:p w:rsidR="00D66E13" w:rsidRDefault="00D66E13">
      <w:pPr>
        <w:pStyle w:val="BodyText"/>
        <w:spacing w:before="7"/>
        <w:rPr>
          <w:sz w:val="16"/>
        </w:rPr>
      </w:pPr>
    </w:p>
    <w:p w:rsidR="00D66E13" w:rsidRDefault="00B67CF5">
      <w:pPr>
        <w:pStyle w:val="BodyText"/>
        <w:spacing w:line="271" w:lineRule="auto"/>
        <w:ind w:left="115" w:right="174" w:hanging="10"/>
      </w:pPr>
      <w:r>
        <w:rPr>
          <w:color w:val="505050"/>
        </w:rPr>
        <w:t xml:space="preserve">Azure Notification Hubs enables sending of push notifications to personal mobile devices (smartphones and tablets). It supports iOS, Android, Windows, and Kindle platforms, while abstracting the details of the different </w:t>
      </w:r>
      <w:proofErr w:type="gramStart"/>
      <w:r>
        <w:rPr>
          <w:color w:val="505050"/>
        </w:rPr>
        <w:t>platform  notification</w:t>
      </w:r>
      <w:proofErr w:type="gramEnd"/>
      <w:r>
        <w:rPr>
          <w:color w:val="505050"/>
        </w:rPr>
        <w:t xml:space="preserve"> systems (PNS). With a single API call, a notification can target an individual user or an audience segment with </w:t>
      </w:r>
      <w:proofErr w:type="gramStart"/>
      <w:r>
        <w:rPr>
          <w:color w:val="505050"/>
        </w:rPr>
        <w:t>a large number of</w:t>
      </w:r>
      <w:proofErr w:type="gramEnd"/>
      <w:r>
        <w:rPr>
          <w:color w:val="505050"/>
          <w:spacing w:val="-2"/>
        </w:rPr>
        <w:t xml:space="preserve"> </w:t>
      </w:r>
      <w:r>
        <w:rPr>
          <w:color w:val="505050"/>
        </w:rPr>
        <w:t>users.</w:t>
      </w:r>
    </w:p>
    <w:p w:rsidR="00D66E13" w:rsidRDefault="00D66E13">
      <w:pPr>
        <w:pStyle w:val="BodyText"/>
        <w:spacing w:before="7"/>
        <w:rPr>
          <w:sz w:val="16"/>
        </w:rPr>
      </w:pPr>
    </w:p>
    <w:p w:rsidR="00D66E13" w:rsidRDefault="00B67CF5">
      <w:pPr>
        <w:pStyle w:val="BodyText"/>
        <w:spacing w:line="271" w:lineRule="auto"/>
        <w:ind w:left="115" w:right="173" w:hanging="10"/>
      </w:pPr>
      <w:r>
        <w:rPr>
          <w:color w:val="505050"/>
        </w:rPr>
        <w:t>In addition to the traditional UI, dashboards are very important in IoT scenarios because they provide a natural way for aggregated views and help visualize a vast number of devices. Power BI is a cloud-based service that provides an easy way to create rich, interactive dashboards for visualizations and analysis. Power BI also offers live dashboards, which allow users to monitor changes in the data and indicators. Power BI includes native apps for desktop and mobile devices.</w:t>
      </w:r>
    </w:p>
    <w:p w:rsidR="00D66E13" w:rsidRDefault="00D66E13">
      <w:pPr>
        <w:pStyle w:val="BodyText"/>
        <w:spacing w:before="7"/>
        <w:rPr>
          <w:sz w:val="16"/>
        </w:rPr>
      </w:pPr>
    </w:p>
    <w:p w:rsidR="00D66E13" w:rsidRDefault="00F27FA5">
      <w:pPr>
        <w:pStyle w:val="BodyText"/>
        <w:spacing w:line="271" w:lineRule="auto"/>
        <w:ind w:left="115" w:right="471" w:hanging="10"/>
      </w:pPr>
      <w:r>
        <w:pict>
          <v:line id="_x0000_s1079" style="position:absolute;left:0;text-align:left;z-index:251664896;mso-position-horizontal-relative:page" from="36pt,87.15pt" to="229.5pt,87.15pt" strokecolor="#00afef" strokeweight=".16936mm">
            <w10:wrap anchorx="page"/>
          </v:line>
        </w:pict>
      </w:r>
      <w:r w:rsidR="00B67CF5">
        <w:rPr>
          <w:color w:val="505050"/>
        </w:rPr>
        <w:t>Another suitable technology for IoT visualizations is Azure Maps.</w:t>
      </w:r>
      <w:r w:rsidR="00B67CF5">
        <w:rPr>
          <w:color w:val="505050"/>
          <w:vertAlign w:val="superscript"/>
        </w:rPr>
        <w:t>37</w:t>
      </w:r>
      <w:r w:rsidR="00B67CF5">
        <w:rPr>
          <w:color w:val="505050"/>
        </w:rPr>
        <w:t xml:space="preserve"> The Azure Maps APIs includes map controls and services that can be used to incorporate Azure Maps in applications and websites. In addition to interactive and static</w:t>
      </w:r>
    </w:p>
    <w:p w:rsidR="00D66E13" w:rsidRDefault="00D66E13">
      <w:pPr>
        <w:pStyle w:val="BodyText"/>
        <w:rPr>
          <w:sz w:val="20"/>
        </w:rPr>
      </w:pPr>
    </w:p>
    <w:p w:rsidR="00D66E13" w:rsidRDefault="00D66E13">
      <w:pPr>
        <w:pStyle w:val="BodyText"/>
        <w:rPr>
          <w:sz w:val="20"/>
        </w:rPr>
      </w:pPr>
    </w:p>
    <w:p w:rsidR="00D66E13" w:rsidRDefault="00F27FA5">
      <w:pPr>
        <w:pStyle w:val="BodyText"/>
        <w:spacing w:before="1"/>
        <w:rPr>
          <w:sz w:val="24"/>
        </w:rPr>
      </w:pPr>
      <w:r>
        <w:pict>
          <v:shape id="_x0000_s1078" style="position:absolute;margin-left:36pt;margin-top:17.05pt;width:144.05pt;height:.1pt;z-index:-251652608;mso-wrap-distance-left:0;mso-wrap-distance-right:0;mso-position-horizontal-relative:page" coordorigin="720,341" coordsize="2881,0" path="m720,341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37 </w:t>
      </w:r>
      <w:hyperlink r:id="rId236">
        <w:r>
          <w:rPr>
            <w:color w:val="0462C1"/>
            <w:sz w:val="16"/>
          </w:rPr>
          <w:t>https://azure.microsoft.com/en-us/services/azure-maps/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342"/>
      </w:pPr>
      <w:r>
        <w:rPr>
          <w:color w:val="505050"/>
        </w:rPr>
        <w:lastRenderedPageBreak/>
        <w:t>maps, the APIs provide access to geospatial features such as geocoding, route and traffic data, and spatial data sources that can be used to store and query data that has a spatial component, such as device locations.</w:t>
      </w:r>
    </w:p>
    <w:p w:rsidR="00D66E13" w:rsidRDefault="00D66E13">
      <w:pPr>
        <w:pStyle w:val="BodyText"/>
        <w:spacing w:before="7"/>
        <w:rPr>
          <w:sz w:val="16"/>
        </w:rPr>
      </w:pPr>
    </w:p>
    <w:p w:rsidR="00D66E13" w:rsidRDefault="00B67CF5">
      <w:pPr>
        <w:pStyle w:val="BodyText"/>
        <w:spacing w:line="271" w:lineRule="auto"/>
        <w:ind w:left="115" w:right="186" w:hanging="10"/>
      </w:pPr>
      <w:r>
        <w:rPr>
          <w:color w:val="505050"/>
        </w:rPr>
        <w:t>Web and mobile apps can be integrated with Azure Active Directory (AAD) for authentication and authorization control. The apps will rely on the management of user identities in AAD and can provide role-based access control for application functionality. In many cases there will be logical associations between IoT devices and users (or between groups of devices and groups of users). For example, a device can be owned by someone, used by someone else, and installed or repaired by another user. Similar examples can be true for groups of devices and users. Permissions and role-based access control can be managed as part of an association matrix between device identities (maintained in the device identity store) and user identities managed by AAD. The specific design of this matrix, granularity of permissions, and level of control will depend on the specific solution requirements. This matrix can be implemented on top of the device registry or can use a separate store using different technology. For example, the device registry can be implemented using Cosmos DB, while the association and permission matrix can be built using a relational SQL database. Please note that this topic is discussed in this section because user authentication and authorization is surfaced as part of the UX; however, the actual implementation will be spread across multiple underlying components, including the device registry and the app backend, discussed in the next section.</w:t>
      </w:r>
    </w:p>
    <w:p w:rsidR="00D66E13" w:rsidRDefault="00D66E13">
      <w:pPr>
        <w:pStyle w:val="BodyText"/>
        <w:spacing w:before="7"/>
        <w:rPr>
          <w:sz w:val="16"/>
        </w:rPr>
      </w:pPr>
    </w:p>
    <w:p w:rsidR="00D66E13" w:rsidRDefault="00B67CF5">
      <w:pPr>
        <w:pStyle w:val="Heading1"/>
        <w:numPr>
          <w:ilvl w:val="1"/>
          <w:numId w:val="17"/>
        </w:numPr>
        <w:tabs>
          <w:tab w:val="left" w:pos="389"/>
        </w:tabs>
        <w:ind w:left="388" w:hanging="284"/>
      </w:pPr>
      <w:bookmarkStart w:id="24" w:name="_bookmark17"/>
      <w:bookmarkEnd w:id="24"/>
      <w:r>
        <w:rPr>
          <w:color w:val="505050"/>
          <w:u w:val="single" w:color="505050"/>
        </w:rPr>
        <w:t xml:space="preserve"> Monitoring and</w:t>
      </w:r>
      <w:r>
        <w:rPr>
          <w:color w:val="505050"/>
          <w:spacing w:val="-1"/>
          <w:u w:val="single" w:color="505050"/>
        </w:rPr>
        <w:t xml:space="preserve"> </w:t>
      </w:r>
      <w:r>
        <w:rPr>
          <w:color w:val="505050"/>
          <w:u w:val="single" w:color="505050"/>
        </w:rPr>
        <w:t>Logging</w:t>
      </w:r>
    </w:p>
    <w:p w:rsidR="00D66E13" w:rsidRDefault="00B67CF5">
      <w:pPr>
        <w:pStyle w:val="BodyText"/>
        <w:spacing w:before="39" w:line="271" w:lineRule="auto"/>
        <w:ind w:left="120" w:right="294"/>
      </w:pPr>
      <w:r>
        <w:rPr>
          <w:color w:val="505050"/>
        </w:rPr>
        <w:t>IoT solution logging and monitoring systems are used to determine whether the solution is functioning as expected and to help troubleshoot what is wrong with the solution. Monitoring and logging systems aid in answering the following operational questions:</w:t>
      </w:r>
    </w:p>
    <w:p w:rsidR="00D66E13" w:rsidRDefault="00D66E13">
      <w:pPr>
        <w:pStyle w:val="BodyText"/>
        <w:spacing w:before="8"/>
        <w:rPr>
          <w:sz w:val="16"/>
        </w:rPr>
      </w:pPr>
    </w:p>
    <w:p w:rsidR="00D66E13" w:rsidRDefault="00B67CF5">
      <w:pPr>
        <w:pStyle w:val="ListParagraph"/>
        <w:numPr>
          <w:ilvl w:val="0"/>
          <w:numId w:val="9"/>
        </w:numPr>
        <w:tabs>
          <w:tab w:val="left" w:pos="479"/>
          <w:tab w:val="left" w:pos="480"/>
        </w:tabs>
      </w:pPr>
      <w:r>
        <w:rPr>
          <w:color w:val="505050"/>
        </w:rPr>
        <w:t>Are devices or systems in an error</w:t>
      </w:r>
      <w:r>
        <w:rPr>
          <w:color w:val="505050"/>
          <w:spacing w:val="-10"/>
        </w:rPr>
        <w:t xml:space="preserve"> </w:t>
      </w:r>
      <w:r>
        <w:rPr>
          <w:color w:val="505050"/>
        </w:rPr>
        <w:t>condition?</w:t>
      </w:r>
    </w:p>
    <w:p w:rsidR="00D66E13" w:rsidRDefault="00B67CF5">
      <w:pPr>
        <w:pStyle w:val="ListParagraph"/>
        <w:numPr>
          <w:ilvl w:val="0"/>
          <w:numId w:val="9"/>
        </w:numPr>
        <w:tabs>
          <w:tab w:val="left" w:pos="479"/>
          <w:tab w:val="left" w:pos="480"/>
        </w:tabs>
        <w:spacing w:before="20"/>
      </w:pPr>
      <w:r>
        <w:rPr>
          <w:color w:val="505050"/>
        </w:rPr>
        <w:t>Are devices or systems correctly</w:t>
      </w:r>
      <w:r>
        <w:rPr>
          <w:color w:val="505050"/>
          <w:spacing w:val="-12"/>
        </w:rPr>
        <w:t xml:space="preserve"> </w:t>
      </w:r>
      <w:r>
        <w:rPr>
          <w:color w:val="505050"/>
        </w:rPr>
        <w:t>configured?</w:t>
      </w:r>
    </w:p>
    <w:p w:rsidR="00D66E13" w:rsidRDefault="00B67CF5">
      <w:pPr>
        <w:pStyle w:val="ListParagraph"/>
        <w:numPr>
          <w:ilvl w:val="0"/>
          <w:numId w:val="9"/>
        </w:numPr>
        <w:tabs>
          <w:tab w:val="left" w:pos="479"/>
          <w:tab w:val="left" w:pos="480"/>
        </w:tabs>
        <w:spacing w:before="22"/>
      </w:pPr>
      <w:r>
        <w:rPr>
          <w:color w:val="505050"/>
        </w:rPr>
        <w:t>Are devices or systems generating accurate</w:t>
      </w:r>
      <w:r>
        <w:rPr>
          <w:color w:val="505050"/>
          <w:spacing w:val="-4"/>
        </w:rPr>
        <w:t xml:space="preserve"> </w:t>
      </w:r>
      <w:r>
        <w:rPr>
          <w:color w:val="505050"/>
        </w:rPr>
        <w:t>data?</w:t>
      </w:r>
    </w:p>
    <w:p w:rsidR="00D66E13" w:rsidRDefault="00B67CF5">
      <w:pPr>
        <w:pStyle w:val="ListParagraph"/>
        <w:numPr>
          <w:ilvl w:val="0"/>
          <w:numId w:val="9"/>
        </w:numPr>
        <w:tabs>
          <w:tab w:val="left" w:pos="479"/>
          <w:tab w:val="left" w:pos="480"/>
        </w:tabs>
        <w:spacing w:before="22"/>
      </w:pPr>
      <w:r>
        <w:rPr>
          <w:color w:val="505050"/>
        </w:rPr>
        <w:t>Are systems meeting the expectations of both the business and end</w:t>
      </w:r>
      <w:r>
        <w:rPr>
          <w:color w:val="505050"/>
          <w:spacing w:val="-4"/>
        </w:rPr>
        <w:t xml:space="preserve"> </w:t>
      </w:r>
      <w:r>
        <w:rPr>
          <w:color w:val="505050"/>
        </w:rPr>
        <w:t>customers?</w:t>
      </w:r>
    </w:p>
    <w:p w:rsidR="00D66E13" w:rsidRDefault="00B67CF5">
      <w:pPr>
        <w:pStyle w:val="BodyText"/>
        <w:spacing w:before="181" w:line="271" w:lineRule="auto"/>
        <w:ind w:left="120" w:right="796"/>
      </w:pPr>
      <w:r>
        <w:rPr>
          <w:color w:val="505050"/>
        </w:rPr>
        <w:t>Monitoring and logging systems assist with answering these questions, and when the answer is “no”, they surface relevant information for operations teams to help mitigate problems.</w:t>
      </w:r>
    </w:p>
    <w:p w:rsidR="00D66E13" w:rsidRDefault="00D66E13">
      <w:pPr>
        <w:pStyle w:val="BodyText"/>
        <w:spacing w:before="6"/>
        <w:rPr>
          <w:sz w:val="16"/>
        </w:rPr>
      </w:pPr>
    </w:p>
    <w:p w:rsidR="00D66E13" w:rsidRDefault="00B67CF5">
      <w:pPr>
        <w:pStyle w:val="BodyText"/>
        <w:spacing w:line="271" w:lineRule="auto"/>
        <w:ind w:left="120" w:right="838"/>
      </w:pPr>
      <w:r>
        <w:rPr>
          <w:color w:val="505050"/>
        </w:rPr>
        <w:t>IoT solutions logging and monitoring systems are often more complicated than those of standard line-of-business applications. The complexity arises from the fact that IoT solutions span:</w:t>
      </w:r>
    </w:p>
    <w:p w:rsidR="00D66E13" w:rsidRDefault="00D66E13">
      <w:pPr>
        <w:pStyle w:val="BodyText"/>
        <w:spacing w:before="10"/>
        <w:rPr>
          <w:sz w:val="16"/>
        </w:rPr>
      </w:pPr>
    </w:p>
    <w:p w:rsidR="00D66E13" w:rsidRDefault="00B67CF5">
      <w:pPr>
        <w:pStyle w:val="ListParagraph"/>
        <w:numPr>
          <w:ilvl w:val="0"/>
          <w:numId w:val="9"/>
        </w:numPr>
        <w:tabs>
          <w:tab w:val="left" w:pos="479"/>
          <w:tab w:val="left" w:pos="480"/>
        </w:tabs>
      </w:pPr>
      <w:r>
        <w:rPr>
          <w:color w:val="505050"/>
        </w:rPr>
        <w:t>Physical sensors interacting with an</w:t>
      </w:r>
      <w:r>
        <w:rPr>
          <w:color w:val="505050"/>
          <w:spacing w:val="-9"/>
        </w:rPr>
        <w:t xml:space="preserve"> </w:t>
      </w:r>
      <w:r>
        <w:rPr>
          <w:color w:val="505050"/>
        </w:rPr>
        <w:t>environment.</w:t>
      </w:r>
    </w:p>
    <w:p w:rsidR="00D66E13" w:rsidRDefault="00B67CF5">
      <w:pPr>
        <w:pStyle w:val="ListParagraph"/>
        <w:numPr>
          <w:ilvl w:val="0"/>
          <w:numId w:val="9"/>
        </w:numPr>
        <w:tabs>
          <w:tab w:val="left" w:pos="479"/>
          <w:tab w:val="left" w:pos="480"/>
        </w:tabs>
        <w:spacing w:before="20"/>
      </w:pPr>
      <w:r>
        <w:rPr>
          <w:color w:val="505050"/>
        </w:rPr>
        <w:t>Applications on the intelligent edge performing data shaping, protocol translation,</w:t>
      </w:r>
      <w:r>
        <w:rPr>
          <w:color w:val="505050"/>
          <w:spacing w:val="-15"/>
        </w:rPr>
        <w:t xml:space="preserve"> </w:t>
      </w:r>
      <w:r>
        <w:rPr>
          <w:color w:val="505050"/>
        </w:rPr>
        <w:t>etc.</w:t>
      </w:r>
    </w:p>
    <w:p w:rsidR="00D66E13" w:rsidRDefault="00B67CF5">
      <w:pPr>
        <w:pStyle w:val="ListParagraph"/>
        <w:numPr>
          <w:ilvl w:val="0"/>
          <w:numId w:val="9"/>
        </w:numPr>
        <w:tabs>
          <w:tab w:val="left" w:pos="479"/>
          <w:tab w:val="left" w:pos="480"/>
        </w:tabs>
        <w:spacing w:before="22"/>
      </w:pPr>
      <w:r>
        <w:rPr>
          <w:color w:val="505050"/>
        </w:rPr>
        <w:t>Infrastructure components such as on-premise gateways, firewalls and</w:t>
      </w:r>
      <w:r>
        <w:rPr>
          <w:color w:val="505050"/>
          <w:spacing w:val="-11"/>
        </w:rPr>
        <w:t xml:space="preserve"> </w:t>
      </w:r>
      <w:r>
        <w:rPr>
          <w:color w:val="505050"/>
        </w:rPr>
        <w:t>switches.</w:t>
      </w:r>
    </w:p>
    <w:p w:rsidR="00D66E13" w:rsidRDefault="00B67CF5">
      <w:pPr>
        <w:pStyle w:val="ListParagraph"/>
        <w:numPr>
          <w:ilvl w:val="0"/>
          <w:numId w:val="9"/>
        </w:numPr>
        <w:tabs>
          <w:tab w:val="left" w:pos="479"/>
          <w:tab w:val="left" w:pos="480"/>
        </w:tabs>
        <w:spacing w:before="20"/>
      </w:pPr>
      <w:r>
        <w:rPr>
          <w:color w:val="505050"/>
        </w:rPr>
        <w:t>Ingestion and messaging</w:t>
      </w:r>
      <w:r>
        <w:rPr>
          <w:color w:val="505050"/>
          <w:spacing w:val="-6"/>
        </w:rPr>
        <w:t xml:space="preserve"> </w:t>
      </w:r>
      <w:r>
        <w:rPr>
          <w:color w:val="505050"/>
        </w:rPr>
        <w:t>services.</w:t>
      </w:r>
    </w:p>
    <w:p w:rsidR="00D66E13" w:rsidRDefault="00B67CF5">
      <w:pPr>
        <w:pStyle w:val="ListParagraph"/>
        <w:numPr>
          <w:ilvl w:val="0"/>
          <w:numId w:val="9"/>
        </w:numPr>
        <w:tabs>
          <w:tab w:val="left" w:pos="479"/>
          <w:tab w:val="left" w:pos="480"/>
        </w:tabs>
        <w:spacing w:before="22"/>
      </w:pPr>
      <w:r>
        <w:rPr>
          <w:color w:val="505050"/>
        </w:rPr>
        <w:t>Persistence</w:t>
      </w:r>
      <w:r>
        <w:rPr>
          <w:color w:val="505050"/>
          <w:spacing w:val="-4"/>
        </w:rPr>
        <w:t xml:space="preserve"> </w:t>
      </w:r>
      <w:r>
        <w:rPr>
          <w:color w:val="505050"/>
        </w:rPr>
        <w:t>mechanisms.</w:t>
      </w:r>
    </w:p>
    <w:p w:rsidR="00D66E13" w:rsidRDefault="00B67CF5">
      <w:pPr>
        <w:pStyle w:val="ListParagraph"/>
        <w:numPr>
          <w:ilvl w:val="0"/>
          <w:numId w:val="9"/>
        </w:numPr>
        <w:tabs>
          <w:tab w:val="left" w:pos="479"/>
          <w:tab w:val="left" w:pos="480"/>
        </w:tabs>
        <w:spacing w:before="22"/>
      </w:pPr>
      <w:r>
        <w:rPr>
          <w:color w:val="505050"/>
        </w:rPr>
        <w:t>Insight and reporting</w:t>
      </w:r>
      <w:r>
        <w:rPr>
          <w:color w:val="505050"/>
          <w:spacing w:val="-3"/>
        </w:rPr>
        <w:t xml:space="preserve"> </w:t>
      </w:r>
      <w:r>
        <w:rPr>
          <w:color w:val="505050"/>
        </w:rPr>
        <w:t>applications.</w:t>
      </w:r>
    </w:p>
    <w:p w:rsidR="00D66E13" w:rsidRDefault="00B67CF5">
      <w:pPr>
        <w:pStyle w:val="ListParagraph"/>
        <w:numPr>
          <w:ilvl w:val="0"/>
          <w:numId w:val="9"/>
        </w:numPr>
        <w:tabs>
          <w:tab w:val="left" w:pos="479"/>
          <w:tab w:val="left" w:pos="480"/>
        </w:tabs>
        <w:spacing w:before="20"/>
      </w:pPr>
      <w:r>
        <w:rPr>
          <w:color w:val="505050"/>
        </w:rPr>
        <w:t>Subsystems that operate and scale independently in the</w:t>
      </w:r>
      <w:r>
        <w:rPr>
          <w:color w:val="505050"/>
          <w:spacing w:val="-7"/>
        </w:rPr>
        <w:t xml:space="preserve"> </w:t>
      </w:r>
      <w:r>
        <w:rPr>
          <w:color w:val="505050"/>
        </w:rPr>
        <w:t>cloud.</w:t>
      </w:r>
    </w:p>
    <w:p w:rsidR="00D66E13" w:rsidRDefault="00D66E13">
      <w:pPr>
        <w:sectPr w:rsidR="00D66E13">
          <w:pgSz w:w="12240" w:h="15840"/>
          <w:pgMar w:top="960" w:right="540" w:bottom="680" w:left="600" w:header="0" w:footer="485" w:gutter="0"/>
          <w:cols w:space="720"/>
        </w:sectPr>
      </w:pPr>
    </w:p>
    <w:p w:rsidR="00D66E13" w:rsidRDefault="00F27FA5">
      <w:pPr>
        <w:pStyle w:val="BodyText"/>
        <w:spacing w:before="28" w:line="271" w:lineRule="auto"/>
        <w:ind w:left="120" w:right="970"/>
      </w:pPr>
      <w:r>
        <w:lastRenderedPageBreak/>
        <w:pict>
          <v:shape id="_x0000_s1077" type="#_x0000_t202" style="position:absolute;left:0;text-align:left;margin-left:64.3pt;margin-top:39pt;width:198.55pt;height:110.2pt;z-index:-251700736;mso-wrap-distance-left:0;mso-wrap-distance-right:0;mso-position-horizontal-relative:page" filled="f" stroked="f">
            <v:textbox inset="0,0,0,0">
              <w:txbxContent>
                <w:tbl>
                  <w:tblPr>
                    <w:tblW w:w="0" w:type="auto"/>
                    <w:tblInd w:w="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956"/>
                  </w:tblGrid>
                  <w:tr w:rsidR="00F27FA5">
                    <w:trPr>
                      <w:trHeight w:val="324"/>
                    </w:trPr>
                    <w:tc>
                      <w:tcPr>
                        <w:tcW w:w="3956" w:type="dxa"/>
                        <w:tcBorders>
                          <w:top w:val="nil"/>
                          <w:left w:val="nil"/>
                          <w:bottom w:val="nil"/>
                          <w:right w:val="nil"/>
                        </w:tcBorders>
                        <w:shd w:val="clear" w:color="auto" w:fill="5B9BD4"/>
                      </w:tcPr>
                      <w:p w:rsidR="00F27FA5" w:rsidRDefault="00F27FA5">
                        <w:pPr>
                          <w:pStyle w:val="TableParagraph"/>
                          <w:spacing w:before="11"/>
                          <w:ind w:left="430"/>
                          <w:rPr>
                            <w:b/>
                          </w:rPr>
                        </w:pPr>
                        <w:r>
                          <w:rPr>
                            <w:b/>
                            <w:color w:val="505050"/>
                          </w:rPr>
                          <w:t>Internal Stakeholders</w:t>
                        </w:r>
                      </w:p>
                    </w:tc>
                  </w:tr>
                  <w:tr w:rsidR="00F27FA5">
                    <w:trPr>
                      <w:trHeight w:val="302"/>
                    </w:trPr>
                    <w:tc>
                      <w:tcPr>
                        <w:tcW w:w="3956" w:type="dxa"/>
                        <w:tcBorders>
                          <w:top w:val="nil"/>
                        </w:tcBorders>
                      </w:tcPr>
                      <w:p w:rsidR="00F27FA5" w:rsidRDefault="00F27FA5">
                        <w:pPr>
                          <w:pStyle w:val="TableParagraph"/>
                          <w:spacing w:line="268" w:lineRule="exact"/>
                          <w:ind w:left="425"/>
                        </w:pPr>
                        <w:r>
                          <w:rPr>
                            <w:color w:val="505050"/>
                          </w:rPr>
                          <w:t>IT &amp; Operations</w:t>
                        </w:r>
                      </w:p>
                    </w:tc>
                  </w:tr>
                  <w:tr w:rsidR="00F27FA5">
                    <w:trPr>
                      <w:trHeight w:val="304"/>
                    </w:trPr>
                    <w:tc>
                      <w:tcPr>
                        <w:tcW w:w="3956" w:type="dxa"/>
                      </w:tcPr>
                      <w:p w:rsidR="00F27FA5" w:rsidRDefault="00F27FA5">
                        <w:pPr>
                          <w:pStyle w:val="TableParagraph"/>
                          <w:spacing w:before="1"/>
                          <w:ind w:left="425"/>
                        </w:pPr>
                        <w:r>
                          <w:rPr>
                            <w:color w:val="505050"/>
                          </w:rPr>
                          <w:t>Security Teams</w:t>
                        </w:r>
                      </w:p>
                    </w:tc>
                  </w:tr>
                  <w:tr w:rsidR="00F27FA5">
                    <w:trPr>
                      <w:trHeight w:val="302"/>
                    </w:trPr>
                    <w:tc>
                      <w:tcPr>
                        <w:tcW w:w="3956" w:type="dxa"/>
                      </w:tcPr>
                      <w:p w:rsidR="00F27FA5" w:rsidRDefault="00F27FA5">
                        <w:pPr>
                          <w:pStyle w:val="TableParagraph"/>
                          <w:spacing w:line="268" w:lineRule="exact"/>
                          <w:ind w:left="425"/>
                        </w:pPr>
                        <w:r>
                          <w:rPr>
                            <w:color w:val="505050"/>
                          </w:rPr>
                          <w:t>Field Technicians &amp; Service Personnel</w:t>
                        </w:r>
                      </w:p>
                    </w:tc>
                  </w:tr>
                  <w:tr w:rsidR="00F27FA5">
                    <w:trPr>
                      <w:trHeight w:val="304"/>
                    </w:trPr>
                    <w:tc>
                      <w:tcPr>
                        <w:tcW w:w="3956" w:type="dxa"/>
                      </w:tcPr>
                      <w:p w:rsidR="00F27FA5" w:rsidRDefault="00F27FA5">
                        <w:pPr>
                          <w:pStyle w:val="TableParagraph"/>
                          <w:spacing w:before="1"/>
                          <w:ind w:left="425"/>
                        </w:pPr>
                        <w:r>
                          <w:rPr>
                            <w:color w:val="505050"/>
                          </w:rPr>
                          <w:t>Application Developers</w:t>
                        </w:r>
                      </w:p>
                    </w:tc>
                  </w:tr>
                  <w:tr w:rsidR="00F27FA5">
                    <w:trPr>
                      <w:trHeight w:val="304"/>
                    </w:trPr>
                    <w:tc>
                      <w:tcPr>
                        <w:tcW w:w="3956" w:type="dxa"/>
                      </w:tcPr>
                      <w:p w:rsidR="00F27FA5" w:rsidRDefault="00F27FA5">
                        <w:pPr>
                          <w:pStyle w:val="TableParagraph"/>
                          <w:spacing w:line="268" w:lineRule="exact"/>
                          <w:ind w:left="425"/>
                        </w:pPr>
                        <w:r>
                          <w:rPr>
                            <w:color w:val="505050"/>
                          </w:rPr>
                          <w:t>Data Scientists</w:t>
                        </w:r>
                      </w:p>
                    </w:tc>
                  </w:tr>
                  <w:tr w:rsidR="00F27FA5">
                    <w:trPr>
                      <w:trHeight w:val="301"/>
                    </w:trPr>
                    <w:tc>
                      <w:tcPr>
                        <w:tcW w:w="3956" w:type="dxa"/>
                      </w:tcPr>
                      <w:p w:rsidR="00F27FA5" w:rsidRDefault="00F27FA5">
                        <w:pPr>
                          <w:pStyle w:val="TableParagraph"/>
                          <w:spacing w:line="268" w:lineRule="exact"/>
                          <w:ind w:left="425"/>
                        </w:pPr>
                        <w:r>
                          <w:rPr>
                            <w:color w:val="505050"/>
                          </w:rPr>
                          <w:t>Business Teams &amp; Executives</w:t>
                        </w:r>
                      </w:p>
                    </w:tc>
                  </w:tr>
                </w:tbl>
                <w:p w:rsidR="00F27FA5" w:rsidRDefault="00F27FA5">
                  <w:pPr>
                    <w:pStyle w:val="BodyText"/>
                  </w:pPr>
                </w:p>
              </w:txbxContent>
            </v:textbox>
            <w10:wrap type="topAndBottom" anchorx="page"/>
          </v:shape>
        </w:pict>
      </w:r>
      <w:r>
        <w:pict>
          <v:shape id="_x0000_s1076" type="#_x0000_t202" style="position:absolute;left:0;text-align:left;margin-left:303.05pt;margin-top:38.4pt;width:196.15pt;height:110.2pt;z-index:-251699712;mso-wrap-distance-left:0;mso-wrap-distance-right:0;mso-position-horizontal-relative:page" filled="f" stroked="f">
            <v:textbox inset="0,0,0,0">
              <w:txbxContent>
                <w:tbl>
                  <w:tblPr>
                    <w:tblW w:w="0" w:type="auto"/>
                    <w:tblInd w:w="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908"/>
                  </w:tblGrid>
                  <w:tr w:rsidR="00F27FA5">
                    <w:trPr>
                      <w:trHeight w:val="324"/>
                    </w:trPr>
                    <w:tc>
                      <w:tcPr>
                        <w:tcW w:w="3908" w:type="dxa"/>
                        <w:tcBorders>
                          <w:top w:val="nil"/>
                          <w:left w:val="nil"/>
                          <w:bottom w:val="nil"/>
                          <w:right w:val="nil"/>
                        </w:tcBorders>
                        <w:shd w:val="clear" w:color="auto" w:fill="5B9BD4"/>
                      </w:tcPr>
                      <w:p w:rsidR="00F27FA5" w:rsidRDefault="00F27FA5">
                        <w:pPr>
                          <w:pStyle w:val="TableParagraph"/>
                          <w:spacing w:before="9"/>
                          <w:ind w:left="429"/>
                          <w:rPr>
                            <w:b/>
                          </w:rPr>
                        </w:pPr>
                        <w:r>
                          <w:rPr>
                            <w:b/>
                            <w:color w:val="505050"/>
                          </w:rPr>
                          <w:t>External Stakeholders</w:t>
                        </w:r>
                      </w:p>
                    </w:tc>
                  </w:tr>
                  <w:tr w:rsidR="00F27FA5">
                    <w:trPr>
                      <w:trHeight w:val="302"/>
                    </w:trPr>
                    <w:tc>
                      <w:tcPr>
                        <w:tcW w:w="3908" w:type="dxa"/>
                        <w:tcBorders>
                          <w:top w:val="nil"/>
                        </w:tcBorders>
                      </w:tcPr>
                      <w:p w:rsidR="00F27FA5" w:rsidRDefault="00F27FA5">
                        <w:pPr>
                          <w:pStyle w:val="TableParagraph"/>
                          <w:spacing w:line="268" w:lineRule="exact"/>
                          <w:ind w:left="424"/>
                        </w:pPr>
                        <w:r>
                          <w:rPr>
                            <w:color w:val="505050"/>
                          </w:rPr>
                          <w:t>Suppliers &amp; Partners</w:t>
                        </w:r>
                      </w:p>
                    </w:tc>
                  </w:tr>
                  <w:tr w:rsidR="00F27FA5">
                    <w:trPr>
                      <w:trHeight w:val="304"/>
                    </w:trPr>
                    <w:tc>
                      <w:tcPr>
                        <w:tcW w:w="3908" w:type="dxa"/>
                      </w:tcPr>
                      <w:p w:rsidR="00F27FA5" w:rsidRDefault="00F27FA5">
                        <w:pPr>
                          <w:pStyle w:val="TableParagraph"/>
                          <w:spacing w:line="268" w:lineRule="exact"/>
                          <w:ind w:left="424"/>
                        </w:pPr>
                        <w:r>
                          <w:rPr>
                            <w:color w:val="505050"/>
                          </w:rPr>
                          <w:t>Customers</w:t>
                        </w:r>
                      </w:p>
                    </w:tc>
                  </w:tr>
                  <w:tr w:rsidR="00F27FA5">
                    <w:trPr>
                      <w:trHeight w:val="301"/>
                    </w:trPr>
                    <w:tc>
                      <w:tcPr>
                        <w:tcW w:w="3908" w:type="dxa"/>
                      </w:tcPr>
                      <w:p w:rsidR="00F27FA5" w:rsidRDefault="00F27FA5">
                        <w:pPr>
                          <w:pStyle w:val="TableParagraph"/>
                          <w:spacing w:line="268" w:lineRule="exact"/>
                          <w:ind w:left="424"/>
                        </w:pPr>
                        <w:r>
                          <w:rPr>
                            <w:color w:val="505050"/>
                          </w:rPr>
                          <w:t>Compliance and Audit Specialists</w:t>
                        </w:r>
                      </w:p>
                    </w:tc>
                  </w:tr>
                  <w:tr w:rsidR="00F27FA5">
                    <w:trPr>
                      <w:trHeight w:val="304"/>
                    </w:trPr>
                    <w:tc>
                      <w:tcPr>
                        <w:tcW w:w="3908" w:type="dxa"/>
                      </w:tcPr>
                      <w:p w:rsidR="00F27FA5" w:rsidRDefault="00F27FA5">
                        <w:pPr>
                          <w:pStyle w:val="TableParagraph"/>
                          <w:rPr>
                            <w:rFonts w:ascii="Times New Roman"/>
                            <w:sz w:val="20"/>
                          </w:rPr>
                        </w:pPr>
                      </w:p>
                    </w:tc>
                  </w:tr>
                  <w:tr w:rsidR="00F27FA5">
                    <w:trPr>
                      <w:trHeight w:val="302"/>
                    </w:trPr>
                    <w:tc>
                      <w:tcPr>
                        <w:tcW w:w="3908" w:type="dxa"/>
                      </w:tcPr>
                      <w:p w:rsidR="00F27FA5" w:rsidRDefault="00F27FA5">
                        <w:pPr>
                          <w:pStyle w:val="TableParagraph"/>
                          <w:rPr>
                            <w:rFonts w:ascii="Times New Roman"/>
                            <w:sz w:val="20"/>
                          </w:rPr>
                        </w:pPr>
                      </w:p>
                    </w:tc>
                  </w:tr>
                  <w:tr w:rsidR="00F27FA5">
                    <w:trPr>
                      <w:trHeight w:val="304"/>
                    </w:trPr>
                    <w:tc>
                      <w:tcPr>
                        <w:tcW w:w="3908" w:type="dxa"/>
                      </w:tcPr>
                      <w:p w:rsidR="00F27FA5" w:rsidRDefault="00F27FA5">
                        <w:pPr>
                          <w:pStyle w:val="TableParagraph"/>
                          <w:rPr>
                            <w:rFonts w:ascii="Times New Roman"/>
                            <w:sz w:val="20"/>
                          </w:rPr>
                        </w:pPr>
                      </w:p>
                    </w:tc>
                  </w:tr>
                </w:tbl>
                <w:p w:rsidR="00F27FA5" w:rsidRDefault="00F27FA5">
                  <w:pPr>
                    <w:pStyle w:val="BodyText"/>
                  </w:pPr>
                </w:p>
              </w:txbxContent>
            </v:textbox>
            <w10:wrap type="topAndBottom" anchorx="page"/>
          </v:shape>
        </w:pict>
      </w:r>
      <w:r w:rsidR="00B67CF5">
        <w:rPr>
          <w:color w:val="505050"/>
        </w:rPr>
        <w:t>A further component of IoT solution complexity arises from the fact that there are a diverse set of stakeholders, including:</w:t>
      </w:r>
    </w:p>
    <w:p w:rsidR="00D66E13" w:rsidRDefault="00D66E13">
      <w:pPr>
        <w:pStyle w:val="BodyText"/>
        <w:spacing w:before="1"/>
        <w:rPr>
          <w:sz w:val="23"/>
        </w:rPr>
      </w:pPr>
    </w:p>
    <w:p w:rsidR="00D66E13" w:rsidRDefault="00B67CF5">
      <w:pPr>
        <w:pStyle w:val="BodyText"/>
        <w:spacing w:line="271" w:lineRule="auto"/>
        <w:ind w:left="120"/>
      </w:pPr>
      <w:r>
        <w:rPr>
          <w:color w:val="505050"/>
        </w:rPr>
        <w:t>A monitoring and logging solution can include numerous specialty software applications and libraries targeted at each subsystem of the IoT solution. Logging and monitoring tools are typically comprised of the following four components:</w:t>
      </w:r>
    </w:p>
    <w:p w:rsidR="00D66E13" w:rsidRDefault="00D66E13">
      <w:pPr>
        <w:pStyle w:val="BodyText"/>
        <w:spacing w:before="7"/>
        <w:rPr>
          <w:sz w:val="16"/>
        </w:rPr>
      </w:pPr>
    </w:p>
    <w:p w:rsidR="00D66E13" w:rsidRDefault="00B67CF5">
      <w:pPr>
        <w:pStyle w:val="ListParagraph"/>
        <w:numPr>
          <w:ilvl w:val="0"/>
          <w:numId w:val="9"/>
        </w:numPr>
        <w:tabs>
          <w:tab w:val="left" w:pos="479"/>
          <w:tab w:val="left" w:pos="480"/>
        </w:tabs>
      </w:pPr>
      <w:r>
        <w:rPr>
          <w:color w:val="505050"/>
        </w:rPr>
        <w:t>System performance and timeline visualization tools –for monitoring the system and for basic</w:t>
      </w:r>
      <w:r>
        <w:rPr>
          <w:color w:val="505050"/>
          <w:spacing w:val="-16"/>
        </w:rPr>
        <w:t xml:space="preserve"> </w:t>
      </w:r>
      <w:r>
        <w:rPr>
          <w:color w:val="505050"/>
        </w:rPr>
        <w:t>troubleshooting.</w:t>
      </w:r>
    </w:p>
    <w:p w:rsidR="00D66E13" w:rsidRDefault="00B67CF5">
      <w:pPr>
        <w:pStyle w:val="ListParagraph"/>
        <w:numPr>
          <w:ilvl w:val="0"/>
          <w:numId w:val="9"/>
        </w:numPr>
        <w:tabs>
          <w:tab w:val="left" w:pos="479"/>
          <w:tab w:val="left" w:pos="480"/>
        </w:tabs>
        <w:spacing w:before="22"/>
      </w:pPr>
      <w:r>
        <w:rPr>
          <w:color w:val="505050"/>
        </w:rPr>
        <w:t>Buffered data ingestion –to buffer log data (which can be</w:t>
      </w:r>
      <w:r>
        <w:rPr>
          <w:color w:val="505050"/>
          <w:spacing w:val="-11"/>
        </w:rPr>
        <w:t xml:space="preserve"> </w:t>
      </w:r>
      <w:r>
        <w:rPr>
          <w:color w:val="505050"/>
        </w:rPr>
        <w:t>verbose).</w:t>
      </w:r>
    </w:p>
    <w:p w:rsidR="00D66E13" w:rsidRDefault="00B67CF5">
      <w:pPr>
        <w:pStyle w:val="ListParagraph"/>
        <w:numPr>
          <w:ilvl w:val="0"/>
          <w:numId w:val="9"/>
        </w:numPr>
        <w:tabs>
          <w:tab w:val="left" w:pos="479"/>
          <w:tab w:val="left" w:pos="480"/>
        </w:tabs>
        <w:spacing w:before="23"/>
      </w:pPr>
      <w:r>
        <w:rPr>
          <w:color w:val="505050"/>
        </w:rPr>
        <w:t>Persistence store –to store log</w:t>
      </w:r>
      <w:r>
        <w:rPr>
          <w:color w:val="505050"/>
          <w:spacing w:val="-6"/>
        </w:rPr>
        <w:t xml:space="preserve"> </w:t>
      </w:r>
      <w:r>
        <w:rPr>
          <w:color w:val="505050"/>
        </w:rPr>
        <w:t>data.</w:t>
      </w:r>
    </w:p>
    <w:p w:rsidR="00D66E13" w:rsidRDefault="00B67CF5">
      <w:pPr>
        <w:pStyle w:val="ListParagraph"/>
        <w:numPr>
          <w:ilvl w:val="0"/>
          <w:numId w:val="9"/>
        </w:numPr>
        <w:tabs>
          <w:tab w:val="left" w:pos="479"/>
          <w:tab w:val="left" w:pos="480"/>
        </w:tabs>
        <w:spacing w:before="19"/>
      </w:pPr>
      <w:r>
        <w:rPr>
          <w:color w:val="505050"/>
        </w:rPr>
        <w:t>Search and query capabilities –to view log data for use in detailed</w:t>
      </w:r>
      <w:r>
        <w:rPr>
          <w:color w:val="505050"/>
          <w:spacing w:val="-10"/>
        </w:rPr>
        <w:t xml:space="preserve"> </w:t>
      </w:r>
      <w:r>
        <w:rPr>
          <w:color w:val="505050"/>
        </w:rPr>
        <w:t>troubleshooting.</w:t>
      </w:r>
    </w:p>
    <w:p w:rsidR="00D66E13" w:rsidRDefault="00B67CF5">
      <w:pPr>
        <w:pStyle w:val="BodyText"/>
        <w:spacing w:before="183" w:line="271" w:lineRule="auto"/>
        <w:ind w:left="120" w:right="144"/>
      </w:pPr>
      <w:r>
        <w:rPr>
          <w:color w:val="505050"/>
        </w:rPr>
        <w:t>Large scale IoT solutions can be composed of many smaller subsystems. It is often reasonable to deploy multiple instances of logging and monitoring components for each of these systems, with higher level instances aggregating data and analyses from the lower level systems. For example, in the Remote Monitoring solution accelerator multiple subsystems (IoT Hub, Cosmos Db, Azure Stream Analytics, custom microservices, and more) are used to provide operator capabilities for IoT devices. Logging for the subsystems is done at an individual level, and then can be aggregated to provide an end to end view of the solution.</w:t>
      </w:r>
    </w:p>
    <w:p w:rsidR="00D66E13" w:rsidRDefault="00D66E13">
      <w:pPr>
        <w:pStyle w:val="BodyText"/>
        <w:spacing w:before="5"/>
        <w:rPr>
          <w:sz w:val="16"/>
        </w:rPr>
      </w:pPr>
    </w:p>
    <w:p w:rsidR="00D66E13" w:rsidRDefault="00B67CF5">
      <w:pPr>
        <w:pStyle w:val="BodyText"/>
        <w:spacing w:line="271" w:lineRule="auto"/>
        <w:ind w:left="120" w:right="285"/>
      </w:pPr>
      <w:r>
        <w:rPr>
          <w:color w:val="505050"/>
        </w:rPr>
        <w:t>Resiliency and redundancy must be considered when designing logging and monitoring systems. Increased logging and monitoring performance can be gained by co-locating a solution alongside systems; however, the strategy comes with the risk of systemic outage</w:t>
      </w:r>
      <w:r>
        <w:rPr>
          <w:color w:val="505050"/>
          <w:vertAlign w:val="superscript"/>
        </w:rPr>
        <w:t>38</w:t>
      </w:r>
      <w:r>
        <w:rPr>
          <w:color w:val="505050"/>
        </w:rPr>
        <w:t xml:space="preserve"> and incurs the risk of the logging/monitoring system negatively affecting performance and scale of the core IoT solution itself. Early assessment of the monitored system ‘risk of failure’ will ensure the development of robust solutions.</w:t>
      </w:r>
      <w:r>
        <w:rPr>
          <w:color w:val="505050"/>
          <w:vertAlign w:val="superscript"/>
        </w:rPr>
        <w:t>39</w:t>
      </w:r>
    </w:p>
    <w:p w:rsidR="00D66E13" w:rsidRDefault="00B67CF5">
      <w:pPr>
        <w:pStyle w:val="Heading1"/>
        <w:spacing w:before="204"/>
        <w:ind w:left="120"/>
      </w:pPr>
      <w:r>
        <w:rPr>
          <w:color w:val="505050"/>
        </w:rPr>
        <w:t>Monitoring &amp; Visualization</w:t>
      </w:r>
    </w:p>
    <w:p w:rsidR="00D66E13" w:rsidRDefault="00B67CF5">
      <w:pPr>
        <w:pStyle w:val="BodyText"/>
        <w:spacing w:before="39" w:line="271" w:lineRule="auto"/>
        <w:ind w:left="120" w:hanging="10"/>
      </w:pPr>
      <w:r>
        <w:rPr>
          <w:color w:val="505050"/>
        </w:rPr>
        <w:t>Monitoring systems provide insights into the health, security, and stability, and performance of an IoT solution. At a high level, monitoring systems provide a quick view of whether the end to end solution is functioning as expected.</w:t>
      </w:r>
    </w:p>
    <w:p w:rsidR="00D66E13" w:rsidRDefault="00B67CF5">
      <w:pPr>
        <w:pStyle w:val="BodyText"/>
        <w:spacing w:line="271" w:lineRule="auto"/>
        <w:ind w:left="120" w:right="393"/>
      </w:pPr>
      <w:r>
        <w:rPr>
          <w:color w:val="505050"/>
        </w:rPr>
        <w:t>Monitoring systems can also provide a more detailed view, recording component configuration changes and providing extracted logging data that can surface potential security vulnerabilities, enhance the incident management process</w:t>
      </w:r>
      <w:r>
        <w:rPr>
          <w:color w:val="505050"/>
          <w:vertAlign w:val="superscript"/>
        </w:rPr>
        <w:t>40</w:t>
      </w:r>
      <w:r>
        <w:rPr>
          <w:color w:val="505050"/>
        </w:rPr>
        <w:t>, and help the owner of the system troubleshoot problems. Comprehensive monitoring solutions include the ability to query information for specific subsystems or aggregating across multiple subsystems.</w:t>
      </w:r>
    </w:p>
    <w:p w:rsidR="00D66E13" w:rsidRDefault="00D66E13">
      <w:pPr>
        <w:pStyle w:val="BodyText"/>
        <w:spacing w:before="7"/>
        <w:rPr>
          <w:sz w:val="16"/>
        </w:rPr>
      </w:pPr>
    </w:p>
    <w:p w:rsidR="00D66E13" w:rsidRDefault="00B67CF5">
      <w:pPr>
        <w:pStyle w:val="BodyText"/>
        <w:spacing w:line="271" w:lineRule="auto"/>
        <w:ind w:left="120" w:right="1101" w:hanging="10"/>
      </w:pPr>
      <w:r>
        <w:rPr>
          <w:color w:val="505050"/>
        </w:rPr>
        <w:t>Monitoring system development should begin by defining healthy operation, regulatory compliance, and audit requirements. Metrics collected may include:</w:t>
      </w: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F27FA5">
      <w:pPr>
        <w:pStyle w:val="BodyText"/>
        <w:spacing w:before="5"/>
        <w:rPr>
          <w:sz w:val="17"/>
        </w:rPr>
      </w:pPr>
      <w:r>
        <w:pict>
          <v:shape id="_x0000_s1075" style="position:absolute;margin-left:36pt;margin-top:13pt;width:144.05pt;height:.1pt;z-index:-251650560;mso-wrap-distance-left:0;mso-wrap-distance-right:0;mso-position-horizontal-relative:page" coordorigin="720,260" coordsize="2881,0" path="m720,260r2880,e" filled="f" strokecolor="#505050" strokeweight=".72pt">
            <v:path arrowok="t"/>
            <w10:wrap type="topAndBottom" anchorx="page"/>
          </v:shape>
        </w:pict>
      </w:r>
    </w:p>
    <w:p w:rsidR="00D66E13" w:rsidRDefault="00B67CF5">
      <w:pPr>
        <w:spacing w:before="91" w:line="195" w:lineRule="exact"/>
        <w:ind w:left="120"/>
        <w:rPr>
          <w:sz w:val="16"/>
        </w:rPr>
      </w:pPr>
      <w:r>
        <w:rPr>
          <w:position w:val="5"/>
          <w:sz w:val="10"/>
        </w:rPr>
        <w:t xml:space="preserve">38 </w:t>
      </w:r>
      <w:hyperlink r:id="rId237">
        <w:r>
          <w:rPr>
            <w:color w:val="0462C1"/>
            <w:sz w:val="16"/>
            <w:u w:val="single" w:color="0462C1"/>
          </w:rPr>
          <w:t>https://medium.com/@adrianco/who-monitors-the-monitoring-systems-715a333f97fc</w:t>
        </w:r>
      </w:hyperlink>
    </w:p>
    <w:p w:rsidR="00D66E13" w:rsidRDefault="00B67CF5">
      <w:pPr>
        <w:spacing w:line="195" w:lineRule="exact"/>
        <w:ind w:left="120"/>
        <w:rPr>
          <w:sz w:val="16"/>
        </w:rPr>
      </w:pPr>
      <w:r>
        <w:rPr>
          <w:position w:val="5"/>
          <w:sz w:val="10"/>
        </w:rPr>
        <w:t xml:space="preserve">39 </w:t>
      </w:r>
      <w:hyperlink r:id="rId238">
        <w:r>
          <w:rPr>
            <w:color w:val="0462C1"/>
            <w:sz w:val="16"/>
            <w:u w:val="single" w:color="0462C1"/>
          </w:rPr>
          <w:t>https://turbonomic.com/blog/on-technology/thinking-like-an-architect-understanding-failure-domains/</w:t>
        </w:r>
      </w:hyperlink>
    </w:p>
    <w:p w:rsidR="00D66E13" w:rsidRDefault="00B67CF5">
      <w:pPr>
        <w:spacing w:before="2"/>
        <w:ind w:left="120"/>
        <w:rPr>
          <w:sz w:val="16"/>
        </w:rPr>
      </w:pPr>
      <w:r>
        <w:rPr>
          <w:position w:val="5"/>
          <w:sz w:val="10"/>
        </w:rPr>
        <w:t xml:space="preserve">40 </w:t>
      </w:r>
      <w:hyperlink r:id="rId239">
        <w:r>
          <w:rPr>
            <w:color w:val="0462C1"/>
            <w:sz w:val="16"/>
            <w:u w:val="single" w:color="0462C1"/>
          </w:rPr>
          <w:t>https://www.axelos.com/news/blogs/september-2014/service-monitoring-strategic-opportunity</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ListParagraph"/>
        <w:numPr>
          <w:ilvl w:val="0"/>
          <w:numId w:val="9"/>
        </w:numPr>
        <w:tabs>
          <w:tab w:val="left" w:pos="479"/>
          <w:tab w:val="left" w:pos="480"/>
        </w:tabs>
        <w:spacing w:before="88" w:line="259" w:lineRule="auto"/>
        <w:ind w:right="386"/>
      </w:pPr>
      <w:r>
        <w:rPr>
          <w:color w:val="505050"/>
        </w:rPr>
        <w:lastRenderedPageBreak/>
        <w:t>Physical devices, edge devices, and infrastructure components reporting configuration changes; e.g. open network ports, patches, services, and users (for audit &amp; compliance), along with general operational parameters such as power consumption, CPU, memory, and disk</w:t>
      </w:r>
      <w:r>
        <w:rPr>
          <w:color w:val="505050"/>
          <w:spacing w:val="-9"/>
        </w:rPr>
        <w:t xml:space="preserve"> </w:t>
      </w:r>
      <w:r>
        <w:rPr>
          <w:color w:val="505050"/>
        </w:rPr>
        <w:t>usage.</w:t>
      </w:r>
    </w:p>
    <w:p w:rsidR="00D66E13" w:rsidRDefault="00B67CF5">
      <w:pPr>
        <w:pStyle w:val="ListParagraph"/>
        <w:numPr>
          <w:ilvl w:val="0"/>
          <w:numId w:val="9"/>
        </w:numPr>
        <w:tabs>
          <w:tab w:val="left" w:pos="479"/>
          <w:tab w:val="left" w:pos="480"/>
        </w:tabs>
        <w:spacing w:line="259" w:lineRule="auto"/>
        <w:ind w:right="615"/>
      </w:pPr>
      <w:r>
        <w:rPr>
          <w:color w:val="505050"/>
        </w:rPr>
        <w:t>Applications reporting configuration changes, security audit logs, request rates, response times, error rates, and garbage collection statistics for managed</w:t>
      </w:r>
      <w:r>
        <w:rPr>
          <w:color w:val="505050"/>
          <w:spacing w:val="-6"/>
        </w:rPr>
        <w:t xml:space="preserve"> </w:t>
      </w:r>
      <w:r>
        <w:rPr>
          <w:color w:val="505050"/>
        </w:rPr>
        <w:t>languages.</w:t>
      </w:r>
    </w:p>
    <w:p w:rsidR="00D66E13" w:rsidRDefault="00B67CF5">
      <w:pPr>
        <w:pStyle w:val="ListParagraph"/>
        <w:numPr>
          <w:ilvl w:val="0"/>
          <w:numId w:val="9"/>
        </w:numPr>
        <w:tabs>
          <w:tab w:val="left" w:pos="479"/>
          <w:tab w:val="left" w:pos="480"/>
        </w:tabs>
        <w:spacing w:line="256" w:lineRule="auto"/>
        <w:ind w:right="470"/>
      </w:pPr>
      <w:r>
        <w:rPr>
          <w:color w:val="505050"/>
        </w:rPr>
        <w:t>Databases, persistence stores and caches reporting query and write performance, schema changes, security audit log, locks or deadlocks, index performance, CPU, memory and disk</w:t>
      </w:r>
      <w:r>
        <w:rPr>
          <w:color w:val="505050"/>
          <w:spacing w:val="-7"/>
        </w:rPr>
        <w:t xml:space="preserve"> </w:t>
      </w:r>
      <w:r>
        <w:rPr>
          <w:color w:val="505050"/>
        </w:rPr>
        <w:t>usage.</w:t>
      </w:r>
    </w:p>
    <w:p w:rsidR="00D66E13" w:rsidRDefault="00B67CF5">
      <w:pPr>
        <w:pStyle w:val="ListParagraph"/>
        <w:numPr>
          <w:ilvl w:val="0"/>
          <w:numId w:val="9"/>
        </w:numPr>
        <w:tabs>
          <w:tab w:val="left" w:pos="479"/>
          <w:tab w:val="left" w:pos="480"/>
        </w:tabs>
        <w:spacing w:before="4" w:line="259" w:lineRule="auto"/>
        <w:ind w:right="845"/>
      </w:pPr>
      <w:r>
        <w:rPr>
          <w:color w:val="505050"/>
        </w:rPr>
        <w:t xml:space="preserve">Managed services (IaaS, PaaS, SaaS and </w:t>
      </w:r>
      <w:proofErr w:type="spellStart"/>
      <w:r>
        <w:rPr>
          <w:color w:val="505050"/>
        </w:rPr>
        <w:t>FaaS</w:t>
      </w:r>
      <w:proofErr w:type="spellEnd"/>
      <w:r>
        <w:rPr>
          <w:color w:val="505050"/>
        </w:rPr>
        <w:t>) reporting health metrics and configuration changes that impact dependent system health and</w:t>
      </w:r>
      <w:r>
        <w:rPr>
          <w:color w:val="505050"/>
          <w:spacing w:val="-1"/>
        </w:rPr>
        <w:t xml:space="preserve"> </w:t>
      </w:r>
      <w:r>
        <w:rPr>
          <w:color w:val="505050"/>
        </w:rPr>
        <w:t>performance.</w:t>
      </w:r>
    </w:p>
    <w:p w:rsidR="00D66E13" w:rsidRDefault="00B67CF5">
      <w:pPr>
        <w:pStyle w:val="BodyText"/>
        <w:spacing w:before="159" w:line="271" w:lineRule="auto"/>
        <w:ind w:left="120" w:right="329" w:hanging="10"/>
      </w:pPr>
      <w:r>
        <w:rPr>
          <w:color w:val="505050"/>
        </w:rPr>
        <w:t>Care should be taken to balance the performance cost of collecting and storing metrics against the value of the insights provided.</w:t>
      </w:r>
    </w:p>
    <w:p w:rsidR="00D66E13" w:rsidRDefault="00D66E13">
      <w:pPr>
        <w:pStyle w:val="BodyText"/>
        <w:spacing w:before="7"/>
        <w:rPr>
          <w:sz w:val="16"/>
        </w:rPr>
      </w:pPr>
    </w:p>
    <w:p w:rsidR="00D66E13" w:rsidRDefault="00B67CF5">
      <w:pPr>
        <w:pStyle w:val="BodyText"/>
        <w:spacing w:line="271" w:lineRule="auto"/>
        <w:ind w:left="120" w:right="285" w:hanging="10"/>
      </w:pPr>
      <w:r>
        <w:rPr>
          <w:color w:val="505050"/>
        </w:rPr>
        <w:t>Strategies for collecting metrics are often complicated by the enhanced security contexts specific to IoT solutions. Applications on devices can be sandboxed from the host operating system which inhibits collecting device metrics through the applications deployed to them, requiring additional software solutions to facilitate collection. Additional system security design pressures arise from audit and compliance requirements. SaaS, PaaS and IaaS monitoring components often come with certifications</w:t>
      </w:r>
      <w:r>
        <w:rPr>
          <w:color w:val="505050"/>
          <w:vertAlign w:val="superscript"/>
        </w:rPr>
        <w:t>41</w:t>
      </w:r>
      <w:r>
        <w:rPr>
          <w:color w:val="505050"/>
        </w:rPr>
        <w:t xml:space="preserve"> that will narrow audit scopes for meeting regulatory compliance requirements.</w:t>
      </w:r>
    </w:p>
    <w:p w:rsidR="00D66E13" w:rsidRDefault="00D66E13">
      <w:pPr>
        <w:pStyle w:val="BodyText"/>
        <w:spacing w:before="7"/>
        <w:rPr>
          <w:sz w:val="16"/>
        </w:rPr>
      </w:pPr>
    </w:p>
    <w:p w:rsidR="00D66E13" w:rsidRDefault="00B67CF5">
      <w:pPr>
        <w:pStyle w:val="BodyText"/>
        <w:spacing w:before="1" w:line="271" w:lineRule="auto"/>
        <w:ind w:left="120" w:right="188" w:hanging="10"/>
      </w:pPr>
      <w:r>
        <w:rPr>
          <w:color w:val="505050"/>
        </w:rPr>
        <w:t>Visualization of monitoring metrics alert stakeholders to system instabilities and facilitate incident response. Visualization should be customized to stakeholder roles and provide extensibility to accommodate solution growth and maturation. Data presented to operators should be limited to high-impact, actionable metrics that can be linked to system state changes, while providing the ability to deep dive into specific problems as needed. Visualization timelines should present correlated data, such as deployments, configuration changes or previous incidents. The added context of this correlated data enhances decision making and expedites response</w:t>
      </w:r>
      <w:r>
        <w:rPr>
          <w:color w:val="505050"/>
          <w:spacing w:val="-8"/>
        </w:rPr>
        <w:t xml:space="preserve"> </w:t>
      </w:r>
      <w:r>
        <w:rPr>
          <w:color w:val="505050"/>
        </w:rPr>
        <w:t>time.</w:t>
      </w:r>
    </w:p>
    <w:p w:rsidR="00D66E13" w:rsidRDefault="00D66E13">
      <w:pPr>
        <w:pStyle w:val="BodyText"/>
        <w:spacing w:before="7"/>
        <w:rPr>
          <w:sz w:val="16"/>
        </w:rPr>
      </w:pPr>
    </w:p>
    <w:p w:rsidR="00D66E13" w:rsidRDefault="00B67CF5">
      <w:pPr>
        <w:pStyle w:val="Heading1"/>
        <w:ind w:left="120"/>
      </w:pPr>
      <w:r>
        <w:rPr>
          <w:color w:val="505050"/>
        </w:rPr>
        <w:t>Tracing Telemetry</w:t>
      </w:r>
    </w:p>
    <w:p w:rsidR="00D66E13" w:rsidRDefault="00B67CF5">
      <w:pPr>
        <w:pStyle w:val="BodyText"/>
        <w:spacing w:before="39" w:line="271" w:lineRule="auto"/>
        <w:ind w:left="120" w:right="285" w:hanging="10"/>
      </w:pPr>
      <w:r>
        <w:rPr>
          <w:color w:val="505050"/>
        </w:rPr>
        <w:t xml:space="preserve">Tracing telemetry allows an operator to follow the journey of a piece of telemetry from creation through the system. Tracing is important for debugging and troubleshooting. For IoT solutions that leverage Azure IoT Hub and the Azure Device SDKs, tracing datagrams can be originated, ad hoc, as </w:t>
      </w:r>
      <w:r>
        <w:rPr>
          <w:i/>
          <w:color w:val="505050"/>
        </w:rPr>
        <w:t>Cloud-to-Device</w:t>
      </w:r>
      <w:r>
        <w:rPr>
          <w:i/>
          <w:color w:val="505050"/>
          <w:vertAlign w:val="superscript"/>
        </w:rPr>
        <w:t>42</w:t>
      </w:r>
      <w:r>
        <w:rPr>
          <w:i/>
          <w:color w:val="505050"/>
        </w:rPr>
        <w:t xml:space="preserve"> </w:t>
      </w:r>
      <w:r>
        <w:rPr>
          <w:color w:val="505050"/>
        </w:rPr>
        <w:t>messages and included in the telemetry stream. Tracing IDs and message flags allow tracing datagrams to flow through the system’s processing chain while offering operational insights along the way.</w:t>
      </w:r>
    </w:p>
    <w:p w:rsidR="00D66E13" w:rsidRDefault="00D66E13">
      <w:pPr>
        <w:pStyle w:val="BodyText"/>
        <w:spacing w:before="6"/>
        <w:rPr>
          <w:sz w:val="16"/>
        </w:rPr>
      </w:pPr>
    </w:p>
    <w:p w:rsidR="00D66E13" w:rsidRDefault="00B67CF5">
      <w:pPr>
        <w:pStyle w:val="BodyText"/>
        <w:spacing w:line="271" w:lineRule="auto"/>
        <w:ind w:left="120" w:right="285" w:hanging="10"/>
      </w:pPr>
      <w:r>
        <w:rPr>
          <w:color w:val="505050"/>
        </w:rPr>
        <w:t>In IoT solutions where only differential telemetry (e.g. only refrigeration temperature changes) is transmitted to the ingestion service, a similar approach for tracing messages can also be leveraged to build heartbeat circuits</w:t>
      </w:r>
      <w:r>
        <w:rPr>
          <w:color w:val="505050"/>
          <w:vertAlign w:val="superscript"/>
        </w:rPr>
        <w:t>43</w:t>
      </w:r>
      <w:r>
        <w:rPr>
          <w:color w:val="505050"/>
        </w:rPr>
        <w:t>. Heartbeat circuits are used to ensure that devices with low messaging rates are still active, infrequently used messaging connections remain alive, and to indicate forward progress during long running tasks. Heartbeat telemetry can be leveraged for building performance visualizations, Service Level Agreement (SLA) reports, and can be folded into an IoT solution’s monitoring tool chain.</w:t>
      </w: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F27FA5">
      <w:pPr>
        <w:pStyle w:val="BodyText"/>
        <w:spacing w:before="10"/>
        <w:rPr>
          <w:sz w:val="23"/>
        </w:rPr>
      </w:pPr>
      <w:r>
        <w:pict>
          <v:shape id="_x0000_s1074" style="position:absolute;margin-left:36pt;margin-top:16.9pt;width:144.05pt;height:.1pt;z-index:-251649536;mso-wrap-distance-left:0;mso-wrap-distance-right:0;mso-position-horizontal-relative:page" coordorigin="720,338" coordsize="2881,0" path="m720,338r2880,e" filled="f" strokecolor="#505050" strokeweight=".72pt">
            <v:path arrowok="t"/>
            <w10:wrap type="topAndBottom" anchorx="page"/>
          </v:shape>
        </w:pict>
      </w:r>
    </w:p>
    <w:p w:rsidR="00D66E13" w:rsidRDefault="00B67CF5">
      <w:pPr>
        <w:spacing w:before="91" w:line="195" w:lineRule="exact"/>
        <w:ind w:left="120"/>
        <w:rPr>
          <w:sz w:val="16"/>
        </w:rPr>
      </w:pPr>
      <w:r>
        <w:rPr>
          <w:position w:val="5"/>
          <w:sz w:val="10"/>
        </w:rPr>
        <w:t xml:space="preserve">41 </w:t>
      </w:r>
      <w:hyperlink r:id="rId240">
        <w:r>
          <w:rPr>
            <w:color w:val="0462C1"/>
            <w:sz w:val="16"/>
            <w:u w:val="single" w:color="0462C1"/>
          </w:rPr>
          <w:t>https://azure.microsoft.com/overview/trusted-cloud</w:t>
        </w:r>
      </w:hyperlink>
    </w:p>
    <w:p w:rsidR="00D66E13" w:rsidRDefault="00B67CF5">
      <w:pPr>
        <w:spacing w:line="195" w:lineRule="exact"/>
        <w:ind w:left="120"/>
        <w:rPr>
          <w:sz w:val="16"/>
        </w:rPr>
      </w:pPr>
      <w:r>
        <w:rPr>
          <w:position w:val="5"/>
          <w:sz w:val="10"/>
        </w:rPr>
        <w:t xml:space="preserve">42 </w:t>
      </w:r>
      <w:r>
        <w:rPr>
          <w:sz w:val="16"/>
        </w:rPr>
        <w:t xml:space="preserve">Send cloud-to-device messages from IoT Hub </w:t>
      </w:r>
      <w:hyperlink r:id="rId241">
        <w:r>
          <w:rPr>
            <w:sz w:val="16"/>
          </w:rPr>
          <w:t>(</w:t>
        </w:r>
        <w:r>
          <w:rPr>
            <w:color w:val="0462C1"/>
            <w:sz w:val="16"/>
            <w:u w:val="single" w:color="0462C1"/>
          </w:rPr>
          <w:t>https://docs.microsoft.com/azure/iot-hub/iot-hub-devguide-messages-c2d</w:t>
        </w:r>
        <w:r>
          <w:rPr>
            <w:sz w:val="16"/>
          </w:rPr>
          <w:t>)</w:t>
        </w:r>
      </w:hyperlink>
    </w:p>
    <w:p w:rsidR="00D66E13" w:rsidRDefault="00B67CF5">
      <w:pPr>
        <w:spacing w:before="2"/>
        <w:ind w:left="120"/>
        <w:rPr>
          <w:sz w:val="16"/>
        </w:rPr>
      </w:pPr>
      <w:r>
        <w:rPr>
          <w:position w:val="5"/>
          <w:sz w:val="10"/>
        </w:rPr>
        <w:t xml:space="preserve">43 </w:t>
      </w:r>
      <w:hyperlink r:id="rId242">
        <w:r>
          <w:rPr>
            <w:color w:val="0462C1"/>
            <w:sz w:val="16"/>
            <w:u w:val="single" w:color="0462C1"/>
          </w:rPr>
          <w:t>https://docs.microsoft.com/system-center/scom/manage-agent-heartbeat-overview</w:t>
        </w:r>
      </w:hyperlink>
    </w:p>
    <w:p w:rsidR="00D66E13" w:rsidRDefault="00D66E13">
      <w:pPr>
        <w:rPr>
          <w:sz w:val="16"/>
        </w:rPr>
        <w:sectPr w:rsidR="00D66E13">
          <w:pgSz w:w="12240" w:h="15840"/>
          <w:pgMar w:top="900" w:right="540" w:bottom="680" w:left="600" w:header="0" w:footer="485" w:gutter="0"/>
          <w:cols w:space="720"/>
        </w:sectPr>
      </w:pPr>
    </w:p>
    <w:p w:rsidR="00D66E13" w:rsidRDefault="00B67CF5">
      <w:pPr>
        <w:pStyle w:val="Heading1"/>
        <w:spacing w:before="28"/>
        <w:ind w:left="120"/>
      </w:pPr>
      <w:r>
        <w:rPr>
          <w:color w:val="505050"/>
        </w:rPr>
        <w:lastRenderedPageBreak/>
        <w:t>Logging</w:t>
      </w:r>
    </w:p>
    <w:p w:rsidR="00D66E13" w:rsidRDefault="00B67CF5">
      <w:pPr>
        <w:pStyle w:val="BodyText"/>
        <w:spacing w:before="39" w:line="271" w:lineRule="auto"/>
        <w:ind w:left="120" w:right="640" w:hanging="10"/>
      </w:pPr>
      <w:r>
        <w:rPr>
          <w:color w:val="505050"/>
        </w:rPr>
        <w:t>Logging systems are integral in understanding what actions or activities a solution has performed, failures that have occurred, and can provide help in fixing those failures. Logs can be analyzed to help understand and remedy error conditions, enhance performance characteristics, and ensure compliance with governing rule and regulations.</w:t>
      </w:r>
    </w:p>
    <w:p w:rsidR="00D66E13" w:rsidRDefault="00D66E13">
      <w:pPr>
        <w:pStyle w:val="BodyText"/>
        <w:spacing w:before="8"/>
        <w:rPr>
          <w:sz w:val="16"/>
        </w:rPr>
      </w:pPr>
    </w:p>
    <w:p w:rsidR="00D66E13" w:rsidRDefault="00B67CF5">
      <w:pPr>
        <w:pStyle w:val="BodyText"/>
        <w:spacing w:line="271" w:lineRule="auto"/>
        <w:ind w:left="120" w:right="176" w:hanging="10"/>
      </w:pPr>
      <w:r>
        <w:rPr>
          <w:color w:val="505050"/>
        </w:rPr>
        <w:t>Text based and structured are two primary models for logging information.</w:t>
      </w:r>
      <w:r>
        <w:rPr>
          <w:color w:val="505050"/>
          <w:vertAlign w:val="superscript"/>
        </w:rPr>
        <w:t>44</w:t>
      </w:r>
      <w:r>
        <w:rPr>
          <w:color w:val="505050"/>
        </w:rPr>
        <w:t xml:space="preserve"> Text based logging is typically</w:t>
      </w:r>
      <w:r>
        <w:rPr>
          <w:color w:val="505050"/>
          <w:spacing w:val="-32"/>
        </w:rPr>
        <w:t xml:space="preserve"> </w:t>
      </w:r>
      <w:r>
        <w:rPr>
          <w:color w:val="505050"/>
        </w:rPr>
        <w:t>implemented for debugging purposes during application development and provides developers with a narrative style recording of application behavior. Structured logging builds upon the text-based approach by adding situational context and metadata to the narrative log information with the intention that the logs will be parsed. In structured logging approaches, properties become first class citizens formatted as key/value pairs, or with a fixed schema, to enhance search and query</w:t>
      </w:r>
      <w:r>
        <w:rPr>
          <w:color w:val="505050"/>
          <w:spacing w:val="-2"/>
        </w:rPr>
        <w:t xml:space="preserve"> </w:t>
      </w:r>
      <w:r>
        <w:rPr>
          <w:color w:val="505050"/>
        </w:rPr>
        <w:t>capabilities.</w:t>
      </w:r>
    </w:p>
    <w:p w:rsidR="00D66E13" w:rsidRDefault="00D66E13">
      <w:pPr>
        <w:pStyle w:val="BodyText"/>
        <w:spacing w:before="7"/>
        <w:rPr>
          <w:sz w:val="16"/>
        </w:rPr>
      </w:pPr>
    </w:p>
    <w:p w:rsidR="00D66E13" w:rsidRDefault="00B67CF5">
      <w:pPr>
        <w:ind w:left="110"/>
      </w:pPr>
      <w:r>
        <w:rPr>
          <w:i/>
          <w:color w:val="505050"/>
        </w:rPr>
        <w:t>Text log example</w:t>
      </w:r>
      <w:r>
        <w:rPr>
          <w:color w:val="505050"/>
        </w:rPr>
        <w:t>:</w:t>
      </w:r>
    </w:p>
    <w:p w:rsidR="00D66E13" w:rsidRDefault="00D66E13">
      <w:pPr>
        <w:pStyle w:val="BodyText"/>
        <w:spacing w:before="6"/>
      </w:pPr>
    </w:p>
    <w:p w:rsidR="00D66E13" w:rsidRDefault="00B67CF5">
      <w:pPr>
        <w:ind w:left="110"/>
        <w:rPr>
          <w:rFonts w:ascii="Book Antiqua"/>
          <w:sz w:val="16"/>
        </w:rPr>
      </w:pPr>
      <w:r>
        <w:rPr>
          <w:rFonts w:ascii="Book Antiqua"/>
          <w:w w:val="105"/>
          <w:sz w:val="16"/>
        </w:rPr>
        <w:t xml:space="preserve">2017-12-18T08:15:30 [INFO] - </w:t>
      </w:r>
      <w:proofErr w:type="spellStart"/>
      <w:r>
        <w:rPr>
          <w:rFonts w:ascii="Book Antiqua"/>
          <w:w w:val="105"/>
          <w:sz w:val="16"/>
        </w:rPr>
        <w:t>ClientAuthed</w:t>
      </w:r>
      <w:proofErr w:type="spellEnd"/>
      <w:r>
        <w:rPr>
          <w:rFonts w:ascii="Book Antiqua"/>
          <w:w w:val="105"/>
          <w:sz w:val="16"/>
        </w:rPr>
        <w:t>, dev/</w:t>
      </w:r>
      <w:proofErr w:type="spellStart"/>
      <w:r>
        <w:rPr>
          <w:rFonts w:ascii="Book Antiqua"/>
          <w:w w:val="105"/>
          <w:sz w:val="16"/>
        </w:rPr>
        <w:t>opcpub</w:t>
      </w:r>
      <w:proofErr w:type="spellEnd"/>
      <w:r>
        <w:rPr>
          <w:rFonts w:ascii="Book Antiqua"/>
          <w:w w:val="105"/>
          <w:sz w:val="16"/>
        </w:rPr>
        <w:t>, 35f634d7</w:t>
      </w:r>
    </w:p>
    <w:p w:rsidR="00D66E13" w:rsidRDefault="00B67CF5">
      <w:pPr>
        <w:spacing w:before="70" w:line="321" w:lineRule="auto"/>
        <w:ind w:left="110" w:right="5453"/>
        <w:rPr>
          <w:rFonts w:ascii="Book Antiqua"/>
          <w:sz w:val="16"/>
        </w:rPr>
      </w:pPr>
      <w:r>
        <w:rPr>
          <w:rFonts w:ascii="Book Antiqua"/>
          <w:w w:val="105"/>
          <w:sz w:val="16"/>
        </w:rPr>
        <w:t>2017-12-18T08:15:30</w:t>
      </w:r>
      <w:r>
        <w:rPr>
          <w:rFonts w:ascii="Book Antiqua"/>
          <w:spacing w:val="-22"/>
          <w:w w:val="105"/>
          <w:sz w:val="16"/>
        </w:rPr>
        <w:t xml:space="preserve"> </w:t>
      </w:r>
      <w:r>
        <w:rPr>
          <w:rFonts w:ascii="Book Antiqua"/>
          <w:w w:val="105"/>
          <w:sz w:val="16"/>
        </w:rPr>
        <w:t>[INFO]</w:t>
      </w:r>
      <w:r>
        <w:rPr>
          <w:rFonts w:ascii="Book Antiqua"/>
          <w:spacing w:val="-19"/>
          <w:w w:val="105"/>
          <w:sz w:val="16"/>
        </w:rPr>
        <w:t xml:space="preserve"> </w:t>
      </w:r>
      <w:r>
        <w:rPr>
          <w:rFonts w:ascii="Book Antiqua"/>
          <w:w w:val="105"/>
          <w:sz w:val="16"/>
        </w:rPr>
        <w:t>-</w:t>
      </w:r>
      <w:r>
        <w:rPr>
          <w:rFonts w:ascii="Book Antiqua"/>
          <w:spacing w:val="-21"/>
          <w:w w:val="105"/>
          <w:sz w:val="16"/>
        </w:rPr>
        <w:t xml:space="preserve"> </w:t>
      </w:r>
      <w:r>
        <w:rPr>
          <w:rFonts w:ascii="Book Antiqua"/>
          <w:w w:val="105"/>
          <w:sz w:val="16"/>
        </w:rPr>
        <w:t>New</w:t>
      </w:r>
      <w:r>
        <w:rPr>
          <w:rFonts w:ascii="Book Antiqua"/>
          <w:spacing w:val="-22"/>
          <w:w w:val="105"/>
          <w:sz w:val="16"/>
        </w:rPr>
        <w:t xml:space="preserve"> </w:t>
      </w:r>
      <w:r>
        <w:rPr>
          <w:rFonts w:ascii="Book Antiqua"/>
          <w:w w:val="105"/>
          <w:sz w:val="16"/>
        </w:rPr>
        <w:t>device</w:t>
      </w:r>
      <w:r>
        <w:rPr>
          <w:rFonts w:ascii="Book Antiqua"/>
          <w:spacing w:val="-22"/>
          <w:w w:val="105"/>
          <w:sz w:val="16"/>
        </w:rPr>
        <w:t xml:space="preserve"> </w:t>
      </w:r>
      <w:r>
        <w:rPr>
          <w:rFonts w:ascii="Book Antiqua"/>
          <w:w w:val="105"/>
          <w:sz w:val="16"/>
        </w:rPr>
        <w:t>connection</w:t>
      </w:r>
      <w:r>
        <w:rPr>
          <w:rFonts w:ascii="Book Antiqua"/>
          <w:spacing w:val="-22"/>
          <w:w w:val="105"/>
          <w:sz w:val="16"/>
        </w:rPr>
        <w:t xml:space="preserve"> </w:t>
      </w:r>
      <w:r>
        <w:rPr>
          <w:rFonts w:ascii="Book Antiqua"/>
          <w:w w:val="105"/>
          <w:sz w:val="16"/>
        </w:rPr>
        <w:t>for</w:t>
      </w:r>
      <w:r>
        <w:rPr>
          <w:rFonts w:ascii="Book Antiqua"/>
          <w:spacing w:val="-22"/>
          <w:w w:val="105"/>
          <w:sz w:val="16"/>
        </w:rPr>
        <w:t xml:space="preserve"> </w:t>
      </w:r>
      <w:r>
        <w:rPr>
          <w:rFonts w:ascii="Book Antiqua"/>
          <w:w w:val="105"/>
          <w:sz w:val="16"/>
        </w:rPr>
        <w:t>device</w:t>
      </w:r>
      <w:r>
        <w:rPr>
          <w:rFonts w:ascii="Book Antiqua"/>
          <w:spacing w:val="-22"/>
          <w:w w:val="105"/>
          <w:sz w:val="16"/>
        </w:rPr>
        <w:t xml:space="preserve"> </w:t>
      </w:r>
      <w:r>
        <w:rPr>
          <w:rFonts w:ascii="Book Antiqua"/>
          <w:w w:val="105"/>
          <w:sz w:val="16"/>
        </w:rPr>
        <w:t>dev/</w:t>
      </w:r>
      <w:proofErr w:type="spellStart"/>
      <w:r>
        <w:rPr>
          <w:rFonts w:ascii="Book Antiqua"/>
          <w:w w:val="105"/>
          <w:sz w:val="16"/>
        </w:rPr>
        <w:t>opcpub</w:t>
      </w:r>
      <w:proofErr w:type="spellEnd"/>
      <w:r>
        <w:rPr>
          <w:rFonts w:ascii="Book Antiqua"/>
          <w:w w:val="105"/>
          <w:sz w:val="16"/>
        </w:rPr>
        <w:t xml:space="preserve"> 2017-12-18T08:15:30</w:t>
      </w:r>
      <w:r>
        <w:rPr>
          <w:rFonts w:ascii="Book Antiqua"/>
          <w:spacing w:val="-11"/>
          <w:w w:val="105"/>
          <w:sz w:val="16"/>
        </w:rPr>
        <w:t xml:space="preserve"> </w:t>
      </w:r>
      <w:r>
        <w:rPr>
          <w:rFonts w:ascii="Book Antiqua"/>
          <w:w w:val="105"/>
          <w:sz w:val="16"/>
        </w:rPr>
        <w:t>[INFO]</w:t>
      </w:r>
      <w:r>
        <w:rPr>
          <w:rFonts w:ascii="Book Antiqua"/>
          <w:spacing w:val="-6"/>
          <w:w w:val="105"/>
          <w:sz w:val="16"/>
        </w:rPr>
        <w:t xml:space="preserve"> </w:t>
      </w:r>
      <w:r>
        <w:rPr>
          <w:rFonts w:ascii="Book Antiqua"/>
          <w:w w:val="105"/>
          <w:sz w:val="16"/>
        </w:rPr>
        <w:t>-</w:t>
      </w:r>
      <w:r>
        <w:rPr>
          <w:rFonts w:ascii="Book Antiqua"/>
          <w:spacing w:val="-10"/>
          <w:w w:val="105"/>
          <w:sz w:val="16"/>
        </w:rPr>
        <w:t xml:space="preserve"> </w:t>
      </w:r>
      <w:r>
        <w:rPr>
          <w:rFonts w:ascii="Book Antiqua"/>
          <w:w w:val="105"/>
          <w:sz w:val="16"/>
        </w:rPr>
        <w:t>Bind</w:t>
      </w:r>
      <w:r>
        <w:rPr>
          <w:rFonts w:ascii="Book Antiqua"/>
          <w:spacing w:val="-11"/>
          <w:w w:val="105"/>
          <w:sz w:val="16"/>
        </w:rPr>
        <w:t xml:space="preserve"> </w:t>
      </w:r>
      <w:r>
        <w:rPr>
          <w:rFonts w:ascii="Book Antiqua"/>
          <w:w w:val="105"/>
          <w:sz w:val="16"/>
        </w:rPr>
        <w:t>device</w:t>
      </w:r>
      <w:r>
        <w:rPr>
          <w:rFonts w:ascii="Book Antiqua"/>
          <w:spacing w:val="-11"/>
          <w:w w:val="105"/>
          <w:sz w:val="16"/>
        </w:rPr>
        <w:t xml:space="preserve"> </w:t>
      </w:r>
      <w:r>
        <w:rPr>
          <w:rFonts w:ascii="Book Antiqua"/>
          <w:w w:val="105"/>
          <w:sz w:val="16"/>
        </w:rPr>
        <w:t>proxy</w:t>
      </w:r>
      <w:r>
        <w:rPr>
          <w:rFonts w:ascii="Book Antiqua"/>
          <w:spacing w:val="-11"/>
          <w:w w:val="105"/>
          <w:sz w:val="16"/>
        </w:rPr>
        <w:t xml:space="preserve"> </w:t>
      </w:r>
      <w:r>
        <w:rPr>
          <w:rFonts w:ascii="Book Antiqua"/>
          <w:w w:val="105"/>
          <w:sz w:val="16"/>
        </w:rPr>
        <w:t>for</w:t>
      </w:r>
      <w:r>
        <w:rPr>
          <w:rFonts w:ascii="Book Antiqua"/>
          <w:spacing w:val="-12"/>
          <w:w w:val="105"/>
          <w:sz w:val="16"/>
        </w:rPr>
        <w:t xml:space="preserve"> </w:t>
      </w:r>
      <w:r>
        <w:rPr>
          <w:rFonts w:ascii="Book Antiqua"/>
          <w:w w:val="105"/>
          <w:sz w:val="16"/>
        </w:rPr>
        <w:t>device</w:t>
      </w:r>
      <w:r>
        <w:rPr>
          <w:rFonts w:ascii="Book Antiqua"/>
          <w:spacing w:val="-11"/>
          <w:w w:val="105"/>
          <w:sz w:val="16"/>
        </w:rPr>
        <w:t xml:space="preserve"> </w:t>
      </w:r>
      <w:r>
        <w:rPr>
          <w:rFonts w:ascii="Book Antiqua"/>
          <w:w w:val="105"/>
          <w:sz w:val="16"/>
        </w:rPr>
        <w:t>dev/</w:t>
      </w:r>
      <w:proofErr w:type="spellStart"/>
      <w:r>
        <w:rPr>
          <w:rFonts w:ascii="Book Antiqua"/>
          <w:w w:val="105"/>
          <w:sz w:val="16"/>
        </w:rPr>
        <w:t>opcpub</w:t>
      </w:r>
      <w:proofErr w:type="spellEnd"/>
    </w:p>
    <w:p w:rsidR="00D66E13" w:rsidRDefault="00B67CF5">
      <w:pPr>
        <w:spacing w:before="3"/>
        <w:ind w:left="110"/>
        <w:rPr>
          <w:rFonts w:ascii="Book Antiqua"/>
          <w:sz w:val="16"/>
        </w:rPr>
      </w:pPr>
      <w:r>
        <w:rPr>
          <w:rFonts w:ascii="Book Antiqua"/>
          <w:w w:val="105"/>
          <w:sz w:val="16"/>
        </w:rPr>
        <w:t>2017-12-18T08:15:30 [INFO] - Binding message channel for device dev/</w:t>
      </w:r>
      <w:proofErr w:type="spellStart"/>
      <w:r>
        <w:rPr>
          <w:rFonts w:ascii="Book Antiqua"/>
          <w:w w:val="105"/>
          <w:sz w:val="16"/>
        </w:rPr>
        <w:t>opcpub</w:t>
      </w:r>
      <w:proofErr w:type="spellEnd"/>
    </w:p>
    <w:p w:rsidR="00D66E13" w:rsidRDefault="00D66E13">
      <w:pPr>
        <w:pStyle w:val="BodyText"/>
        <w:spacing w:before="12"/>
        <w:rPr>
          <w:rFonts w:ascii="Book Antiqua"/>
          <w:sz w:val="16"/>
        </w:rPr>
      </w:pPr>
    </w:p>
    <w:p w:rsidR="00D66E13" w:rsidRDefault="00B67CF5">
      <w:pPr>
        <w:ind w:left="110"/>
      </w:pPr>
      <w:r>
        <w:rPr>
          <w:i/>
          <w:color w:val="505050"/>
        </w:rPr>
        <w:t>Structured log example</w:t>
      </w:r>
      <w:r>
        <w:rPr>
          <w:color w:val="505050"/>
        </w:rPr>
        <w:t>:</w:t>
      </w:r>
    </w:p>
    <w:p w:rsidR="00D66E13" w:rsidRDefault="00D66E13">
      <w:pPr>
        <w:pStyle w:val="BodyText"/>
        <w:spacing w:before="8"/>
      </w:pPr>
    </w:p>
    <w:p w:rsidR="00D66E13" w:rsidRDefault="00B67CF5">
      <w:pPr>
        <w:ind w:left="110"/>
        <w:rPr>
          <w:rFonts w:ascii="Book Antiqua" w:hAnsi="Book Antiqua"/>
          <w:sz w:val="16"/>
        </w:rPr>
      </w:pPr>
      <w:r>
        <w:rPr>
          <w:rFonts w:ascii="Book Antiqua" w:hAnsi="Book Antiqua"/>
          <w:sz w:val="16"/>
        </w:rPr>
        <w:t>{“@t”:”2017-12-18T08:15:30”</w:t>
      </w:r>
      <w:proofErr w:type="gramStart"/>
      <w:r>
        <w:rPr>
          <w:rFonts w:ascii="Book Antiqua" w:hAnsi="Book Antiqua"/>
          <w:sz w:val="16"/>
        </w:rPr>
        <w:t>,”@</w:t>
      </w:r>
      <w:proofErr w:type="gramEnd"/>
      <w:r>
        <w:rPr>
          <w:rFonts w:ascii="Book Antiqua" w:hAnsi="Book Antiqua"/>
          <w:sz w:val="16"/>
        </w:rPr>
        <w:t xml:space="preserve">l”:”info”,“deviceId”:”opcpub”,”@m”:” </w:t>
      </w:r>
      <w:proofErr w:type="spellStart"/>
      <w:r>
        <w:rPr>
          <w:rFonts w:ascii="Book Antiqua" w:hAnsi="Book Antiqua"/>
          <w:sz w:val="16"/>
        </w:rPr>
        <w:t>ClientAuthed</w:t>
      </w:r>
      <w:proofErr w:type="spellEnd"/>
      <w:r>
        <w:rPr>
          <w:rFonts w:ascii="Book Antiqua" w:hAnsi="Book Antiqua"/>
          <w:sz w:val="16"/>
        </w:rPr>
        <w:t xml:space="preserve">, 35f634d7.”} </w:t>
      </w:r>
      <w:r>
        <w:rPr>
          <w:rFonts w:ascii="Book Antiqua" w:hAnsi="Book Antiqua"/>
          <w:w w:val="104"/>
          <w:sz w:val="16"/>
        </w:rPr>
        <w:t xml:space="preserve"> </w:t>
      </w:r>
    </w:p>
    <w:p w:rsidR="00D66E13" w:rsidRDefault="00B67CF5">
      <w:pPr>
        <w:spacing w:before="68"/>
        <w:ind w:left="110"/>
        <w:rPr>
          <w:rFonts w:ascii="Book Antiqua" w:hAnsi="Book Antiqua"/>
          <w:sz w:val="16"/>
        </w:rPr>
      </w:pPr>
      <w:r>
        <w:rPr>
          <w:rFonts w:ascii="Book Antiqua" w:hAnsi="Book Antiqua"/>
          <w:sz w:val="16"/>
        </w:rPr>
        <w:t>{“@t”:”2017-12-18T08:15:30”</w:t>
      </w:r>
      <w:proofErr w:type="gramStart"/>
      <w:r>
        <w:rPr>
          <w:rFonts w:ascii="Book Antiqua" w:hAnsi="Book Antiqua"/>
          <w:sz w:val="16"/>
        </w:rPr>
        <w:t>,”@</w:t>
      </w:r>
      <w:proofErr w:type="gramEnd"/>
      <w:r>
        <w:rPr>
          <w:rFonts w:ascii="Book Antiqua" w:hAnsi="Book Antiqua"/>
          <w:sz w:val="16"/>
        </w:rPr>
        <w:t>l”:”info”,“deviceId”:”opcpub”,”@m”:” New device connection.”}</w:t>
      </w:r>
    </w:p>
    <w:p w:rsidR="00D66E13" w:rsidRDefault="00B67CF5">
      <w:pPr>
        <w:spacing w:before="70"/>
        <w:ind w:left="110"/>
        <w:rPr>
          <w:sz w:val="16"/>
        </w:rPr>
      </w:pPr>
      <w:r>
        <w:rPr>
          <w:rFonts w:ascii="Book Antiqua" w:hAnsi="Book Antiqua"/>
          <w:sz w:val="16"/>
        </w:rPr>
        <w:t>{“@t”:”2017-12-18T08:15:30”</w:t>
      </w:r>
      <w:proofErr w:type="gramStart"/>
      <w:r>
        <w:rPr>
          <w:rFonts w:ascii="Book Antiqua" w:hAnsi="Book Antiqua"/>
          <w:sz w:val="16"/>
        </w:rPr>
        <w:t>,”@</w:t>
      </w:r>
      <w:proofErr w:type="gramEnd"/>
      <w:r>
        <w:rPr>
          <w:rFonts w:ascii="Book Antiqua" w:hAnsi="Book Antiqua"/>
          <w:sz w:val="16"/>
        </w:rPr>
        <w:t>l”:”info,“deviceId”:”opcpub”,”@m”:” Bind device proxy.”</w:t>
      </w:r>
      <w:r>
        <w:rPr>
          <w:sz w:val="16"/>
        </w:rPr>
        <w:t>}</w:t>
      </w:r>
    </w:p>
    <w:p w:rsidR="00D66E13" w:rsidRDefault="00B67CF5">
      <w:pPr>
        <w:spacing w:before="68"/>
        <w:ind w:left="110"/>
        <w:rPr>
          <w:sz w:val="16"/>
        </w:rPr>
      </w:pPr>
      <w:r>
        <w:rPr>
          <w:rFonts w:ascii="Book Antiqua" w:hAnsi="Book Antiqua"/>
          <w:sz w:val="16"/>
        </w:rPr>
        <w:t>{“@t”:”2017-12-18T08:15:30”</w:t>
      </w:r>
      <w:proofErr w:type="gramStart"/>
      <w:r>
        <w:rPr>
          <w:rFonts w:ascii="Book Antiqua" w:hAnsi="Book Antiqua"/>
          <w:sz w:val="16"/>
        </w:rPr>
        <w:t>,”@</w:t>
      </w:r>
      <w:proofErr w:type="gramEnd"/>
      <w:r>
        <w:rPr>
          <w:rFonts w:ascii="Book Antiqua" w:hAnsi="Book Antiqua"/>
          <w:sz w:val="16"/>
        </w:rPr>
        <w:t>l”:”info”,“deviceId”:”opcpub”,”@m”:” Binding message channel.</w:t>
      </w:r>
      <w:r>
        <w:rPr>
          <w:sz w:val="16"/>
        </w:rPr>
        <w:t>”}</w:t>
      </w:r>
    </w:p>
    <w:p w:rsidR="00D66E13" w:rsidRDefault="00D66E13">
      <w:pPr>
        <w:pStyle w:val="BodyText"/>
        <w:rPr>
          <w:sz w:val="20"/>
        </w:rPr>
      </w:pPr>
    </w:p>
    <w:p w:rsidR="00D66E13" w:rsidRDefault="00D66E13">
      <w:pPr>
        <w:pStyle w:val="BodyText"/>
        <w:rPr>
          <w:sz w:val="24"/>
        </w:rPr>
      </w:pPr>
    </w:p>
    <w:p w:rsidR="00D66E13" w:rsidRDefault="00B67CF5">
      <w:pPr>
        <w:pStyle w:val="BodyText"/>
        <w:spacing w:line="271" w:lineRule="auto"/>
        <w:ind w:left="120" w:right="285" w:hanging="10"/>
      </w:pPr>
      <w:r>
        <w:rPr>
          <w:color w:val="505050"/>
        </w:rPr>
        <w:t xml:space="preserve">Though plain text logging is lower impact on upfront development costs, it is more challenging for a machine to parse/read. We recommend structured logging be used, as collected information is both machine </w:t>
      </w:r>
      <w:proofErr w:type="spellStart"/>
      <w:r>
        <w:rPr>
          <w:color w:val="505050"/>
        </w:rPr>
        <w:t>parsable</w:t>
      </w:r>
      <w:proofErr w:type="spellEnd"/>
      <w:r>
        <w:rPr>
          <w:color w:val="505050"/>
        </w:rPr>
        <w:t xml:space="preserve"> and human readable.</w:t>
      </w:r>
    </w:p>
    <w:p w:rsidR="00D66E13" w:rsidRDefault="00D66E13">
      <w:pPr>
        <w:pStyle w:val="BodyText"/>
        <w:spacing w:before="8"/>
        <w:rPr>
          <w:sz w:val="16"/>
        </w:rPr>
      </w:pPr>
    </w:p>
    <w:p w:rsidR="00D66E13" w:rsidRDefault="00B67CF5">
      <w:pPr>
        <w:pStyle w:val="Heading1"/>
        <w:spacing w:line="273" w:lineRule="auto"/>
        <w:ind w:left="120" w:right="9266"/>
      </w:pPr>
      <w:r>
        <w:rPr>
          <w:color w:val="505050"/>
        </w:rPr>
        <w:t>Evaluation Criteria Monitoring</w:t>
      </w:r>
    </w:p>
    <w:p w:rsidR="00D66E13" w:rsidRDefault="00B67CF5">
      <w:pPr>
        <w:pStyle w:val="BodyText"/>
        <w:spacing w:before="2" w:line="271" w:lineRule="auto"/>
        <w:ind w:left="120" w:right="285" w:hanging="10"/>
      </w:pPr>
      <w:r>
        <w:rPr>
          <w:color w:val="505050"/>
        </w:rPr>
        <w:t>Monitoring &amp; Visualization solutions were evaluated with the following criteria. While these criteria may not apply to every IoT solution, they were selected as the most generally applicable.</w:t>
      </w:r>
    </w:p>
    <w:p w:rsidR="00D66E13" w:rsidRDefault="00D66E13">
      <w:pPr>
        <w:pStyle w:val="BodyText"/>
        <w:spacing w:before="9"/>
        <w:rPr>
          <w:sz w:val="16"/>
        </w:rPr>
      </w:pPr>
    </w:p>
    <w:p w:rsidR="00D66E13" w:rsidRDefault="00B67CF5">
      <w:pPr>
        <w:pStyle w:val="ListParagraph"/>
        <w:numPr>
          <w:ilvl w:val="0"/>
          <w:numId w:val="8"/>
        </w:numPr>
        <w:tabs>
          <w:tab w:val="left" w:pos="480"/>
        </w:tabs>
        <w:spacing w:line="259" w:lineRule="auto"/>
        <w:ind w:right="364"/>
      </w:pPr>
      <w:r>
        <w:rPr>
          <w:color w:val="505050"/>
        </w:rPr>
        <w:t>Complete Solution: Solution offers buffered data ingestion, easily integrated data persistence, search and query capabilities, and a suite of easily navigable visualizations. The monitoring solution should offer Application Performance Monitoring (APM) capabilities, an alerting and notification rule system, extensibility for issue tracking system integration, and potentially a feedback loop that enables solution</w:t>
      </w:r>
      <w:r>
        <w:rPr>
          <w:color w:val="505050"/>
          <w:spacing w:val="-12"/>
        </w:rPr>
        <w:t xml:space="preserve"> </w:t>
      </w:r>
      <w:r>
        <w:rPr>
          <w:color w:val="505050"/>
        </w:rPr>
        <w:t>autoscaling.</w:t>
      </w:r>
    </w:p>
    <w:p w:rsidR="00D66E13" w:rsidRDefault="00B67CF5">
      <w:pPr>
        <w:pStyle w:val="ListParagraph"/>
        <w:numPr>
          <w:ilvl w:val="0"/>
          <w:numId w:val="8"/>
        </w:numPr>
        <w:tabs>
          <w:tab w:val="left" w:pos="480"/>
        </w:tabs>
        <w:spacing w:line="259" w:lineRule="auto"/>
        <w:ind w:right="406"/>
      </w:pPr>
      <w:r>
        <w:rPr>
          <w:color w:val="505050"/>
        </w:rPr>
        <w:t>Security: The monitoring and associated visualization systems offers mature and robust security options such as Transport Layer Security (TLS) for communications, integrated authorization and authentication for resources, and data encryption at</w:t>
      </w:r>
      <w:r>
        <w:rPr>
          <w:color w:val="505050"/>
          <w:spacing w:val="-4"/>
        </w:rPr>
        <w:t xml:space="preserve"> </w:t>
      </w:r>
      <w:r>
        <w:rPr>
          <w:color w:val="505050"/>
        </w:rPr>
        <w:t>rest.</w:t>
      </w:r>
    </w:p>
    <w:p w:rsidR="00D66E13" w:rsidRDefault="00B67CF5">
      <w:pPr>
        <w:pStyle w:val="ListParagraph"/>
        <w:numPr>
          <w:ilvl w:val="0"/>
          <w:numId w:val="8"/>
        </w:numPr>
        <w:tabs>
          <w:tab w:val="left" w:pos="480"/>
        </w:tabs>
        <w:spacing w:line="259" w:lineRule="auto"/>
        <w:ind w:right="141"/>
      </w:pPr>
      <w:r>
        <w:rPr>
          <w:color w:val="505050"/>
        </w:rPr>
        <w:t>Visualization:</w:t>
      </w:r>
      <w:r>
        <w:rPr>
          <w:color w:val="505050"/>
          <w:spacing w:val="-2"/>
        </w:rPr>
        <w:t xml:space="preserve"> </w:t>
      </w:r>
      <w:r>
        <w:rPr>
          <w:color w:val="505050"/>
        </w:rPr>
        <w:t>Solutions</w:t>
      </w:r>
      <w:r>
        <w:rPr>
          <w:color w:val="505050"/>
          <w:spacing w:val="-2"/>
        </w:rPr>
        <w:t xml:space="preserve"> </w:t>
      </w:r>
      <w:r>
        <w:rPr>
          <w:color w:val="505050"/>
        </w:rPr>
        <w:t>offer</w:t>
      </w:r>
      <w:r>
        <w:rPr>
          <w:color w:val="505050"/>
          <w:spacing w:val="-1"/>
        </w:rPr>
        <w:t xml:space="preserve"> </w:t>
      </w:r>
      <w:r>
        <w:rPr>
          <w:color w:val="505050"/>
        </w:rPr>
        <w:t>a</w:t>
      </w:r>
      <w:r>
        <w:rPr>
          <w:color w:val="505050"/>
          <w:spacing w:val="-2"/>
        </w:rPr>
        <w:t xml:space="preserve"> </w:t>
      </w:r>
      <w:r>
        <w:rPr>
          <w:color w:val="505050"/>
        </w:rPr>
        <w:t>suite</w:t>
      </w:r>
      <w:r>
        <w:rPr>
          <w:color w:val="505050"/>
          <w:spacing w:val="-3"/>
        </w:rPr>
        <w:t xml:space="preserve"> </w:t>
      </w:r>
      <w:r>
        <w:rPr>
          <w:color w:val="505050"/>
        </w:rPr>
        <w:t>of</w:t>
      </w:r>
      <w:r>
        <w:rPr>
          <w:color w:val="505050"/>
          <w:spacing w:val="-2"/>
        </w:rPr>
        <w:t xml:space="preserve"> </w:t>
      </w:r>
      <w:r>
        <w:rPr>
          <w:color w:val="505050"/>
        </w:rPr>
        <w:t>prebuilt</w:t>
      </w:r>
      <w:r>
        <w:rPr>
          <w:color w:val="505050"/>
          <w:spacing w:val="-3"/>
        </w:rPr>
        <w:t xml:space="preserve"> </w:t>
      </w:r>
      <w:r>
        <w:rPr>
          <w:color w:val="505050"/>
        </w:rPr>
        <w:t>visualizations,</w:t>
      </w:r>
      <w:r>
        <w:rPr>
          <w:color w:val="505050"/>
          <w:spacing w:val="-2"/>
        </w:rPr>
        <w:t xml:space="preserve"> </w:t>
      </w:r>
      <w:r>
        <w:rPr>
          <w:color w:val="505050"/>
        </w:rPr>
        <w:t>facilitate</w:t>
      </w:r>
      <w:r>
        <w:rPr>
          <w:color w:val="505050"/>
          <w:spacing w:val="-3"/>
        </w:rPr>
        <w:t xml:space="preserve"> </w:t>
      </w:r>
      <w:r>
        <w:rPr>
          <w:color w:val="505050"/>
        </w:rPr>
        <w:t>the</w:t>
      </w:r>
      <w:r>
        <w:rPr>
          <w:color w:val="505050"/>
          <w:spacing w:val="-3"/>
        </w:rPr>
        <w:t xml:space="preserve"> </w:t>
      </w:r>
      <w:r>
        <w:rPr>
          <w:color w:val="505050"/>
        </w:rPr>
        <w:t>building</w:t>
      </w:r>
      <w:r>
        <w:rPr>
          <w:color w:val="505050"/>
          <w:spacing w:val="-3"/>
        </w:rPr>
        <w:t xml:space="preserve"> </w:t>
      </w:r>
      <w:r>
        <w:rPr>
          <w:color w:val="505050"/>
        </w:rPr>
        <w:t>of</w:t>
      </w:r>
      <w:r>
        <w:rPr>
          <w:color w:val="505050"/>
          <w:spacing w:val="-2"/>
        </w:rPr>
        <w:t xml:space="preserve"> </w:t>
      </w:r>
      <w:r>
        <w:rPr>
          <w:color w:val="505050"/>
        </w:rPr>
        <w:t>custom</w:t>
      </w:r>
      <w:r>
        <w:rPr>
          <w:color w:val="505050"/>
          <w:spacing w:val="-2"/>
        </w:rPr>
        <w:t xml:space="preserve"> </w:t>
      </w:r>
      <w:r>
        <w:rPr>
          <w:color w:val="505050"/>
        </w:rPr>
        <w:t>visualizations</w:t>
      </w:r>
      <w:r>
        <w:rPr>
          <w:color w:val="505050"/>
          <w:spacing w:val="-6"/>
        </w:rPr>
        <w:t xml:space="preserve"> </w:t>
      </w:r>
      <w:r>
        <w:rPr>
          <w:color w:val="505050"/>
        </w:rPr>
        <w:t>and</w:t>
      </w:r>
      <w:r>
        <w:rPr>
          <w:color w:val="505050"/>
          <w:spacing w:val="-3"/>
        </w:rPr>
        <w:t xml:space="preserve"> </w:t>
      </w:r>
      <w:r>
        <w:rPr>
          <w:color w:val="505050"/>
        </w:rPr>
        <w:t>offer search and query of data. Access to underlying data sources and generated dashboards are protected by authorization and authentication</w:t>
      </w:r>
      <w:r>
        <w:rPr>
          <w:color w:val="505050"/>
          <w:spacing w:val="-8"/>
        </w:rPr>
        <w:t xml:space="preserve"> </w:t>
      </w:r>
      <w:r>
        <w:rPr>
          <w:color w:val="505050"/>
        </w:rPr>
        <w:t>mechanisms.</w:t>
      </w:r>
    </w:p>
    <w:p w:rsidR="00D66E13" w:rsidRDefault="00D66E13">
      <w:pPr>
        <w:pStyle w:val="BodyText"/>
        <w:rPr>
          <w:sz w:val="20"/>
        </w:rPr>
      </w:pPr>
    </w:p>
    <w:p w:rsidR="00D66E13" w:rsidRDefault="00F27FA5">
      <w:pPr>
        <w:pStyle w:val="BodyText"/>
        <w:spacing w:before="1"/>
        <w:rPr>
          <w:sz w:val="17"/>
        </w:rPr>
      </w:pPr>
      <w:r>
        <w:pict>
          <v:shape id="_x0000_s1073" style="position:absolute;margin-left:36pt;margin-top:12.8pt;width:144.05pt;height:.1pt;z-index:-251648512;mso-wrap-distance-left:0;mso-wrap-distance-right:0;mso-position-horizontal-relative:page" coordorigin="720,256" coordsize="2881,0" path="m720,256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44 </w:t>
      </w:r>
      <w:hyperlink r:id="rId243">
        <w:r>
          <w:rPr>
            <w:color w:val="0462C1"/>
            <w:sz w:val="16"/>
            <w:u w:val="single" w:color="0462C1"/>
          </w:rPr>
          <w:t>https://www.thoughtworks.com/radar/techniques/structured-logging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ListParagraph"/>
        <w:numPr>
          <w:ilvl w:val="0"/>
          <w:numId w:val="8"/>
        </w:numPr>
        <w:tabs>
          <w:tab w:val="left" w:pos="480"/>
        </w:tabs>
        <w:spacing w:before="28" w:line="259" w:lineRule="auto"/>
        <w:ind w:right="218"/>
        <w:jc w:val="both"/>
      </w:pPr>
      <w:r>
        <w:rPr>
          <w:color w:val="505050"/>
        </w:rPr>
        <w:lastRenderedPageBreak/>
        <w:t>Configuration &amp; Machine Monitoring: Solutions have the capacity to scan and monitor for machine changes in ports, packages, services, users, etc. Application or service level configurations are monitored and checked for consistency across deployments or clusters of machines. The solution works across Windows and Linux operating</w:t>
      </w:r>
      <w:r>
        <w:rPr>
          <w:color w:val="505050"/>
          <w:spacing w:val="-26"/>
        </w:rPr>
        <w:t xml:space="preserve"> </w:t>
      </w:r>
      <w:r>
        <w:rPr>
          <w:color w:val="505050"/>
        </w:rPr>
        <w:t>systems.45</w:t>
      </w:r>
    </w:p>
    <w:p w:rsidR="00D66E13" w:rsidRDefault="00B67CF5">
      <w:pPr>
        <w:pStyle w:val="ListParagraph"/>
        <w:numPr>
          <w:ilvl w:val="0"/>
          <w:numId w:val="8"/>
        </w:numPr>
        <w:tabs>
          <w:tab w:val="left" w:pos="480"/>
        </w:tabs>
        <w:spacing w:line="259" w:lineRule="auto"/>
        <w:ind w:right="191"/>
        <w:jc w:val="both"/>
      </w:pPr>
      <w:r>
        <w:rPr>
          <w:color w:val="505050"/>
        </w:rPr>
        <w:t>Alerting: Solutions have an integrated rules engine that maps to either an integrated alerting and notification system or provides easily configurable hooks to third-party notification and ticketing</w:t>
      </w:r>
      <w:r>
        <w:rPr>
          <w:color w:val="505050"/>
          <w:spacing w:val="-15"/>
        </w:rPr>
        <w:t xml:space="preserve"> </w:t>
      </w:r>
      <w:r>
        <w:rPr>
          <w:color w:val="505050"/>
        </w:rPr>
        <w:t>systems.</w:t>
      </w:r>
    </w:p>
    <w:p w:rsidR="00D66E13" w:rsidRDefault="00B67CF5">
      <w:pPr>
        <w:pStyle w:val="ListParagraph"/>
        <w:numPr>
          <w:ilvl w:val="0"/>
          <w:numId w:val="8"/>
        </w:numPr>
        <w:tabs>
          <w:tab w:val="left" w:pos="480"/>
        </w:tabs>
      </w:pPr>
      <w:r>
        <w:rPr>
          <w:color w:val="505050"/>
        </w:rPr>
        <w:t>Compliance: Solution should meet compliance specifications for deployments that require</w:t>
      </w:r>
      <w:r>
        <w:rPr>
          <w:color w:val="505050"/>
          <w:spacing w:val="-10"/>
        </w:rPr>
        <w:t xml:space="preserve"> </w:t>
      </w:r>
      <w:r>
        <w:rPr>
          <w:color w:val="505050"/>
        </w:rPr>
        <w:t>auditing.</w:t>
      </w:r>
    </w:p>
    <w:p w:rsidR="00D66E13" w:rsidRDefault="00B67CF5">
      <w:pPr>
        <w:pStyle w:val="ListParagraph"/>
        <w:numPr>
          <w:ilvl w:val="0"/>
          <w:numId w:val="8"/>
        </w:numPr>
        <w:tabs>
          <w:tab w:val="left" w:pos="480"/>
        </w:tabs>
        <w:spacing w:before="21"/>
      </w:pPr>
      <w:r>
        <w:rPr>
          <w:color w:val="505050"/>
        </w:rPr>
        <w:t>Service Model: The solution is offered for self-hosting or as a SaaS solution with an</w:t>
      </w:r>
      <w:r>
        <w:rPr>
          <w:color w:val="505050"/>
          <w:spacing w:val="-12"/>
        </w:rPr>
        <w:t xml:space="preserve"> </w:t>
      </w:r>
      <w:r>
        <w:rPr>
          <w:color w:val="505050"/>
        </w:rPr>
        <w:t>SLA.</w:t>
      </w:r>
    </w:p>
    <w:p w:rsidR="00D66E13" w:rsidRDefault="00B67CF5">
      <w:pPr>
        <w:pStyle w:val="ListParagraph"/>
        <w:numPr>
          <w:ilvl w:val="0"/>
          <w:numId w:val="8"/>
        </w:numPr>
        <w:tabs>
          <w:tab w:val="left" w:pos="480"/>
        </w:tabs>
        <w:spacing w:before="20"/>
      </w:pPr>
      <w:r>
        <w:rPr>
          <w:color w:val="505050"/>
        </w:rPr>
        <w:t>Scale: Additionally, the monitoring system should easily scale with IoT solution</w:t>
      </w:r>
      <w:r>
        <w:rPr>
          <w:color w:val="505050"/>
          <w:spacing w:val="-8"/>
        </w:rPr>
        <w:t xml:space="preserve"> </w:t>
      </w:r>
      <w:r>
        <w:rPr>
          <w:color w:val="505050"/>
        </w:rPr>
        <w:t>growth.</w:t>
      </w:r>
    </w:p>
    <w:p w:rsidR="00D66E13" w:rsidRDefault="00B67CF5">
      <w:pPr>
        <w:pStyle w:val="Heading1"/>
        <w:spacing w:before="183"/>
        <w:ind w:left="110"/>
      </w:pPr>
      <w:r>
        <w:rPr>
          <w:color w:val="505050"/>
        </w:rPr>
        <w:t>Technology Options</w:t>
      </w:r>
    </w:p>
    <w:p w:rsidR="00D66E13" w:rsidRDefault="00B67CF5">
      <w:pPr>
        <w:pStyle w:val="BodyText"/>
        <w:spacing w:before="38" w:line="271" w:lineRule="auto"/>
        <w:ind w:left="120" w:right="285" w:hanging="10"/>
      </w:pPr>
      <w:r>
        <w:rPr>
          <w:color w:val="505050"/>
        </w:rPr>
        <w:t>The following monitoring and visualization solutions were evaluated. Operations Management Suite is the recommended solution for Azure IoT solutions.</w:t>
      </w:r>
    </w:p>
    <w:p w:rsidR="00D66E13" w:rsidRDefault="00D66E13">
      <w:pPr>
        <w:pStyle w:val="BodyText"/>
        <w:spacing w:before="7"/>
        <w:rPr>
          <w:sz w:val="16"/>
        </w:rPr>
      </w:pPr>
    </w:p>
    <w:p w:rsidR="00D66E13" w:rsidRDefault="00B67CF5">
      <w:pPr>
        <w:pStyle w:val="Heading1"/>
        <w:ind w:left="110"/>
      </w:pPr>
      <w:r>
        <w:rPr>
          <w:color w:val="505050"/>
        </w:rPr>
        <w:t>Operations Management Suite (Recommended)</w:t>
      </w:r>
    </w:p>
    <w:p w:rsidR="00D66E13" w:rsidRDefault="00B67CF5">
      <w:pPr>
        <w:pStyle w:val="BodyText"/>
        <w:spacing w:before="41" w:line="271" w:lineRule="auto"/>
        <w:ind w:left="120" w:right="148" w:hanging="10"/>
      </w:pPr>
      <w:r>
        <w:rPr>
          <w:color w:val="505050"/>
        </w:rPr>
        <w:t xml:space="preserve">Operations Management Suite (OMS) is the recommended monitoring and visualization solution. OMS </w:t>
      </w:r>
      <w:proofErr w:type="gramStart"/>
      <w:r>
        <w:rPr>
          <w:color w:val="505050"/>
        </w:rPr>
        <w:t>provides</w:t>
      </w:r>
      <w:proofErr w:type="gramEnd"/>
      <w:r>
        <w:rPr>
          <w:color w:val="505050"/>
        </w:rPr>
        <w:t xml:space="preserve"> an operations management toolchain for IoT solutions (cloud and on-premise). Machine logs, services and applications, regardless of deployment location, can push log messages directly into OMS using OMS built-in connectors or via its Data Collector API.</w:t>
      </w:r>
      <w:r>
        <w:rPr>
          <w:color w:val="505050"/>
          <w:vertAlign w:val="superscript"/>
        </w:rPr>
        <w:t>46</w:t>
      </w:r>
      <w:r>
        <w:rPr>
          <w:color w:val="505050"/>
        </w:rPr>
        <w:t xml:space="preserve"> OMS </w:t>
      </w:r>
      <w:proofErr w:type="gramStart"/>
      <w:r>
        <w:rPr>
          <w:color w:val="505050"/>
        </w:rPr>
        <w:t>provides</w:t>
      </w:r>
      <w:proofErr w:type="gramEnd"/>
      <w:r>
        <w:rPr>
          <w:color w:val="505050"/>
        </w:rPr>
        <w:t xml:space="preserve"> custom log parsing to facilitate decomposition of events and records into individual fields for indexing and search.</w:t>
      </w:r>
      <w:r>
        <w:rPr>
          <w:color w:val="505050"/>
          <w:vertAlign w:val="superscript"/>
        </w:rPr>
        <w:t>47</w:t>
      </w:r>
    </w:p>
    <w:p w:rsidR="00D66E13" w:rsidRDefault="00B67CF5">
      <w:pPr>
        <w:pStyle w:val="BodyText"/>
        <w:spacing w:before="201" w:line="271" w:lineRule="auto"/>
        <w:ind w:left="120" w:right="132" w:hanging="10"/>
      </w:pPr>
      <w:r>
        <w:rPr>
          <w:color w:val="505050"/>
        </w:rPr>
        <w:t>Monitoring log search is available via the OMS Log Search feature, or the customizable Analytics service, which integrates with OMS and provides advanced visualization options.</w:t>
      </w:r>
    </w:p>
    <w:p w:rsidR="00D66E13" w:rsidRDefault="00D66E13">
      <w:pPr>
        <w:pStyle w:val="BodyText"/>
        <w:spacing w:before="7"/>
        <w:rPr>
          <w:sz w:val="16"/>
        </w:rPr>
      </w:pPr>
    </w:p>
    <w:p w:rsidR="00D66E13" w:rsidRDefault="00B67CF5">
      <w:pPr>
        <w:pStyle w:val="BodyText"/>
        <w:spacing w:line="271" w:lineRule="auto"/>
        <w:ind w:left="120" w:right="176" w:hanging="10"/>
      </w:pPr>
      <w:r>
        <w:rPr>
          <w:color w:val="505050"/>
        </w:rPr>
        <w:t>Alerting is supported via Alert Rules. Alerts are defined using a query that monitors events happening within a specified time range. Threshold values, frequency options, and alert suppression are available to avoid alert flooding. The alerting engine supports integration via Webhook: this enables OMS to send messages with messaging solutions such as Microsoft Teams or Slack. An alert dashboard is also available to provide an overall view of active alerts.</w:t>
      </w:r>
      <w:r>
        <w:rPr>
          <w:color w:val="505050"/>
          <w:vertAlign w:val="superscript"/>
        </w:rPr>
        <w:t>48</w:t>
      </w:r>
    </w:p>
    <w:p w:rsidR="00D66E13" w:rsidRDefault="00B67CF5">
      <w:pPr>
        <w:pStyle w:val="BodyText"/>
        <w:spacing w:before="203" w:line="271" w:lineRule="auto"/>
        <w:ind w:left="120" w:right="155" w:hanging="10"/>
      </w:pPr>
      <w:r>
        <w:rPr>
          <w:color w:val="505050"/>
        </w:rPr>
        <w:t>OMS data retention policies are configurable, and all activities performed on the Log Analytics service are logged and can be audited.</w:t>
      </w:r>
      <w:r>
        <w:rPr>
          <w:color w:val="505050"/>
          <w:vertAlign w:val="superscript"/>
        </w:rPr>
        <w:t>49</w:t>
      </w:r>
    </w:p>
    <w:p w:rsidR="00D66E13" w:rsidRDefault="00B67CF5">
      <w:pPr>
        <w:pStyle w:val="Heading1"/>
        <w:spacing w:before="201"/>
        <w:ind w:left="110"/>
      </w:pPr>
      <w:r>
        <w:rPr>
          <w:color w:val="505050"/>
        </w:rPr>
        <w:t>Elastic Stack (Elasticsearch, Logstash, Kibana and Beats)</w:t>
      </w:r>
    </w:p>
    <w:p w:rsidR="00D66E13" w:rsidRDefault="00B67CF5">
      <w:pPr>
        <w:pStyle w:val="BodyText"/>
        <w:spacing w:before="42" w:line="271" w:lineRule="auto"/>
        <w:ind w:left="120" w:right="257" w:hanging="10"/>
      </w:pPr>
      <w:r>
        <w:rPr>
          <w:color w:val="505050"/>
        </w:rPr>
        <w:t>Collectively, the Elastic Stack facilitates the ingestion, parsing and visualization of data. The Elastic Stack is available through an array of deployment options including self-hosted, in a public or private cloud, or through the Azure Marketplace. The Elastic stack is highly customizable with a broad community that contributes actively to both the core components and add-on solutions. Elastic provides a library of success stories across industries and use cases</w:t>
      </w:r>
      <w:r>
        <w:rPr>
          <w:color w:val="505050"/>
          <w:vertAlign w:val="superscript"/>
        </w:rPr>
        <w:t>50</w:t>
      </w:r>
      <w:r>
        <w:rPr>
          <w:color w:val="505050"/>
        </w:rPr>
        <w:t>.</w:t>
      </w:r>
    </w:p>
    <w:p w:rsidR="00D66E13" w:rsidRDefault="00B67CF5">
      <w:pPr>
        <w:pStyle w:val="BodyText"/>
        <w:spacing w:before="202" w:line="271" w:lineRule="auto"/>
        <w:ind w:left="120" w:right="390" w:hanging="10"/>
      </w:pPr>
      <w:r>
        <w:rPr>
          <w:color w:val="505050"/>
        </w:rPr>
        <w:t>Built upon the mature Apache Lucene library, the Elasticsearch component provides search engine capabilities and analytics over collected data. It is designed for performance and for scale, distributing shards across nodes and automatically detecting failures to rebalance data. One of the challenges with Elasticsearch is querying data across the</w:t>
      </w: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F27FA5">
      <w:pPr>
        <w:pStyle w:val="BodyText"/>
        <w:spacing w:before="3"/>
        <w:rPr>
          <w:sz w:val="14"/>
        </w:rPr>
      </w:pPr>
      <w:r>
        <w:pict>
          <v:shape id="_x0000_s1072" style="position:absolute;margin-left:36pt;margin-top:11.05pt;width:144.05pt;height:.1pt;z-index:-251647488;mso-wrap-distance-left:0;mso-wrap-distance-right:0;mso-position-horizontal-relative:page" coordorigin="720,221" coordsize="2881,0" path="m720,221r2880,e" filled="f" strokecolor="#505050" strokeweight=".72pt">
            <v:path arrowok="t"/>
            <w10:wrap type="topAndBottom" anchorx="page"/>
          </v:shape>
        </w:pict>
      </w:r>
    </w:p>
    <w:p w:rsidR="00D66E13" w:rsidRDefault="00F27FA5">
      <w:pPr>
        <w:pStyle w:val="ListParagraph"/>
        <w:numPr>
          <w:ilvl w:val="0"/>
          <w:numId w:val="7"/>
        </w:numPr>
        <w:tabs>
          <w:tab w:val="left" w:pos="308"/>
        </w:tabs>
        <w:spacing w:before="91" w:line="195" w:lineRule="exact"/>
        <w:rPr>
          <w:sz w:val="16"/>
        </w:rPr>
      </w:pPr>
      <w:hyperlink r:id="rId244" w:anchor="Features">
        <w:r w:rsidR="00B67CF5">
          <w:rPr>
            <w:color w:val="0462C1"/>
            <w:sz w:val="16"/>
            <w:u w:val="single" w:color="0462C1"/>
          </w:rPr>
          <w:t>https://www.upguard.com/product/core#Features</w:t>
        </w:r>
      </w:hyperlink>
    </w:p>
    <w:p w:rsidR="00D66E13" w:rsidRDefault="00F27FA5">
      <w:pPr>
        <w:pStyle w:val="ListParagraph"/>
        <w:numPr>
          <w:ilvl w:val="0"/>
          <w:numId w:val="7"/>
        </w:numPr>
        <w:tabs>
          <w:tab w:val="left" w:pos="320"/>
        </w:tabs>
        <w:spacing w:line="195" w:lineRule="exact"/>
        <w:ind w:left="319" w:hanging="200"/>
        <w:rPr>
          <w:sz w:val="16"/>
        </w:rPr>
      </w:pPr>
      <w:hyperlink r:id="rId245">
        <w:r w:rsidR="00B67CF5">
          <w:rPr>
            <w:color w:val="0462C1"/>
            <w:sz w:val="16"/>
            <w:u w:val="single" w:color="0462C1"/>
          </w:rPr>
          <w:t>https://docs.microsoft.com/azure/log-analytics/log-analytics-data-collector-ap</w:t>
        </w:r>
        <w:r w:rsidR="00B67CF5">
          <w:rPr>
            <w:color w:val="0462C1"/>
            <w:sz w:val="16"/>
          </w:rPr>
          <w:t>i</w:t>
        </w:r>
      </w:hyperlink>
    </w:p>
    <w:p w:rsidR="00D66E13" w:rsidRDefault="00F27FA5">
      <w:pPr>
        <w:pStyle w:val="ListParagraph"/>
        <w:numPr>
          <w:ilvl w:val="0"/>
          <w:numId w:val="7"/>
        </w:numPr>
        <w:tabs>
          <w:tab w:val="left" w:pos="320"/>
        </w:tabs>
        <w:spacing w:before="2" w:line="195" w:lineRule="exact"/>
        <w:ind w:left="319" w:hanging="200"/>
        <w:rPr>
          <w:sz w:val="16"/>
        </w:rPr>
      </w:pPr>
      <w:hyperlink r:id="rId246">
        <w:r w:rsidR="00B67CF5">
          <w:rPr>
            <w:color w:val="0462C1"/>
            <w:sz w:val="16"/>
            <w:u w:val="single" w:color="0462C1"/>
          </w:rPr>
          <w:t>https://docs.microsoft.com/azure/log-analytics/log-analytics-data-sources-custom-logs</w:t>
        </w:r>
      </w:hyperlink>
    </w:p>
    <w:p w:rsidR="00D66E13" w:rsidRDefault="00F27FA5">
      <w:pPr>
        <w:pStyle w:val="ListParagraph"/>
        <w:numPr>
          <w:ilvl w:val="0"/>
          <w:numId w:val="7"/>
        </w:numPr>
        <w:tabs>
          <w:tab w:val="left" w:pos="320"/>
        </w:tabs>
        <w:spacing w:line="194" w:lineRule="exact"/>
        <w:ind w:left="319" w:hanging="200"/>
        <w:rPr>
          <w:sz w:val="16"/>
        </w:rPr>
      </w:pPr>
      <w:hyperlink r:id="rId247">
        <w:r w:rsidR="00B67CF5">
          <w:rPr>
            <w:color w:val="0462C1"/>
            <w:sz w:val="16"/>
            <w:u w:val="single" w:color="0462C1"/>
          </w:rPr>
          <w:t>https://docs.microsoft.com/en-us/azure/log-analytics/log-analytics-alerts</w:t>
        </w:r>
      </w:hyperlink>
    </w:p>
    <w:p w:rsidR="00D66E13" w:rsidRDefault="00F27FA5">
      <w:pPr>
        <w:pStyle w:val="ListParagraph"/>
        <w:numPr>
          <w:ilvl w:val="0"/>
          <w:numId w:val="7"/>
        </w:numPr>
        <w:tabs>
          <w:tab w:val="left" w:pos="308"/>
        </w:tabs>
        <w:spacing w:line="195" w:lineRule="exact"/>
        <w:rPr>
          <w:sz w:val="16"/>
        </w:rPr>
      </w:pPr>
      <w:hyperlink r:id="rId248">
        <w:r w:rsidR="00B67CF5">
          <w:rPr>
            <w:color w:val="0462C1"/>
            <w:sz w:val="16"/>
            <w:u w:val="single" w:color="0462C1"/>
          </w:rPr>
          <w:t>https://docs.microsoft.com/azure/log-analytics/log-analytics-data-security</w:t>
        </w:r>
      </w:hyperlink>
    </w:p>
    <w:p w:rsidR="00D66E13" w:rsidRDefault="00F27FA5">
      <w:pPr>
        <w:pStyle w:val="ListParagraph"/>
        <w:numPr>
          <w:ilvl w:val="0"/>
          <w:numId w:val="7"/>
        </w:numPr>
        <w:tabs>
          <w:tab w:val="left" w:pos="320"/>
        </w:tabs>
        <w:spacing w:before="1"/>
        <w:ind w:left="319" w:hanging="200"/>
        <w:rPr>
          <w:sz w:val="16"/>
        </w:rPr>
      </w:pPr>
      <w:hyperlink r:id="rId249">
        <w:r w:rsidR="00B67CF5">
          <w:rPr>
            <w:color w:val="0462C1"/>
            <w:sz w:val="16"/>
            <w:u w:val="single" w:color="0462C1"/>
          </w:rPr>
          <w:t>https://www.elastic.co/use-cases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48" w:line="271" w:lineRule="auto"/>
        <w:ind w:left="120"/>
      </w:pPr>
      <w:r>
        <w:rPr>
          <w:color w:val="505050"/>
        </w:rPr>
        <w:lastRenderedPageBreak/>
        <w:t>indexed sources, so it is important to join the data as it is indexed</w:t>
      </w:r>
      <w:r>
        <w:rPr>
          <w:color w:val="505050"/>
          <w:vertAlign w:val="superscript"/>
        </w:rPr>
        <w:t>51</w:t>
      </w:r>
      <w:r>
        <w:rPr>
          <w:color w:val="505050"/>
        </w:rPr>
        <w:t>. Ingestion and parsing of logs via Logstash will be discussed further in the Logging section below.</w:t>
      </w:r>
    </w:p>
    <w:p w:rsidR="00D66E13" w:rsidRDefault="00D66E13">
      <w:pPr>
        <w:pStyle w:val="BodyText"/>
        <w:spacing w:before="7"/>
        <w:rPr>
          <w:sz w:val="16"/>
        </w:rPr>
      </w:pPr>
    </w:p>
    <w:p w:rsidR="00D66E13" w:rsidRDefault="00B67CF5">
      <w:pPr>
        <w:pStyle w:val="BodyText"/>
        <w:spacing w:line="271" w:lineRule="auto"/>
        <w:ind w:left="120" w:right="1116" w:hanging="10"/>
      </w:pPr>
      <w:r>
        <w:rPr>
          <w:color w:val="505050"/>
        </w:rPr>
        <w:t>Kibana is a data visualization tool which supports basic charts and graphs, geospatial features, and time series. Dashboards can be embedded in applications, shared, or exported to various formats.</w:t>
      </w:r>
    </w:p>
    <w:p w:rsidR="00D66E13" w:rsidRDefault="00D66E13">
      <w:pPr>
        <w:pStyle w:val="BodyText"/>
        <w:spacing w:before="9"/>
        <w:rPr>
          <w:sz w:val="16"/>
        </w:rPr>
      </w:pPr>
    </w:p>
    <w:p w:rsidR="00D66E13" w:rsidRDefault="00B67CF5">
      <w:pPr>
        <w:pStyle w:val="BodyText"/>
        <w:spacing w:line="271" w:lineRule="auto"/>
        <w:ind w:left="120" w:right="512" w:hanging="10"/>
      </w:pPr>
      <w:r>
        <w:rPr>
          <w:color w:val="505050"/>
        </w:rPr>
        <w:t>Just as monitoring is intended to assert the health of the system, it is important to know that the monitoring solution itself remains healthy</w:t>
      </w:r>
      <w:r>
        <w:rPr>
          <w:color w:val="505050"/>
          <w:vertAlign w:val="superscript"/>
        </w:rPr>
        <w:t>52</w:t>
      </w:r>
      <w:r>
        <w:rPr>
          <w:color w:val="505050"/>
        </w:rPr>
        <w:t>. The Elastic Stack X-Pack add-on is core to solving this problem, as well as role-based access control down to the document field level, transport encryption, integrated audit log, alerting and automated report distributions. X-Pack allows sending data into a separate cluster so that monitoring is available when the production nodes have failed.</w:t>
      </w:r>
    </w:p>
    <w:p w:rsidR="00D66E13" w:rsidRDefault="00D66E13">
      <w:pPr>
        <w:pStyle w:val="BodyText"/>
        <w:spacing w:before="6"/>
        <w:rPr>
          <w:sz w:val="16"/>
        </w:rPr>
      </w:pPr>
    </w:p>
    <w:p w:rsidR="00D66E13" w:rsidRDefault="00B67CF5">
      <w:pPr>
        <w:pStyle w:val="Heading1"/>
        <w:ind w:left="110"/>
      </w:pPr>
      <w:r>
        <w:rPr>
          <w:color w:val="505050"/>
        </w:rPr>
        <w:t>Splunk</w:t>
      </w:r>
    </w:p>
    <w:p w:rsidR="00D66E13" w:rsidRDefault="00B67CF5">
      <w:pPr>
        <w:pStyle w:val="BodyText"/>
        <w:spacing w:before="39" w:line="271" w:lineRule="auto"/>
        <w:ind w:left="120" w:right="229" w:hanging="10"/>
      </w:pPr>
      <w:r>
        <w:rPr>
          <w:color w:val="505050"/>
        </w:rPr>
        <w:t>Splunk is a general-purpose, real-time data analysis platform with a powerful extensibility model, offered in both hosted and self-hosted configurations. Splunk supports an array of input data formats</w:t>
      </w:r>
      <w:r>
        <w:rPr>
          <w:color w:val="505050"/>
          <w:vertAlign w:val="superscript"/>
        </w:rPr>
        <w:t>53</w:t>
      </w:r>
      <w:r>
        <w:rPr>
          <w:color w:val="505050"/>
        </w:rPr>
        <w:t xml:space="preserve"> and has the capability to collect telemetry and logs from machines using agentless scanning or with the Universal Forwarder</w:t>
      </w:r>
      <w:r>
        <w:rPr>
          <w:color w:val="505050"/>
          <w:vertAlign w:val="superscript"/>
        </w:rPr>
        <w:t>54</w:t>
      </w:r>
      <w:r>
        <w:rPr>
          <w:color w:val="505050"/>
        </w:rPr>
        <w:t xml:space="preserve"> agent. Ingested raw data is transformed into time-series events and subsequently indexed for search and query. Splunk’s Common Information Model (CIM)</w:t>
      </w:r>
      <w:r>
        <w:rPr>
          <w:color w:val="505050"/>
          <w:vertAlign w:val="superscript"/>
        </w:rPr>
        <w:t>55</w:t>
      </w:r>
      <w:r>
        <w:rPr>
          <w:color w:val="505050"/>
        </w:rPr>
        <w:t xml:space="preserve"> helps to normalize data to match a shared semantic model, which acts as a search-time schema over</w:t>
      </w:r>
    </w:p>
    <w:p w:rsidR="00D66E13" w:rsidRDefault="00B67CF5">
      <w:pPr>
        <w:pStyle w:val="BodyText"/>
        <w:spacing w:line="271" w:lineRule="auto"/>
        <w:ind w:left="120" w:right="405"/>
        <w:jc w:val="both"/>
      </w:pPr>
      <w:r>
        <w:rPr>
          <w:color w:val="505050"/>
        </w:rPr>
        <w:t>indexed data. Splunk’s Search Processing Language (SPL)</w:t>
      </w:r>
      <w:r>
        <w:rPr>
          <w:color w:val="505050"/>
          <w:vertAlign w:val="superscript"/>
        </w:rPr>
        <w:t>56</w:t>
      </w:r>
      <w:r>
        <w:rPr>
          <w:color w:val="505050"/>
        </w:rPr>
        <w:t xml:space="preserve"> combines SQL with data piping capabilities to query, enrich and transform (into the CIM) indexed data. SPL facilitates data visualization, machine learning and anomaly detection and trend analysis.</w:t>
      </w:r>
    </w:p>
    <w:p w:rsidR="00D66E13" w:rsidRDefault="00D66E13">
      <w:pPr>
        <w:pStyle w:val="BodyText"/>
        <w:spacing w:before="7"/>
        <w:rPr>
          <w:sz w:val="16"/>
        </w:rPr>
      </w:pPr>
    </w:p>
    <w:p w:rsidR="00D66E13" w:rsidRDefault="00B67CF5">
      <w:pPr>
        <w:pStyle w:val="BodyText"/>
        <w:spacing w:line="271" w:lineRule="auto"/>
        <w:ind w:left="120" w:right="225"/>
      </w:pPr>
      <w:r>
        <w:rPr>
          <w:color w:val="505050"/>
        </w:rPr>
        <w:t>Splunk is often deployed for audit and regulatory compliance solutions, as it supports a wide range of monitoring and reporting utilities for financial services, healthcare and public-sector organizations. Splunk also benefits IoT workloads through integrated predictive maintenance, customizable alert and notifications, and device performance management.</w:t>
      </w:r>
    </w:p>
    <w:p w:rsidR="00D66E13" w:rsidRDefault="00D66E13">
      <w:pPr>
        <w:pStyle w:val="BodyText"/>
        <w:spacing w:before="6"/>
        <w:rPr>
          <w:sz w:val="16"/>
        </w:rPr>
      </w:pPr>
    </w:p>
    <w:p w:rsidR="00D66E13" w:rsidRDefault="00B67CF5">
      <w:pPr>
        <w:pStyle w:val="Heading1"/>
        <w:spacing w:after="42"/>
        <w:ind w:left="434"/>
      </w:pPr>
      <w:r>
        <w:rPr>
          <w:color w:val="505050"/>
          <w:u w:val="single" w:color="505050"/>
        </w:rPr>
        <w:t>Comparison Grid</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2120"/>
        <w:gridCol w:w="2120"/>
        <w:gridCol w:w="1635"/>
        <w:gridCol w:w="1638"/>
      </w:tblGrid>
      <w:tr w:rsidR="00D66E13">
        <w:trPr>
          <w:trHeight w:val="868"/>
        </w:trPr>
        <w:tc>
          <w:tcPr>
            <w:tcW w:w="2026" w:type="dxa"/>
          </w:tcPr>
          <w:p w:rsidR="00D66E13" w:rsidRDefault="00D66E13">
            <w:pPr>
              <w:pStyle w:val="TableParagraph"/>
              <w:rPr>
                <w:rFonts w:ascii="Times New Roman"/>
                <w:sz w:val="20"/>
              </w:rPr>
            </w:pPr>
          </w:p>
        </w:tc>
        <w:tc>
          <w:tcPr>
            <w:tcW w:w="2120" w:type="dxa"/>
          </w:tcPr>
          <w:p w:rsidR="00D66E13" w:rsidRDefault="00D66E13">
            <w:pPr>
              <w:pStyle w:val="TableParagraph"/>
              <w:rPr>
                <w:rFonts w:ascii="Times New Roman"/>
                <w:sz w:val="20"/>
              </w:rPr>
            </w:pPr>
          </w:p>
        </w:tc>
        <w:tc>
          <w:tcPr>
            <w:tcW w:w="2120" w:type="dxa"/>
          </w:tcPr>
          <w:p w:rsidR="00D66E13" w:rsidRDefault="00B67CF5">
            <w:pPr>
              <w:pStyle w:val="TableParagraph"/>
              <w:spacing w:line="259" w:lineRule="auto"/>
              <w:ind w:left="258" w:right="130" w:firstLine="715"/>
              <w:rPr>
                <w:i/>
              </w:rPr>
            </w:pPr>
            <w:r>
              <w:rPr>
                <w:i/>
                <w:color w:val="505050"/>
              </w:rPr>
              <w:t>Operations Management</w:t>
            </w:r>
            <w:r>
              <w:rPr>
                <w:i/>
                <w:color w:val="505050"/>
                <w:spacing w:val="5"/>
              </w:rPr>
              <w:t xml:space="preserve"> </w:t>
            </w:r>
            <w:r>
              <w:rPr>
                <w:i/>
                <w:color w:val="505050"/>
                <w:spacing w:val="-4"/>
              </w:rPr>
              <w:t>Suite</w:t>
            </w:r>
          </w:p>
          <w:p w:rsidR="00D66E13" w:rsidRDefault="00B67CF5">
            <w:pPr>
              <w:pStyle w:val="TableParagraph"/>
              <w:ind w:left="1398"/>
              <w:rPr>
                <w:i/>
              </w:rPr>
            </w:pPr>
            <w:r>
              <w:rPr>
                <w:i/>
                <w:color w:val="505050"/>
              </w:rPr>
              <w:t>(OMS)</w:t>
            </w:r>
          </w:p>
        </w:tc>
        <w:tc>
          <w:tcPr>
            <w:tcW w:w="1635" w:type="dxa"/>
          </w:tcPr>
          <w:p w:rsidR="00D66E13" w:rsidRDefault="00B67CF5">
            <w:pPr>
              <w:pStyle w:val="TableParagraph"/>
              <w:spacing w:line="268" w:lineRule="exact"/>
              <w:ind w:right="141"/>
              <w:jc w:val="right"/>
              <w:rPr>
                <w:i/>
              </w:rPr>
            </w:pPr>
            <w:r>
              <w:rPr>
                <w:i/>
                <w:color w:val="505050"/>
              </w:rPr>
              <w:t>Elastic Stack</w:t>
            </w:r>
          </w:p>
        </w:tc>
        <w:tc>
          <w:tcPr>
            <w:tcW w:w="1638" w:type="dxa"/>
          </w:tcPr>
          <w:p w:rsidR="00D66E13" w:rsidRDefault="00B67CF5">
            <w:pPr>
              <w:pStyle w:val="TableParagraph"/>
              <w:spacing w:line="259" w:lineRule="auto"/>
              <w:ind w:left="718" w:right="129" w:firstLine="170"/>
              <w:rPr>
                <w:i/>
              </w:rPr>
            </w:pPr>
            <w:r>
              <w:rPr>
                <w:i/>
                <w:color w:val="505050"/>
              </w:rPr>
              <w:t>Splunk (Hosted)</w:t>
            </w:r>
          </w:p>
        </w:tc>
      </w:tr>
      <w:tr w:rsidR="00D66E13">
        <w:trPr>
          <w:trHeight w:val="290"/>
        </w:trPr>
        <w:tc>
          <w:tcPr>
            <w:tcW w:w="2026" w:type="dxa"/>
            <w:vMerge w:val="restart"/>
          </w:tcPr>
          <w:p w:rsidR="00D66E13" w:rsidRDefault="00B67CF5">
            <w:pPr>
              <w:pStyle w:val="TableParagraph"/>
              <w:spacing w:before="1" w:line="256" w:lineRule="auto"/>
              <w:ind w:left="751" w:right="126" w:firstLine="391"/>
              <w:rPr>
                <w:i/>
              </w:rPr>
            </w:pPr>
            <w:r>
              <w:rPr>
                <w:i/>
                <w:color w:val="505050"/>
              </w:rPr>
              <w:t>Solution Components</w:t>
            </w:r>
          </w:p>
        </w:tc>
        <w:tc>
          <w:tcPr>
            <w:tcW w:w="2120" w:type="dxa"/>
            <w:shd w:val="clear" w:color="auto" w:fill="F1F1F1"/>
          </w:tcPr>
          <w:p w:rsidR="00D66E13" w:rsidRDefault="00B67CF5">
            <w:pPr>
              <w:pStyle w:val="TableParagraph"/>
              <w:spacing w:before="1"/>
              <w:ind w:right="143"/>
              <w:jc w:val="right"/>
              <w:rPr>
                <w:i/>
              </w:rPr>
            </w:pPr>
            <w:r>
              <w:rPr>
                <w:i/>
                <w:color w:val="505050"/>
              </w:rPr>
              <w:t>Buffered Ingestion</w:t>
            </w:r>
          </w:p>
        </w:tc>
        <w:tc>
          <w:tcPr>
            <w:tcW w:w="2120" w:type="dxa"/>
            <w:shd w:val="clear" w:color="auto" w:fill="F1F1F1"/>
          </w:tcPr>
          <w:p w:rsidR="00D66E13" w:rsidRDefault="00B67CF5">
            <w:pPr>
              <w:pStyle w:val="TableParagraph"/>
              <w:spacing w:before="1"/>
              <w:ind w:right="146"/>
              <w:jc w:val="right"/>
              <w:rPr>
                <w:i/>
              </w:rPr>
            </w:pPr>
            <w:r>
              <w:rPr>
                <w:i/>
                <w:color w:val="505050"/>
              </w:rPr>
              <w:t>Yes</w:t>
            </w:r>
          </w:p>
        </w:tc>
        <w:tc>
          <w:tcPr>
            <w:tcW w:w="1635" w:type="dxa"/>
            <w:shd w:val="clear" w:color="auto" w:fill="F1F1F1"/>
          </w:tcPr>
          <w:p w:rsidR="00D66E13" w:rsidRDefault="00B67CF5">
            <w:pPr>
              <w:pStyle w:val="TableParagraph"/>
              <w:spacing w:before="1"/>
              <w:ind w:right="141"/>
              <w:jc w:val="right"/>
              <w:rPr>
                <w:i/>
              </w:rPr>
            </w:pPr>
            <w:r>
              <w:rPr>
                <w:i/>
                <w:color w:val="505050"/>
              </w:rPr>
              <w:t>Yes</w:t>
            </w:r>
          </w:p>
        </w:tc>
        <w:tc>
          <w:tcPr>
            <w:tcW w:w="1638" w:type="dxa"/>
            <w:shd w:val="clear" w:color="auto" w:fill="F1F1F1"/>
          </w:tcPr>
          <w:p w:rsidR="00D66E13" w:rsidRDefault="00B67CF5">
            <w:pPr>
              <w:pStyle w:val="TableParagraph"/>
              <w:spacing w:before="1"/>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TableParagraph"/>
              <w:spacing w:line="268" w:lineRule="exact"/>
              <w:ind w:left="1019"/>
              <w:rPr>
                <w:i/>
              </w:rPr>
            </w:pPr>
            <w:r>
              <w:rPr>
                <w:i/>
                <w:color w:val="505050"/>
              </w:rPr>
              <w:t>Integrated</w:t>
            </w:r>
          </w:p>
          <w:p w:rsidR="00D66E13" w:rsidRDefault="00B67CF5">
            <w:pPr>
              <w:pStyle w:val="TableParagraph"/>
              <w:spacing w:before="22"/>
              <w:ind w:left="959"/>
              <w:rPr>
                <w:i/>
              </w:rPr>
            </w:pPr>
            <w:r>
              <w:rPr>
                <w:i/>
                <w:color w:val="505050"/>
              </w:rPr>
              <w:t>Persistence</w:t>
            </w:r>
          </w:p>
        </w:tc>
        <w:tc>
          <w:tcPr>
            <w:tcW w:w="2120" w:type="dxa"/>
          </w:tcPr>
          <w:p w:rsidR="00D66E13" w:rsidRDefault="00B67CF5">
            <w:pPr>
              <w:pStyle w:val="TableParagraph"/>
              <w:spacing w:line="268" w:lineRule="exact"/>
              <w:ind w:right="144"/>
              <w:jc w:val="right"/>
              <w:rPr>
                <w:i/>
              </w:rPr>
            </w:pPr>
            <w:r>
              <w:rPr>
                <w:i/>
                <w:color w:val="505050"/>
              </w:rPr>
              <w:t>Yes</w:t>
            </w:r>
          </w:p>
        </w:tc>
        <w:tc>
          <w:tcPr>
            <w:tcW w:w="1635" w:type="dxa"/>
          </w:tcPr>
          <w:p w:rsidR="00D66E13" w:rsidRDefault="00B67CF5">
            <w:pPr>
              <w:pStyle w:val="TableParagraph"/>
              <w:spacing w:line="268" w:lineRule="exact"/>
              <w:ind w:right="141"/>
              <w:jc w:val="right"/>
              <w:rPr>
                <w:i/>
              </w:rPr>
            </w:pPr>
            <w:r>
              <w:rPr>
                <w:i/>
                <w:color w:val="505050"/>
              </w:rPr>
              <w:t>Yes</w:t>
            </w:r>
          </w:p>
        </w:tc>
        <w:tc>
          <w:tcPr>
            <w:tcW w:w="1638" w:type="dxa"/>
          </w:tcPr>
          <w:p w:rsidR="00D66E13" w:rsidRDefault="00B67CF5">
            <w:pPr>
              <w:pStyle w:val="TableParagraph"/>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TableParagraph"/>
              <w:spacing w:line="268" w:lineRule="exact"/>
              <w:ind w:right="144"/>
              <w:jc w:val="right"/>
              <w:rPr>
                <w:i/>
              </w:rPr>
            </w:pPr>
            <w:r>
              <w:rPr>
                <w:i/>
                <w:color w:val="505050"/>
              </w:rPr>
              <w:t>Search &amp; Query</w:t>
            </w:r>
          </w:p>
        </w:tc>
        <w:tc>
          <w:tcPr>
            <w:tcW w:w="2120" w:type="dxa"/>
            <w:shd w:val="clear" w:color="auto" w:fill="F1F1F1"/>
          </w:tcPr>
          <w:p w:rsidR="00D66E13" w:rsidRDefault="00B67CF5">
            <w:pPr>
              <w:pStyle w:val="TableParagraph"/>
              <w:spacing w:line="268" w:lineRule="exact"/>
              <w:ind w:right="144"/>
              <w:jc w:val="right"/>
              <w:rPr>
                <w:i/>
              </w:rPr>
            </w:pPr>
            <w:r>
              <w:rPr>
                <w:i/>
                <w:color w:val="505050"/>
              </w:rPr>
              <w:t>Yes</w:t>
            </w:r>
          </w:p>
        </w:tc>
        <w:tc>
          <w:tcPr>
            <w:tcW w:w="1635" w:type="dxa"/>
            <w:shd w:val="clear" w:color="auto" w:fill="F1F1F1"/>
          </w:tcPr>
          <w:p w:rsidR="00D66E13" w:rsidRDefault="00B67CF5">
            <w:pPr>
              <w:pStyle w:val="TableParagraph"/>
              <w:spacing w:line="268" w:lineRule="exact"/>
              <w:ind w:right="141"/>
              <w:jc w:val="right"/>
              <w:rPr>
                <w:i/>
              </w:rPr>
            </w:pPr>
            <w:r>
              <w:rPr>
                <w:i/>
                <w:color w:val="505050"/>
              </w:rPr>
              <w:t>Yes</w:t>
            </w:r>
          </w:p>
        </w:tc>
        <w:tc>
          <w:tcPr>
            <w:tcW w:w="1638" w:type="dxa"/>
            <w:shd w:val="clear" w:color="auto" w:fill="F1F1F1"/>
          </w:tcPr>
          <w:p w:rsidR="00D66E13" w:rsidRDefault="00B67CF5">
            <w:pPr>
              <w:pStyle w:val="TableParagraph"/>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TableParagraph"/>
              <w:spacing w:line="268" w:lineRule="exact"/>
              <w:ind w:right="144"/>
              <w:jc w:val="right"/>
              <w:rPr>
                <w:i/>
              </w:rPr>
            </w:pPr>
            <w:r>
              <w:rPr>
                <w:i/>
                <w:color w:val="505050"/>
              </w:rPr>
              <w:t>Visualization</w:t>
            </w:r>
          </w:p>
        </w:tc>
        <w:tc>
          <w:tcPr>
            <w:tcW w:w="2120" w:type="dxa"/>
          </w:tcPr>
          <w:p w:rsidR="00D66E13" w:rsidRDefault="00B67CF5">
            <w:pPr>
              <w:pStyle w:val="TableParagraph"/>
              <w:spacing w:line="268" w:lineRule="exact"/>
              <w:ind w:right="144"/>
              <w:jc w:val="right"/>
              <w:rPr>
                <w:i/>
              </w:rPr>
            </w:pPr>
            <w:r>
              <w:rPr>
                <w:i/>
                <w:color w:val="505050"/>
              </w:rPr>
              <w:t>Yes</w:t>
            </w:r>
          </w:p>
        </w:tc>
        <w:tc>
          <w:tcPr>
            <w:tcW w:w="1635" w:type="dxa"/>
          </w:tcPr>
          <w:p w:rsidR="00D66E13" w:rsidRDefault="00B67CF5">
            <w:pPr>
              <w:pStyle w:val="TableParagraph"/>
              <w:spacing w:line="268" w:lineRule="exact"/>
              <w:ind w:right="141"/>
              <w:jc w:val="right"/>
              <w:rPr>
                <w:i/>
              </w:rPr>
            </w:pPr>
            <w:r>
              <w:rPr>
                <w:i/>
                <w:color w:val="505050"/>
              </w:rPr>
              <w:t>Yes</w:t>
            </w:r>
          </w:p>
        </w:tc>
        <w:tc>
          <w:tcPr>
            <w:tcW w:w="1638" w:type="dxa"/>
          </w:tcPr>
          <w:p w:rsidR="00D66E13" w:rsidRDefault="00B67CF5">
            <w:pPr>
              <w:pStyle w:val="TableParagraph"/>
              <w:spacing w:line="268" w:lineRule="exact"/>
              <w:ind w:right="144"/>
              <w:jc w:val="right"/>
              <w:rPr>
                <w:i/>
              </w:rPr>
            </w:pPr>
            <w:r>
              <w:rPr>
                <w:i/>
                <w:color w:val="505050"/>
              </w:rPr>
              <w:t>Yes</w:t>
            </w:r>
          </w:p>
        </w:tc>
      </w:tr>
      <w:tr w:rsidR="00D66E13">
        <w:trPr>
          <w:trHeight w:val="580"/>
        </w:trPr>
        <w:tc>
          <w:tcPr>
            <w:tcW w:w="2026" w:type="dxa"/>
            <w:vMerge w:val="restart"/>
          </w:tcPr>
          <w:p w:rsidR="00D66E13" w:rsidRDefault="00B67CF5">
            <w:pPr>
              <w:pStyle w:val="TableParagraph"/>
              <w:spacing w:line="268" w:lineRule="exact"/>
              <w:ind w:left="1161"/>
              <w:rPr>
                <w:i/>
              </w:rPr>
            </w:pPr>
            <w:r>
              <w:rPr>
                <w:i/>
                <w:color w:val="505050"/>
              </w:rPr>
              <w:t>Security</w:t>
            </w:r>
          </w:p>
        </w:tc>
        <w:tc>
          <w:tcPr>
            <w:tcW w:w="2120" w:type="dxa"/>
            <w:shd w:val="clear" w:color="auto" w:fill="F1F1F1"/>
          </w:tcPr>
          <w:p w:rsidR="00D66E13" w:rsidRDefault="00B67CF5">
            <w:pPr>
              <w:pStyle w:val="TableParagraph"/>
              <w:spacing w:line="268" w:lineRule="exact"/>
              <w:ind w:right="143"/>
              <w:jc w:val="right"/>
              <w:rPr>
                <w:i/>
              </w:rPr>
            </w:pPr>
            <w:r>
              <w:rPr>
                <w:i/>
                <w:color w:val="505050"/>
              </w:rPr>
              <w:t>System</w:t>
            </w:r>
            <w:r>
              <w:rPr>
                <w:i/>
                <w:color w:val="505050"/>
                <w:spacing w:val="-3"/>
              </w:rPr>
              <w:t xml:space="preserve"> </w:t>
            </w:r>
            <w:r>
              <w:rPr>
                <w:i/>
                <w:color w:val="505050"/>
              </w:rPr>
              <w:t>Update</w:t>
            </w:r>
          </w:p>
          <w:p w:rsidR="00D66E13" w:rsidRDefault="00B67CF5">
            <w:pPr>
              <w:pStyle w:val="TableParagraph"/>
              <w:spacing w:before="22"/>
              <w:ind w:right="142"/>
              <w:jc w:val="right"/>
              <w:rPr>
                <w:i/>
              </w:rPr>
            </w:pPr>
            <w:r>
              <w:rPr>
                <w:i/>
                <w:color w:val="505050"/>
                <w:spacing w:val="-1"/>
              </w:rPr>
              <w:t>Assessment</w:t>
            </w:r>
          </w:p>
        </w:tc>
        <w:tc>
          <w:tcPr>
            <w:tcW w:w="2120" w:type="dxa"/>
            <w:shd w:val="clear" w:color="auto" w:fill="F1F1F1"/>
          </w:tcPr>
          <w:p w:rsidR="00D66E13" w:rsidRDefault="00B67CF5">
            <w:pPr>
              <w:pStyle w:val="TableParagraph"/>
              <w:spacing w:line="268" w:lineRule="exact"/>
              <w:ind w:right="144"/>
              <w:jc w:val="right"/>
              <w:rPr>
                <w:i/>
              </w:rPr>
            </w:pPr>
            <w:r>
              <w:rPr>
                <w:i/>
                <w:color w:val="505050"/>
              </w:rPr>
              <w:t>Yes</w:t>
            </w:r>
          </w:p>
        </w:tc>
        <w:tc>
          <w:tcPr>
            <w:tcW w:w="1635" w:type="dxa"/>
            <w:shd w:val="clear" w:color="auto" w:fill="F1F1F1"/>
          </w:tcPr>
          <w:p w:rsidR="00D66E13" w:rsidRDefault="00B67CF5">
            <w:pPr>
              <w:pStyle w:val="TableParagraph"/>
              <w:spacing w:line="268" w:lineRule="exact"/>
              <w:ind w:right="143"/>
              <w:jc w:val="right"/>
              <w:rPr>
                <w:i/>
              </w:rPr>
            </w:pPr>
            <w:r>
              <w:rPr>
                <w:i/>
                <w:color w:val="505050"/>
              </w:rPr>
              <w:t>No</w:t>
            </w:r>
          </w:p>
        </w:tc>
        <w:tc>
          <w:tcPr>
            <w:tcW w:w="1638" w:type="dxa"/>
            <w:shd w:val="clear" w:color="auto" w:fill="F1F1F1"/>
          </w:tcPr>
          <w:p w:rsidR="00D66E13" w:rsidRDefault="00B67CF5">
            <w:pPr>
              <w:pStyle w:val="TableParagraph"/>
              <w:spacing w:line="268" w:lineRule="exact"/>
              <w:ind w:right="144"/>
              <w:jc w:val="right"/>
              <w:rPr>
                <w:i/>
              </w:rPr>
            </w:pPr>
            <w:r>
              <w:rPr>
                <w:i/>
                <w:color w:val="505050"/>
              </w:rPr>
              <w:t>Yes</w:t>
            </w:r>
          </w:p>
        </w:tc>
      </w:tr>
      <w:tr w:rsidR="00D66E13">
        <w:trPr>
          <w:trHeight w:val="287"/>
        </w:trPr>
        <w:tc>
          <w:tcPr>
            <w:tcW w:w="2026" w:type="dxa"/>
            <w:vMerge/>
            <w:tcBorders>
              <w:top w:val="nil"/>
            </w:tcBorders>
          </w:tcPr>
          <w:p w:rsidR="00D66E13" w:rsidRDefault="00D66E13">
            <w:pPr>
              <w:rPr>
                <w:sz w:val="2"/>
                <w:szCs w:val="2"/>
              </w:rPr>
            </w:pPr>
          </w:p>
        </w:tc>
        <w:tc>
          <w:tcPr>
            <w:tcW w:w="2120" w:type="dxa"/>
          </w:tcPr>
          <w:p w:rsidR="00D66E13" w:rsidRDefault="00B67CF5">
            <w:pPr>
              <w:pStyle w:val="TableParagraph"/>
              <w:spacing w:line="268" w:lineRule="exact"/>
              <w:ind w:right="142"/>
              <w:jc w:val="right"/>
              <w:rPr>
                <w:i/>
              </w:rPr>
            </w:pPr>
            <w:r>
              <w:rPr>
                <w:i/>
                <w:color w:val="505050"/>
              </w:rPr>
              <w:t>Antimalware</w:t>
            </w:r>
          </w:p>
        </w:tc>
        <w:tc>
          <w:tcPr>
            <w:tcW w:w="2120" w:type="dxa"/>
          </w:tcPr>
          <w:p w:rsidR="00D66E13" w:rsidRDefault="00B67CF5">
            <w:pPr>
              <w:pStyle w:val="TableParagraph"/>
              <w:spacing w:line="268" w:lineRule="exact"/>
              <w:ind w:right="144"/>
              <w:jc w:val="right"/>
              <w:rPr>
                <w:i/>
              </w:rPr>
            </w:pPr>
            <w:r>
              <w:rPr>
                <w:i/>
                <w:color w:val="505050"/>
              </w:rPr>
              <w:t>Yes</w:t>
            </w:r>
          </w:p>
        </w:tc>
        <w:tc>
          <w:tcPr>
            <w:tcW w:w="1635" w:type="dxa"/>
          </w:tcPr>
          <w:p w:rsidR="00D66E13" w:rsidRDefault="00B67CF5">
            <w:pPr>
              <w:pStyle w:val="TableParagraph"/>
              <w:spacing w:line="268" w:lineRule="exact"/>
              <w:ind w:right="141"/>
              <w:jc w:val="right"/>
              <w:rPr>
                <w:i/>
              </w:rPr>
            </w:pPr>
            <w:r>
              <w:rPr>
                <w:i/>
                <w:color w:val="505050"/>
              </w:rPr>
              <w:t>Possible</w:t>
            </w:r>
          </w:p>
        </w:tc>
        <w:tc>
          <w:tcPr>
            <w:tcW w:w="1638" w:type="dxa"/>
          </w:tcPr>
          <w:p w:rsidR="00D66E13" w:rsidRDefault="00B67CF5">
            <w:pPr>
              <w:pStyle w:val="TableParagraph"/>
              <w:spacing w:line="268" w:lineRule="exact"/>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TableParagraph"/>
              <w:spacing w:before="1"/>
              <w:ind w:right="145"/>
              <w:jc w:val="right"/>
              <w:rPr>
                <w:i/>
              </w:rPr>
            </w:pPr>
            <w:r>
              <w:rPr>
                <w:i/>
                <w:color w:val="505050"/>
                <w:spacing w:val="-1"/>
              </w:rPr>
              <w:t>Encrypted</w:t>
            </w:r>
          </w:p>
          <w:p w:rsidR="00D66E13" w:rsidRDefault="00B67CF5">
            <w:pPr>
              <w:pStyle w:val="TableParagraph"/>
              <w:spacing w:before="20"/>
              <w:ind w:right="143"/>
              <w:jc w:val="right"/>
              <w:rPr>
                <w:i/>
              </w:rPr>
            </w:pPr>
            <w:r>
              <w:rPr>
                <w:i/>
                <w:color w:val="505050"/>
                <w:spacing w:val="-1"/>
              </w:rPr>
              <w:t>Communications</w:t>
            </w:r>
          </w:p>
        </w:tc>
        <w:tc>
          <w:tcPr>
            <w:tcW w:w="2120" w:type="dxa"/>
            <w:shd w:val="clear" w:color="auto" w:fill="F1F1F1"/>
          </w:tcPr>
          <w:p w:rsidR="00D66E13" w:rsidRDefault="00B67CF5">
            <w:pPr>
              <w:pStyle w:val="TableParagraph"/>
              <w:spacing w:before="1"/>
              <w:ind w:right="144"/>
              <w:jc w:val="right"/>
              <w:rPr>
                <w:i/>
              </w:rPr>
            </w:pPr>
            <w:r>
              <w:rPr>
                <w:i/>
                <w:color w:val="505050"/>
              </w:rPr>
              <w:t>Yes</w:t>
            </w:r>
          </w:p>
        </w:tc>
        <w:tc>
          <w:tcPr>
            <w:tcW w:w="1635" w:type="dxa"/>
            <w:shd w:val="clear" w:color="auto" w:fill="F1F1F1"/>
          </w:tcPr>
          <w:p w:rsidR="00D66E13" w:rsidRDefault="00B67CF5">
            <w:pPr>
              <w:pStyle w:val="TableParagraph"/>
              <w:spacing w:before="1"/>
              <w:ind w:right="141"/>
              <w:jc w:val="right"/>
              <w:rPr>
                <w:i/>
              </w:rPr>
            </w:pPr>
            <w:r>
              <w:rPr>
                <w:i/>
                <w:color w:val="505050"/>
              </w:rPr>
              <w:t>Possible</w:t>
            </w:r>
          </w:p>
        </w:tc>
        <w:tc>
          <w:tcPr>
            <w:tcW w:w="1638" w:type="dxa"/>
            <w:shd w:val="clear" w:color="auto" w:fill="F1F1F1"/>
          </w:tcPr>
          <w:p w:rsidR="00D66E13" w:rsidRDefault="00B67CF5">
            <w:pPr>
              <w:pStyle w:val="TableParagraph"/>
              <w:spacing w:before="1"/>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TableParagraph"/>
              <w:spacing w:line="268" w:lineRule="exact"/>
              <w:ind w:right="145"/>
              <w:jc w:val="right"/>
              <w:rPr>
                <w:i/>
              </w:rPr>
            </w:pPr>
            <w:r>
              <w:rPr>
                <w:i/>
                <w:color w:val="505050"/>
              </w:rPr>
              <w:t>Data Encryption</w:t>
            </w:r>
            <w:r>
              <w:rPr>
                <w:i/>
                <w:color w:val="505050"/>
                <w:spacing w:val="-7"/>
              </w:rPr>
              <w:t xml:space="preserve"> </w:t>
            </w:r>
            <w:r>
              <w:rPr>
                <w:i/>
                <w:color w:val="505050"/>
              </w:rPr>
              <w:t>at</w:t>
            </w:r>
          </w:p>
          <w:p w:rsidR="00D66E13" w:rsidRDefault="00B67CF5">
            <w:pPr>
              <w:pStyle w:val="TableParagraph"/>
              <w:spacing w:before="22"/>
              <w:ind w:right="142"/>
              <w:jc w:val="right"/>
              <w:rPr>
                <w:i/>
              </w:rPr>
            </w:pPr>
            <w:r>
              <w:rPr>
                <w:i/>
                <w:color w:val="505050"/>
              </w:rPr>
              <w:t>Rest</w:t>
            </w:r>
          </w:p>
        </w:tc>
        <w:tc>
          <w:tcPr>
            <w:tcW w:w="2120" w:type="dxa"/>
          </w:tcPr>
          <w:p w:rsidR="00D66E13" w:rsidRDefault="00B67CF5">
            <w:pPr>
              <w:pStyle w:val="TableParagraph"/>
              <w:spacing w:line="268" w:lineRule="exact"/>
              <w:ind w:right="144"/>
              <w:jc w:val="right"/>
              <w:rPr>
                <w:i/>
              </w:rPr>
            </w:pPr>
            <w:r>
              <w:rPr>
                <w:i/>
                <w:color w:val="505050"/>
              </w:rPr>
              <w:t>Yes</w:t>
            </w:r>
          </w:p>
        </w:tc>
        <w:tc>
          <w:tcPr>
            <w:tcW w:w="1635" w:type="dxa"/>
          </w:tcPr>
          <w:p w:rsidR="00D66E13" w:rsidRDefault="00B67CF5">
            <w:pPr>
              <w:pStyle w:val="TableParagraph"/>
              <w:spacing w:line="268" w:lineRule="exact"/>
              <w:ind w:right="143"/>
              <w:jc w:val="right"/>
              <w:rPr>
                <w:i/>
              </w:rPr>
            </w:pPr>
            <w:r>
              <w:rPr>
                <w:i/>
                <w:color w:val="505050"/>
              </w:rPr>
              <w:t>Via</w:t>
            </w:r>
            <w:r>
              <w:rPr>
                <w:i/>
                <w:color w:val="505050"/>
                <w:spacing w:val="-2"/>
              </w:rPr>
              <w:t xml:space="preserve"> </w:t>
            </w:r>
            <w:r>
              <w:rPr>
                <w:i/>
                <w:color w:val="505050"/>
              </w:rPr>
              <w:t>encrypted</w:t>
            </w:r>
          </w:p>
          <w:p w:rsidR="00D66E13" w:rsidRDefault="00B67CF5">
            <w:pPr>
              <w:pStyle w:val="TableParagraph"/>
              <w:spacing w:before="22"/>
              <w:ind w:right="141"/>
              <w:jc w:val="right"/>
              <w:rPr>
                <w:i/>
              </w:rPr>
            </w:pPr>
            <w:r>
              <w:rPr>
                <w:i/>
                <w:color w:val="505050"/>
                <w:spacing w:val="-1"/>
              </w:rPr>
              <w:t>filesystem</w:t>
            </w:r>
          </w:p>
        </w:tc>
        <w:tc>
          <w:tcPr>
            <w:tcW w:w="1638" w:type="dxa"/>
          </w:tcPr>
          <w:p w:rsidR="00D66E13" w:rsidRDefault="00B67CF5">
            <w:pPr>
              <w:pStyle w:val="TableParagraph"/>
              <w:spacing w:line="268" w:lineRule="exact"/>
              <w:ind w:right="144"/>
              <w:jc w:val="right"/>
              <w:rPr>
                <w:i/>
              </w:rPr>
            </w:pPr>
            <w:r>
              <w:rPr>
                <w:i/>
                <w:color w:val="505050"/>
              </w:rPr>
              <w:t>Yes</w:t>
            </w:r>
          </w:p>
        </w:tc>
      </w:tr>
    </w:tbl>
    <w:p w:rsidR="00D66E13" w:rsidRDefault="00F27FA5">
      <w:pPr>
        <w:pStyle w:val="BodyText"/>
        <w:spacing w:before="5"/>
        <w:rPr>
          <w:b/>
          <w:sz w:val="26"/>
        </w:rPr>
      </w:pPr>
      <w:r>
        <w:pict>
          <v:shape id="_x0000_s1071" style="position:absolute;margin-left:36pt;margin-top:18.5pt;width:144.05pt;height:.1pt;z-index:-251646464;mso-wrap-distance-left:0;mso-wrap-distance-right:0;mso-position-horizontal-relative:page;mso-position-vertical-relative:text" coordorigin="720,370" coordsize="2881,0" path="m720,370r2880,e" filled="f" strokecolor="#505050" strokeweight=".72pt">
            <v:path arrowok="t"/>
            <w10:wrap type="topAndBottom" anchorx="page"/>
          </v:shape>
        </w:pict>
      </w:r>
    </w:p>
    <w:p w:rsidR="00D66E13" w:rsidRDefault="00F27FA5">
      <w:pPr>
        <w:pStyle w:val="ListParagraph"/>
        <w:numPr>
          <w:ilvl w:val="0"/>
          <w:numId w:val="7"/>
        </w:numPr>
        <w:tabs>
          <w:tab w:val="left" w:pos="308"/>
        </w:tabs>
        <w:spacing w:before="91" w:line="195" w:lineRule="exact"/>
        <w:rPr>
          <w:sz w:val="16"/>
        </w:rPr>
      </w:pPr>
      <w:hyperlink r:id="rId250">
        <w:r w:rsidR="00B67CF5">
          <w:rPr>
            <w:color w:val="0462C1"/>
            <w:sz w:val="16"/>
            <w:u w:val="single" w:color="0462C1"/>
          </w:rPr>
          <w:t>https://www.opsview.com/resources/elasticsearch/blog/using-elk-stack-business-intelligence</w:t>
        </w:r>
      </w:hyperlink>
    </w:p>
    <w:p w:rsidR="00D66E13" w:rsidRDefault="00F27FA5">
      <w:pPr>
        <w:pStyle w:val="ListParagraph"/>
        <w:numPr>
          <w:ilvl w:val="0"/>
          <w:numId w:val="7"/>
        </w:numPr>
        <w:tabs>
          <w:tab w:val="left" w:pos="320"/>
        </w:tabs>
        <w:spacing w:line="195" w:lineRule="exact"/>
        <w:ind w:left="319" w:hanging="200"/>
        <w:rPr>
          <w:sz w:val="16"/>
        </w:rPr>
      </w:pPr>
      <w:hyperlink r:id="rId251">
        <w:r w:rsidR="00B67CF5">
          <w:rPr>
            <w:color w:val="0462C1"/>
            <w:sz w:val="16"/>
            <w:u w:val="single" w:color="0462C1"/>
          </w:rPr>
          <w:t>https://medium.com/@adrianco/who-monitors-the-monitoring-systems-715a333f97fc</w:t>
        </w:r>
      </w:hyperlink>
    </w:p>
    <w:p w:rsidR="00D66E13" w:rsidRDefault="00F27FA5">
      <w:pPr>
        <w:pStyle w:val="ListParagraph"/>
        <w:numPr>
          <w:ilvl w:val="0"/>
          <w:numId w:val="7"/>
        </w:numPr>
        <w:tabs>
          <w:tab w:val="left" w:pos="320"/>
        </w:tabs>
        <w:spacing w:before="2" w:line="195" w:lineRule="exact"/>
        <w:ind w:left="319" w:hanging="200"/>
        <w:rPr>
          <w:sz w:val="16"/>
        </w:rPr>
      </w:pPr>
      <w:hyperlink r:id="rId252">
        <w:r w:rsidR="00B67CF5">
          <w:rPr>
            <w:color w:val="0462C1"/>
            <w:sz w:val="16"/>
            <w:u w:val="single" w:color="0462C1"/>
          </w:rPr>
          <w:t>http://dev.splunk.com/view/dev-guide/SP-CAAAE3A</w:t>
        </w:r>
      </w:hyperlink>
    </w:p>
    <w:p w:rsidR="00D66E13" w:rsidRDefault="00F27FA5">
      <w:pPr>
        <w:pStyle w:val="ListParagraph"/>
        <w:numPr>
          <w:ilvl w:val="0"/>
          <w:numId w:val="7"/>
        </w:numPr>
        <w:tabs>
          <w:tab w:val="left" w:pos="308"/>
        </w:tabs>
        <w:spacing w:line="194" w:lineRule="exact"/>
        <w:rPr>
          <w:sz w:val="16"/>
        </w:rPr>
      </w:pPr>
      <w:hyperlink r:id="rId253">
        <w:r w:rsidR="00B67CF5">
          <w:rPr>
            <w:color w:val="0462C1"/>
            <w:sz w:val="16"/>
            <w:u w:val="single" w:color="0462C1"/>
          </w:rPr>
          <w:t>https://docs.splunk.com/Documentation/Forwarder/7.1.0/Forwarder/Abouttheuniversalforwarder</w:t>
        </w:r>
      </w:hyperlink>
    </w:p>
    <w:p w:rsidR="00D66E13" w:rsidRDefault="00F27FA5">
      <w:pPr>
        <w:pStyle w:val="ListParagraph"/>
        <w:numPr>
          <w:ilvl w:val="0"/>
          <w:numId w:val="7"/>
        </w:numPr>
        <w:tabs>
          <w:tab w:val="left" w:pos="320"/>
        </w:tabs>
        <w:spacing w:line="195" w:lineRule="exact"/>
        <w:ind w:left="319" w:hanging="200"/>
        <w:rPr>
          <w:sz w:val="16"/>
        </w:rPr>
      </w:pPr>
      <w:hyperlink r:id="rId254">
        <w:r w:rsidR="00B67CF5">
          <w:rPr>
            <w:color w:val="0462C1"/>
            <w:sz w:val="16"/>
            <w:u w:val="single" w:color="0462C1"/>
          </w:rPr>
          <w:t>http://docs.splunk.com/Documentation/CIM/4.10.0/User/Overview</w:t>
        </w:r>
      </w:hyperlink>
    </w:p>
    <w:p w:rsidR="00D66E13" w:rsidRDefault="00F27FA5">
      <w:pPr>
        <w:pStyle w:val="ListParagraph"/>
        <w:numPr>
          <w:ilvl w:val="0"/>
          <w:numId w:val="7"/>
        </w:numPr>
        <w:tabs>
          <w:tab w:val="left" w:pos="320"/>
        </w:tabs>
        <w:spacing w:before="1"/>
        <w:ind w:left="319" w:hanging="200"/>
        <w:rPr>
          <w:sz w:val="16"/>
        </w:rPr>
      </w:pPr>
      <w:hyperlink r:id="rId255">
        <w:r w:rsidR="00B67CF5">
          <w:rPr>
            <w:color w:val="0462C1"/>
            <w:sz w:val="16"/>
            <w:u w:val="single" w:color="0462C1"/>
          </w:rPr>
          <w:t>https://docs.splunk.com/Documentation/Splunk/7.1.0/SearchReference/UnderstandingSPLsyntax</w:t>
        </w:r>
      </w:hyperlink>
    </w:p>
    <w:p w:rsidR="00D66E13" w:rsidRDefault="00D66E13">
      <w:pPr>
        <w:rPr>
          <w:sz w:val="16"/>
        </w:rPr>
        <w:sectPr w:rsidR="00D66E13">
          <w:pgSz w:w="12240" w:h="15840"/>
          <w:pgMar w:top="940" w:right="540" w:bottom="680" w:left="600" w:header="0" w:footer="48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2120"/>
        <w:gridCol w:w="2120"/>
        <w:gridCol w:w="1635"/>
        <w:gridCol w:w="1638"/>
      </w:tblGrid>
      <w:tr w:rsidR="00D66E13">
        <w:trPr>
          <w:trHeight w:val="580"/>
        </w:trPr>
        <w:tc>
          <w:tcPr>
            <w:tcW w:w="2026" w:type="dxa"/>
            <w:vMerge w:val="restart"/>
          </w:tcPr>
          <w:p w:rsidR="00D66E13" w:rsidRDefault="00B67CF5">
            <w:pPr>
              <w:pStyle w:val="TableParagraph"/>
              <w:spacing w:line="268" w:lineRule="exact"/>
              <w:ind w:left="732"/>
              <w:rPr>
                <w:i/>
              </w:rPr>
            </w:pPr>
            <w:r>
              <w:rPr>
                <w:i/>
                <w:color w:val="505050"/>
              </w:rPr>
              <w:lastRenderedPageBreak/>
              <w:t>Visualization</w:t>
            </w:r>
          </w:p>
        </w:tc>
        <w:tc>
          <w:tcPr>
            <w:tcW w:w="2120" w:type="dxa"/>
            <w:shd w:val="clear" w:color="auto" w:fill="F1F1F1"/>
          </w:tcPr>
          <w:p w:rsidR="00D66E13" w:rsidRDefault="00B67CF5">
            <w:pPr>
              <w:pStyle w:val="TableParagraph"/>
              <w:spacing w:line="268" w:lineRule="exact"/>
              <w:ind w:right="144"/>
              <w:jc w:val="right"/>
              <w:rPr>
                <w:i/>
              </w:rPr>
            </w:pPr>
            <w:r>
              <w:rPr>
                <w:i/>
                <w:color w:val="505050"/>
              </w:rPr>
              <w:t>Interleaved</w:t>
            </w:r>
            <w:r>
              <w:rPr>
                <w:i/>
                <w:color w:val="505050"/>
                <w:spacing w:val="-4"/>
              </w:rPr>
              <w:t xml:space="preserve"> </w:t>
            </w:r>
            <w:r>
              <w:rPr>
                <w:i/>
                <w:color w:val="505050"/>
              </w:rPr>
              <w:t>System</w:t>
            </w:r>
          </w:p>
          <w:p w:rsidR="00D66E13" w:rsidRDefault="00B67CF5">
            <w:pPr>
              <w:pStyle w:val="TableParagraph"/>
              <w:spacing w:before="22"/>
              <w:ind w:right="143"/>
              <w:jc w:val="right"/>
              <w:rPr>
                <w:i/>
              </w:rPr>
            </w:pPr>
            <w:r>
              <w:rPr>
                <w:i/>
                <w:color w:val="505050"/>
                <w:spacing w:val="-2"/>
              </w:rPr>
              <w:t>Events</w:t>
            </w:r>
          </w:p>
        </w:tc>
        <w:tc>
          <w:tcPr>
            <w:tcW w:w="2120" w:type="dxa"/>
            <w:shd w:val="clear" w:color="auto" w:fill="F1F1F1"/>
          </w:tcPr>
          <w:p w:rsidR="00D66E13" w:rsidRDefault="00B67CF5">
            <w:pPr>
              <w:pStyle w:val="TableParagraph"/>
              <w:spacing w:line="268" w:lineRule="exact"/>
              <w:ind w:right="144"/>
              <w:jc w:val="right"/>
              <w:rPr>
                <w:i/>
              </w:rPr>
            </w:pPr>
            <w:r>
              <w:rPr>
                <w:i/>
                <w:color w:val="505050"/>
              </w:rPr>
              <w:t>Yes</w:t>
            </w:r>
          </w:p>
        </w:tc>
        <w:tc>
          <w:tcPr>
            <w:tcW w:w="1635" w:type="dxa"/>
            <w:shd w:val="clear" w:color="auto" w:fill="F1F1F1"/>
          </w:tcPr>
          <w:p w:rsidR="00D66E13" w:rsidRDefault="00B67CF5">
            <w:pPr>
              <w:pStyle w:val="TableParagraph"/>
              <w:spacing w:line="268" w:lineRule="exact"/>
              <w:ind w:right="141"/>
              <w:jc w:val="right"/>
              <w:rPr>
                <w:i/>
              </w:rPr>
            </w:pPr>
            <w:r>
              <w:rPr>
                <w:i/>
                <w:color w:val="505050"/>
              </w:rPr>
              <w:t>Yes</w:t>
            </w:r>
          </w:p>
        </w:tc>
        <w:tc>
          <w:tcPr>
            <w:tcW w:w="1638" w:type="dxa"/>
            <w:shd w:val="clear" w:color="auto" w:fill="F1F1F1"/>
          </w:tcPr>
          <w:p w:rsidR="00D66E13" w:rsidRDefault="00B67CF5">
            <w:pPr>
              <w:pStyle w:val="TableParagraph"/>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TableParagraph"/>
              <w:spacing w:line="268" w:lineRule="exact"/>
              <w:ind w:right="143"/>
              <w:jc w:val="right"/>
              <w:rPr>
                <w:i/>
              </w:rPr>
            </w:pPr>
            <w:r>
              <w:rPr>
                <w:i/>
                <w:color w:val="505050"/>
              </w:rPr>
              <w:t>Heat Mapping</w:t>
            </w:r>
          </w:p>
        </w:tc>
        <w:tc>
          <w:tcPr>
            <w:tcW w:w="2120" w:type="dxa"/>
          </w:tcPr>
          <w:p w:rsidR="00D66E13" w:rsidRDefault="00B67CF5">
            <w:pPr>
              <w:pStyle w:val="TableParagraph"/>
              <w:spacing w:line="268" w:lineRule="exact"/>
              <w:ind w:right="142"/>
              <w:jc w:val="right"/>
              <w:rPr>
                <w:i/>
              </w:rPr>
            </w:pPr>
            <w:r>
              <w:rPr>
                <w:i/>
                <w:color w:val="505050"/>
              </w:rPr>
              <w:t>Customizable</w:t>
            </w:r>
          </w:p>
        </w:tc>
        <w:tc>
          <w:tcPr>
            <w:tcW w:w="1635" w:type="dxa"/>
          </w:tcPr>
          <w:p w:rsidR="00D66E13" w:rsidRDefault="00B67CF5">
            <w:pPr>
              <w:pStyle w:val="TableParagraph"/>
              <w:spacing w:line="268" w:lineRule="exact"/>
              <w:ind w:right="141"/>
              <w:jc w:val="right"/>
              <w:rPr>
                <w:i/>
              </w:rPr>
            </w:pPr>
            <w:r>
              <w:rPr>
                <w:i/>
                <w:color w:val="505050"/>
              </w:rPr>
              <w:t>Yes</w:t>
            </w:r>
          </w:p>
        </w:tc>
        <w:tc>
          <w:tcPr>
            <w:tcW w:w="1638" w:type="dxa"/>
          </w:tcPr>
          <w:p w:rsidR="00D66E13" w:rsidRDefault="00B67CF5">
            <w:pPr>
              <w:pStyle w:val="TableParagraph"/>
              <w:spacing w:line="268" w:lineRule="exact"/>
              <w:ind w:right="144"/>
              <w:jc w:val="right"/>
              <w:rPr>
                <w:i/>
              </w:rPr>
            </w:pPr>
            <w:r>
              <w:rPr>
                <w:i/>
                <w:color w:val="505050"/>
              </w:rPr>
              <w:t>Yes</w:t>
            </w:r>
          </w:p>
        </w:tc>
      </w:tr>
      <w:tr w:rsidR="00D66E13">
        <w:trPr>
          <w:trHeight w:val="1158"/>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TableParagraph"/>
              <w:spacing w:line="268" w:lineRule="exact"/>
              <w:ind w:right="144"/>
              <w:jc w:val="right"/>
              <w:rPr>
                <w:i/>
              </w:rPr>
            </w:pPr>
            <w:r>
              <w:rPr>
                <w:i/>
                <w:color w:val="505050"/>
              </w:rPr>
              <w:t>Data Cubing</w:t>
            </w:r>
            <w:r>
              <w:rPr>
                <w:i/>
                <w:color w:val="505050"/>
                <w:spacing w:val="-2"/>
              </w:rPr>
              <w:t xml:space="preserve"> </w:t>
            </w:r>
            <w:r>
              <w:rPr>
                <w:i/>
                <w:color w:val="505050"/>
              </w:rPr>
              <w:t>&amp;</w:t>
            </w:r>
          </w:p>
          <w:p w:rsidR="00D66E13" w:rsidRDefault="00B67CF5">
            <w:pPr>
              <w:pStyle w:val="TableParagraph"/>
              <w:spacing w:before="22" w:line="256" w:lineRule="auto"/>
              <w:ind w:left="431" w:right="144" w:firstLine="650"/>
              <w:jc w:val="right"/>
              <w:rPr>
                <w:i/>
              </w:rPr>
            </w:pPr>
            <w:r>
              <w:rPr>
                <w:i/>
                <w:color w:val="505050"/>
              </w:rPr>
              <w:t>Slicing</w:t>
            </w:r>
            <w:r>
              <w:rPr>
                <w:i/>
                <w:color w:val="505050"/>
                <w:spacing w:val="-1"/>
              </w:rPr>
              <w:t xml:space="preserve"> </w:t>
            </w:r>
            <w:r>
              <w:rPr>
                <w:i/>
                <w:color w:val="505050"/>
                <w:spacing w:val="-5"/>
              </w:rPr>
              <w:t>via</w:t>
            </w:r>
            <w:r>
              <w:rPr>
                <w:i/>
                <w:color w:val="505050"/>
              </w:rPr>
              <w:t xml:space="preserve"> Integrated</w:t>
            </w:r>
            <w:r>
              <w:rPr>
                <w:i/>
                <w:color w:val="505050"/>
                <w:spacing w:val="6"/>
              </w:rPr>
              <w:t xml:space="preserve"> </w:t>
            </w:r>
            <w:r>
              <w:rPr>
                <w:i/>
                <w:color w:val="505050"/>
                <w:spacing w:val="-4"/>
              </w:rPr>
              <w:t>Query</w:t>
            </w:r>
          </w:p>
          <w:p w:rsidR="00D66E13" w:rsidRDefault="00B67CF5">
            <w:pPr>
              <w:pStyle w:val="TableParagraph"/>
              <w:spacing w:before="3"/>
              <w:ind w:right="145"/>
              <w:jc w:val="right"/>
              <w:rPr>
                <w:i/>
              </w:rPr>
            </w:pPr>
            <w:r>
              <w:rPr>
                <w:i/>
                <w:color w:val="505050"/>
                <w:spacing w:val="-1"/>
              </w:rPr>
              <w:t>Language</w:t>
            </w:r>
          </w:p>
        </w:tc>
        <w:tc>
          <w:tcPr>
            <w:tcW w:w="2120" w:type="dxa"/>
            <w:shd w:val="clear" w:color="auto" w:fill="F1F1F1"/>
          </w:tcPr>
          <w:p w:rsidR="00D66E13" w:rsidRDefault="00B67CF5">
            <w:pPr>
              <w:pStyle w:val="TableParagraph"/>
              <w:spacing w:line="268" w:lineRule="exact"/>
              <w:ind w:right="144"/>
              <w:jc w:val="right"/>
              <w:rPr>
                <w:i/>
              </w:rPr>
            </w:pPr>
            <w:r>
              <w:rPr>
                <w:i/>
                <w:color w:val="505050"/>
              </w:rPr>
              <w:t>Yes</w:t>
            </w:r>
          </w:p>
        </w:tc>
        <w:tc>
          <w:tcPr>
            <w:tcW w:w="1635" w:type="dxa"/>
            <w:shd w:val="clear" w:color="auto" w:fill="F1F1F1"/>
          </w:tcPr>
          <w:p w:rsidR="00D66E13" w:rsidRDefault="00B67CF5">
            <w:pPr>
              <w:pStyle w:val="TableParagraph"/>
              <w:spacing w:line="268" w:lineRule="exact"/>
              <w:ind w:right="141"/>
              <w:jc w:val="right"/>
              <w:rPr>
                <w:i/>
              </w:rPr>
            </w:pPr>
            <w:r>
              <w:rPr>
                <w:i/>
                <w:color w:val="505050"/>
              </w:rPr>
              <w:t>Yes</w:t>
            </w:r>
          </w:p>
        </w:tc>
        <w:tc>
          <w:tcPr>
            <w:tcW w:w="1638" w:type="dxa"/>
            <w:shd w:val="clear" w:color="auto" w:fill="F1F1F1"/>
          </w:tcPr>
          <w:p w:rsidR="00D66E13" w:rsidRDefault="00B67CF5">
            <w:pPr>
              <w:pStyle w:val="TableParagraph"/>
              <w:spacing w:line="268" w:lineRule="exact"/>
              <w:ind w:right="144"/>
              <w:jc w:val="right"/>
              <w:rPr>
                <w:i/>
              </w:rPr>
            </w:pPr>
            <w:r>
              <w:rPr>
                <w:i/>
                <w:color w:val="505050"/>
              </w:rPr>
              <w:t>Yes</w:t>
            </w:r>
          </w:p>
        </w:tc>
      </w:tr>
      <w:tr w:rsidR="00D66E13">
        <w:trPr>
          <w:trHeight w:val="580"/>
        </w:trPr>
        <w:tc>
          <w:tcPr>
            <w:tcW w:w="2026" w:type="dxa"/>
            <w:vMerge w:val="restart"/>
          </w:tcPr>
          <w:p w:rsidR="00D66E13" w:rsidRDefault="00B67CF5">
            <w:pPr>
              <w:pStyle w:val="TableParagraph"/>
              <w:spacing w:line="268" w:lineRule="exact"/>
              <w:ind w:right="146"/>
              <w:jc w:val="right"/>
              <w:rPr>
                <w:i/>
              </w:rPr>
            </w:pPr>
            <w:r>
              <w:rPr>
                <w:i/>
                <w:color w:val="505050"/>
              </w:rPr>
              <w:t>Configuration</w:t>
            </w:r>
            <w:r>
              <w:rPr>
                <w:i/>
                <w:color w:val="505050"/>
                <w:spacing w:val="-6"/>
              </w:rPr>
              <w:t xml:space="preserve"> </w:t>
            </w:r>
            <w:r>
              <w:rPr>
                <w:i/>
                <w:color w:val="505050"/>
              </w:rPr>
              <w:t>&amp;</w:t>
            </w:r>
          </w:p>
          <w:p w:rsidR="00D66E13" w:rsidRDefault="00B67CF5">
            <w:pPr>
              <w:pStyle w:val="TableParagraph"/>
              <w:spacing w:before="22" w:line="259" w:lineRule="auto"/>
              <w:ind w:left="866" w:right="140" w:firstLine="228"/>
              <w:jc w:val="right"/>
              <w:rPr>
                <w:i/>
              </w:rPr>
            </w:pPr>
            <w:r>
              <w:rPr>
                <w:i/>
                <w:color w:val="505050"/>
                <w:spacing w:val="-1"/>
              </w:rPr>
              <w:t>Machine Monitoring</w:t>
            </w:r>
          </w:p>
        </w:tc>
        <w:tc>
          <w:tcPr>
            <w:tcW w:w="2120" w:type="dxa"/>
          </w:tcPr>
          <w:p w:rsidR="00D66E13" w:rsidRDefault="00B67CF5">
            <w:pPr>
              <w:pStyle w:val="TableParagraph"/>
              <w:spacing w:line="268" w:lineRule="exact"/>
              <w:ind w:right="145"/>
              <w:jc w:val="right"/>
              <w:rPr>
                <w:i/>
              </w:rPr>
            </w:pPr>
            <w:r>
              <w:rPr>
                <w:i/>
                <w:color w:val="505050"/>
              </w:rPr>
              <w:t>Remote</w:t>
            </w:r>
            <w:r>
              <w:rPr>
                <w:i/>
                <w:color w:val="505050"/>
                <w:spacing w:val="-3"/>
              </w:rPr>
              <w:t xml:space="preserve"> </w:t>
            </w:r>
            <w:r>
              <w:rPr>
                <w:i/>
                <w:color w:val="505050"/>
              </w:rPr>
              <w:t>Machine</w:t>
            </w:r>
          </w:p>
          <w:p w:rsidR="00D66E13" w:rsidRDefault="00B67CF5">
            <w:pPr>
              <w:pStyle w:val="TableParagraph"/>
              <w:spacing w:before="22"/>
              <w:ind w:right="144"/>
              <w:jc w:val="right"/>
              <w:rPr>
                <w:i/>
              </w:rPr>
            </w:pPr>
            <w:r>
              <w:rPr>
                <w:i/>
                <w:color w:val="505050"/>
                <w:spacing w:val="-1"/>
              </w:rPr>
              <w:t>Scanning</w:t>
            </w:r>
          </w:p>
        </w:tc>
        <w:tc>
          <w:tcPr>
            <w:tcW w:w="2120" w:type="dxa"/>
          </w:tcPr>
          <w:p w:rsidR="00D66E13" w:rsidRDefault="00B67CF5">
            <w:pPr>
              <w:pStyle w:val="TableParagraph"/>
              <w:spacing w:line="268" w:lineRule="exact"/>
              <w:ind w:right="144"/>
              <w:jc w:val="right"/>
              <w:rPr>
                <w:i/>
              </w:rPr>
            </w:pPr>
            <w:r>
              <w:rPr>
                <w:i/>
                <w:color w:val="505050"/>
              </w:rPr>
              <w:t>Yes</w:t>
            </w:r>
          </w:p>
        </w:tc>
        <w:tc>
          <w:tcPr>
            <w:tcW w:w="1635" w:type="dxa"/>
          </w:tcPr>
          <w:p w:rsidR="00D66E13" w:rsidRDefault="00B67CF5">
            <w:pPr>
              <w:pStyle w:val="TableParagraph"/>
              <w:spacing w:line="268" w:lineRule="exact"/>
              <w:ind w:right="142"/>
              <w:jc w:val="right"/>
              <w:rPr>
                <w:i/>
              </w:rPr>
            </w:pPr>
            <w:r>
              <w:rPr>
                <w:i/>
                <w:color w:val="505050"/>
              </w:rPr>
              <w:t>Manual</w:t>
            </w:r>
          </w:p>
        </w:tc>
        <w:tc>
          <w:tcPr>
            <w:tcW w:w="1638" w:type="dxa"/>
          </w:tcPr>
          <w:p w:rsidR="00D66E13" w:rsidRDefault="00B67CF5">
            <w:pPr>
              <w:pStyle w:val="TableParagraph"/>
              <w:spacing w:line="268" w:lineRule="exact"/>
              <w:ind w:right="147"/>
              <w:jc w:val="right"/>
              <w:rPr>
                <w:i/>
              </w:rPr>
            </w:pPr>
            <w:r>
              <w:rPr>
                <w:i/>
                <w:color w:val="505050"/>
              </w:rPr>
              <w:t>Yes</w:t>
            </w:r>
          </w:p>
        </w:tc>
      </w:tr>
      <w:tr w:rsidR="00D66E13">
        <w:trPr>
          <w:trHeight w:val="287"/>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TableParagraph"/>
              <w:spacing w:line="268" w:lineRule="exact"/>
              <w:ind w:right="142"/>
              <w:jc w:val="right"/>
              <w:rPr>
                <w:i/>
              </w:rPr>
            </w:pPr>
            <w:r>
              <w:rPr>
                <w:i/>
                <w:color w:val="505050"/>
              </w:rPr>
              <w:t>Change Tracking</w:t>
            </w:r>
          </w:p>
        </w:tc>
        <w:tc>
          <w:tcPr>
            <w:tcW w:w="2120" w:type="dxa"/>
            <w:shd w:val="clear" w:color="auto" w:fill="F1F1F1"/>
          </w:tcPr>
          <w:p w:rsidR="00D66E13" w:rsidRDefault="00B67CF5">
            <w:pPr>
              <w:pStyle w:val="TableParagraph"/>
              <w:spacing w:line="268" w:lineRule="exact"/>
              <w:ind w:right="144"/>
              <w:jc w:val="right"/>
              <w:rPr>
                <w:i/>
              </w:rPr>
            </w:pPr>
            <w:r>
              <w:rPr>
                <w:i/>
                <w:color w:val="505050"/>
              </w:rPr>
              <w:t>Yes</w:t>
            </w:r>
          </w:p>
        </w:tc>
        <w:tc>
          <w:tcPr>
            <w:tcW w:w="1635" w:type="dxa"/>
            <w:shd w:val="clear" w:color="auto" w:fill="F1F1F1"/>
          </w:tcPr>
          <w:p w:rsidR="00D66E13" w:rsidRDefault="00B67CF5">
            <w:pPr>
              <w:pStyle w:val="TableParagraph"/>
              <w:spacing w:line="268" w:lineRule="exact"/>
              <w:ind w:right="142"/>
              <w:jc w:val="right"/>
              <w:rPr>
                <w:i/>
              </w:rPr>
            </w:pPr>
            <w:r>
              <w:rPr>
                <w:i/>
                <w:color w:val="505050"/>
              </w:rPr>
              <w:t>Manual</w:t>
            </w:r>
          </w:p>
        </w:tc>
        <w:tc>
          <w:tcPr>
            <w:tcW w:w="1638" w:type="dxa"/>
            <w:shd w:val="clear" w:color="auto" w:fill="F1F1F1"/>
          </w:tcPr>
          <w:p w:rsidR="00D66E13" w:rsidRDefault="00B67CF5">
            <w:pPr>
              <w:pStyle w:val="TableParagraph"/>
              <w:spacing w:line="268" w:lineRule="exact"/>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TableParagraph"/>
              <w:spacing w:before="1"/>
              <w:ind w:right="145"/>
              <w:jc w:val="right"/>
              <w:rPr>
                <w:i/>
              </w:rPr>
            </w:pPr>
            <w:r>
              <w:rPr>
                <w:i/>
                <w:color w:val="505050"/>
              </w:rPr>
              <w:t>Event Push for</w:t>
            </w:r>
            <w:r>
              <w:rPr>
                <w:i/>
                <w:color w:val="505050"/>
                <w:spacing w:val="-9"/>
              </w:rPr>
              <w:t xml:space="preserve"> </w:t>
            </w:r>
            <w:r>
              <w:rPr>
                <w:i/>
                <w:color w:val="505050"/>
              </w:rPr>
              <w:t>Data</w:t>
            </w:r>
          </w:p>
          <w:p w:rsidR="00D66E13" w:rsidRDefault="00B67CF5">
            <w:pPr>
              <w:pStyle w:val="TableParagraph"/>
              <w:spacing w:before="20"/>
              <w:ind w:right="144"/>
              <w:jc w:val="right"/>
              <w:rPr>
                <w:i/>
              </w:rPr>
            </w:pPr>
            <w:r>
              <w:rPr>
                <w:i/>
                <w:color w:val="505050"/>
                <w:spacing w:val="-1"/>
              </w:rPr>
              <w:t>Correlation</w:t>
            </w:r>
          </w:p>
        </w:tc>
        <w:tc>
          <w:tcPr>
            <w:tcW w:w="2120" w:type="dxa"/>
          </w:tcPr>
          <w:p w:rsidR="00D66E13" w:rsidRDefault="00B67CF5">
            <w:pPr>
              <w:pStyle w:val="TableParagraph"/>
              <w:spacing w:before="1"/>
              <w:ind w:right="144"/>
              <w:jc w:val="right"/>
              <w:rPr>
                <w:i/>
              </w:rPr>
            </w:pPr>
            <w:r>
              <w:rPr>
                <w:i/>
                <w:color w:val="505050"/>
              </w:rPr>
              <w:t>Yes</w:t>
            </w:r>
          </w:p>
        </w:tc>
        <w:tc>
          <w:tcPr>
            <w:tcW w:w="1635" w:type="dxa"/>
          </w:tcPr>
          <w:p w:rsidR="00D66E13" w:rsidRDefault="00B67CF5">
            <w:pPr>
              <w:pStyle w:val="TableParagraph"/>
              <w:spacing w:before="1"/>
              <w:ind w:right="141"/>
              <w:jc w:val="right"/>
              <w:rPr>
                <w:i/>
              </w:rPr>
            </w:pPr>
            <w:r>
              <w:rPr>
                <w:i/>
                <w:color w:val="505050"/>
              </w:rPr>
              <w:t>Yes</w:t>
            </w:r>
          </w:p>
        </w:tc>
        <w:tc>
          <w:tcPr>
            <w:tcW w:w="1638" w:type="dxa"/>
          </w:tcPr>
          <w:p w:rsidR="00D66E13" w:rsidRDefault="00B67CF5">
            <w:pPr>
              <w:pStyle w:val="TableParagraph"/>
              <w:spacing w:before="1"/>
              <w:ind w:right="144"/>
              <w:jc w:val="right"/>
              <w:rPr>
                <w:i/>
              </w:rPr>
            </w:pPr>
            <w:r>
              <w:rPr>
                <w:i/>
                <w:color w:val="505050"/>
              </w:rPr>
              <w:t>Yes</w:t>
            </w:r>
          </w:p>
        </w:tc>
      </w:tr>
      <w:tr w:rsidR="00D66E13">
        <w:trPr>
          <w:trHeight w:val="580"/>
        </w:trPr>
        <w:tc>
          <w:tcPr>
            <w:tcW w:w="2026" w:type="dxa"/>
            <w:vMerge w:val="restart"/>
          </w:tcPr>
          <w:p w:rsidR="00D66E13" w:rsidRDefault="00B67CF5">
            <w:pPr>
              <w:pStyle w:val="TableParagraph"/>
              <w:spacing w:line="268" w:lineRule="exact"/>
              <w:ind w:left="1161"/>
              <w:rPr>
                <w:i/>
              </w:rPr>
            </w:pPr>
            <w:r>
              <w:rPr>
                <w:i/>
                <w:color w:val="505050"/>
              </w:rPr>
              <w:t>Alerting</w:t>
            </w:r>
          </w:p>
        </w:tc>
        <w:tc>
          <w:tcPr>
            <w:tcW w:w="2120" w:type="dxa"/>
            <w:shd w:val="clear" w:color="auto" w:fill="F1F1F1"/>
          </w:tcPr>
          <w:p w:rsidR="00D66E13" w:rsidRDefault="00B67CF5">
            <w:pPr>
              <w:pStyle w:val="TableParagraph"/>
              <w:spacing w:line="268" w:lineRule="exact"/>
              <w:ind w:right="145"/>
              <w:jc w:val="right"/>
              <w:rPr>
                <w:i/>
              </w:rPr>
            </w:pPr>
            <w:r>
              <w:rPr>
                <w:i/>
                <w:color w:val="505050"/>
                <w:spacing w:val="-1"/>
              </w:rPr>
              <w:t>Integrated</w:t>
            </w:r>
          </w:p>
          <w:p w:rsidR="00D66E13" w:rsidRDefault="00B67CF5">
            <w:pPr>
              <w:pStyle w:val="TableParagraph"/>
              <w:spacing w:before="22"/>
              <w:ind w:right="145"/>
              <w:jc w:val="right"/>
              <w:rPr>
                <w:i/>
              </w:rPr>
            </w:pPr>
            <w:r>
              <w:rPr>
                <w:i/>
                <w:color w:val="505050"/>
                <w:spacing w:val="-1"/>
              </w:rPr>
              <w:t>Notifications</w:t>
            </w:r>
          </w:p>
        </w:tc>
        <w:tc>
          <w:tcPr>
            <w:tcW w:w="2120" w:type="dxa"/>
            <w:shd w:val="clear" w:color="auto" w:fill="F1F1F1"/>
          </w:tcPr>
          <w:p w:rsidR="00D66E13" w:rsidRDefault="00B67CF5">
            <w:pPr>
              <w:pStyle w:val="TableParagraph"/>
              <w:spacing w:line="268" w:lineRule="exact"/>
              <w:ind w:right="144"/>
              <w:jc w:val="right"/>
              <w:rPr>
                <w:i/>
              </w:rPr>
            </w:pPr>
            <w:r>
              <w:rPr>
                <w:i/>
                <w:color w:val="505050"/>
              </w:rPr>
              <w:t>Yes</w:t>
            </w:r>
          </w:p>
        </w:tc>
        <w:tc>
          <w:tcPr>
            <w:tcW w:w="1635" w:type="dxa"/>
            <w:shd w:val="clear" w:color="auto" w:fill="F1F1F1"/>
          </w:tcPr>
          <w:p w:rsidR="00D66E13" w:rsidRDefault="00B67CF5">
            <w:pPr>
              <w:pStyle w:val="TableParagraph"/>
              <w:spacing w:line="268" w:lineRule="exact"/>
              <w:ind w:right="141"/>
              <w:jc w:val="right"/>
              <w:rPr>
                <w:i/>
              </w:rPr>
            </w:pPr>
            <w:r>
              <w:rPr>
                <w:i/>
                <w:color w:val="505050"/>
              </w:rPr>
              <w:t>Yes</w:t>
            </w:r>
          </w:p>
        </w:tc>
        <w:tc>
          <w:tcPr>
            <w:tcW w:w="1638" w:type="dxa"/>
            <w:shd w:val="clear" w:color="auto" w:fill="F1F1F1"/>
          </w:tcPr>
          <w:p w:rsidR="00D66E13" w:rsidRDefault="00B67CF5">
            <w:pPr>
              <w:pStyle w:val="TableParagraph"/>
              <w:spacing w:line="268" w:lineRule="exact"/>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TableParagraph"/>
              <w:spacing w:line="268" w:lineRule="exact"/>
              <w:ind w:right="145"/>
              <w:jc w:val="right"/>
              <w:rPr>
                <w:i/>
              </w:rPr>
            </w:pPr>
            <w:r>
              <w:rPr>
                <w:i/>
                <w:color w:val="505050"/>
              </w:rPr>
              <w:t>3rd</w:t>
            </w:r>
            <w:r>
              <w:rPr>
                <w:i/>
                <w:color w:val="505050"/>
                <w:spacing w:val="-4"/>
              </w:rPr>
              <w:t xml:space="preserve"> </w:t>
            </w:r>
            <w:r>
              <w:rPr>
                <w:i/>
                <w:color w:val="505050"/>
              </w:rPr>
              <w:t>Party</w:t>
            </w:r>
          </w:p>
          <w:p w:rsidR="00D66E13" w:rsidRDefault="00B67CF5">
            <w:pPr>
              <w:pStyle w:val="TableParagraph"/>
              <w:spacing w:before="22"/>
              <w:ind w:right="141"/>
              <w:jc w:val="right"/>
              <w:rPr>
                <w:i/>
              </w:rPr>
            </w:pPr>
            <w:r>
              <w:rPr>
                <w:i/>
                <w:color w:val="505050"/>
                <w:spacing w:val="-1"/>
              </w:rPr>
              <w:t>Extensibility</w:t>
            </w:r>
          </w:p>
        </w:tc>
        <w:tc>
          <w:tcPr>
            <w:tcW w:w="2120" w:type="dxa"/>
          </w:tcPr>
          <w:p w:rsidR="00D66E13" w:rsidRDefault="00B67CF5">
            <w:pPr>
              <w:pStyle w:val="TableParagraph"/>
              <w:spacing w:line="268" w:lineRule="exact"/>
              <w:ind w:right="144"/>
              <w:jc w:val="right"/>
              <w:rPr>
                <w:i/>
              </w:rPr>
            </w:pPr>
            <w:r>
              <w:rPr>
                <w:i/>
                <w:color w:val="505050"/>
              </w:rPr>
              <w:t>Yes</w:t>
            </w:r>
          </w:p>
        </w:tc>
        <w:tc>
          <w:tcPr>
            <w:tcW w:w="1635" w:type="dxa"/>
          </w:tcPr>
          <w:p w:rsidR="00D66E13" w:rsidRDefault="00B67CF5">
            <w:pPr>
              <w:pStyle w:val="TableParagraph"/>
              <w:spacing w:line="268" w:lineRule="exact"/>
              <w:ind w:right="141"/>
              <w:jc w:val="right"/>
              <w:rPr>
                <w:i/>
              </w:rPr>
            </w:pPr>
            <w:r>
              <w:rPr>
                <w:i/>
                <w:color w:val="505050"/>
              </w:rPr>
              <w:t>Yes</w:t>
            </w:r>
          </w:p>
        </w:tc>
        <w:tc>
          <w:tcPr>
            <w:tcW w:w="1638" w:type="dxa"/>
          </w:tcPr>
          <w:p w:rsidR="00D66E13" w:rsidRDefault="00B67CF5">
            <w:pPr>
              <w:pStyle w:val="TableParagraph"/>
              <w:spacing w:line="268" w:lineRule="exact"/>
              <w:ind w:right="144"/>
              <w:jc w:val="right"/>
              <w:rPr>
                <w:i/>
              </w:rPr>
            </w:pPr>
            <w:r>
              <w:rPr>
                <w:i/>
                <w:color w:val="505050"/>
              </w:rPr>
              <w:t>Yes</w:t>
            </w:r>
          </w:p>
        </w:tc>
      </w:tr>
      <w:tr w:rsidR="00D66E13">
        <w:trPr>
          <w:trHeight w:val="287"/>
        </w:trPr>
        <w:tc>
          <w:tcPr>
            <w:tcW w:w="2026" w:type="dxa"/>
            <w:vMerge w:val="restart"/>
          </w:tcPr>
          <w:p w:rsidR="00D66E13" w:rsidRDefault="00B67CF5">
            <w:pPr>
              <w:pStyle w:val="TableParagraph"/>
              <w:spacing w:line="268" w:lineRule="exact"/>
              <w:ind w:left="623"/>
              <w:rPr>
                <w:i/>
              </w:rPr>
            </w:pPr>
            <w:r>
              <w:rPr>
                <w:i/>
                <w:color w:val="505050"/>
              </w:rPr>
              <w:t>Service Model</w:t>
            </w:r>
          </w:p>
        </w:tc>
        <w:tc>
          <w:tcPr>
            <w:tcW w:w="2120" w:type="dxa"/>
            <w:shd w:val="clear" w:color="auto" w:fill="F1F1F1"/>
          </w:tcPr>
          <w:p w:rsidR="00D66E13" w:rsidRDefault="00B67CF5">
            <w:pPr>
              <w:pStyle w:val="TableParagraph"/>
              <w:spacing w:line="268" w:lineRule="exact"/>
              <w:ind w:right="141"/>
              <w:jc w:val="right"/>
              <w:rPr>
                <w:i/>
              </w:rPr>
            </w:pPr>
            <w:r>
              <w:rPr>
                <w:i/>
                <w:color w:val="505050"/>
              </w:rPr>
              <w:t>Reliability/SLA</w:t>
            </w:r>
          </w:p>
        </w:tc>
        <w:tc>
          <w:tcPr>
            <w:tcW w:w="2120" w:type="dxa"/>
            <w:shd w:val="clear" w:color="auto" w:fill="F1F1F1"/>
          </w:tcPr>
          <w:p w:rsidR="00D66E13" w:rsidRDefault="00B67CF5">
            <w:pPr>
              <w:pStyle w:val="TableParagraph"/>
              <w:spacing w:line="268" w:lineRule="exact"/>
              <w:ind w:right="144"/>
              <w:jc w:val="right"/>
              <w:rPr>
                <w:i/>
              </w:rPr>
            </w:pPr>
            <w:r>
              <w:rPr>
                <w:i/>
                <w:color w:val="505050"/>
              </w:rPr>
              <w:t>Yes</w:t>
            </w:r>
          </w:p>
        </w:tc>
        <w:tc>
          <w:tcPr>
            <w:tcW w:w="1635" w:type="dxa"/>
            <w:shd w:val="clear" w:color="auto" w:fill="F1F1F1"/>
          </w:tcPr>
          <w:p w:rsidR="00D66E13" w:rsidRDefault="00B67CF5">
            <w:pPr>
              <w:pStyle w:val="TableParagraph"/>
              <w:spacing w:line="268" w:lineRule="exact"/>
              <w:ind w:right="143"/>
              <w:jc w:val="right"/>
              <w:rPr>
                <w:i/>
              </w:rPr>
            </w:pPr>
            <w:r>
              <w:rPr>
                <w:i/>
                <w:color w:val="505050"/>
              </w:rPr>
              <w:t>No</w:t>
            </w:r>
          </w:p>
        </w:tc>
        <w:tc>
          <w:tcPr>
            <w:tcW w:w="1638" w:type="dxa"/>
            <w:shd w:val="clear" w:color="auto" w:fill="F1F1F1"/>
          </w:tcPr>
          <w:p w:rsidR="00D66E13" w:rsidRDefault="00B67CF5">
            <w:pPr>
              <w:pStyle w:val="TableParagraph"/>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TableParagraph"/>
              <w:spacing w:before="1"/>
              <w:ind w:right="143"/>
              <w:jc w:val="right"/>
              <w:rPr>
                <w:i/>
              </w:rPr>
            </w:pPr>
            <w:r>
              <w:rPr>
                <w:i/>
                <w:color w:val="505050"/>
              </w:rPr>
              <w:t>SaaS</w:t>
            </w:r>
          </w:p>
        </w:tc>
        <w:tc>
          <w:tcPr>
            <w:tcW w:w="2120" w:type="dxa"/>
          </w:tcPr>
          <w:p w:rsidR="00D66E13" w:rsidRDefault="00B67CF5">
            <w:pPr>
              <w:pStyle w:val="TableParagraph"/>
              <w:spacing w:before="1"/>
              <w:ind w:right="144"/>
              <w:jc w:val="right"/>
              <w:rPr>
                <w:i/>
              </w:rPr>
            </w:pPr>
            <w:r>
              <w:rPr>
                <w:i/>
                <w:color w:val="505050"/>
              </w:rPr>
              <w:t>Yes</w:t>
            </w:r>
          </w:p>
        </w:tc>
        <w:tc>
          <w:tcPr>
            <w:tcW w:w="1635" w:type="dxa"/>
          </w:tcPr>
          <w:p w:rsidR="00D66E13" w:rsidRDefault="00B67CF5">
            <w:pPr>
              <w:pStyle w:val="TableParagraph"/>
              <w:spacing w:before="1"/>
              <w:ind w:right="142"/>
              <w:jc w:val="right"/>
              <w:rPr>
                <w:i/>
              </w:rPr>
            </w:pPr>
            <w:r>
              <w:rPr>
                <w:i/>
                <w:color w:val="505050"/>
              </w:rPr>
              <w:t>Optional</w:t>
            </w:r>
          </w:p>
        </w:tc>
        <w:tc>
          <w:tcPr>
            <w:tcW w:w="1638" w:type="dxa"/>
          </w:tcPr>
          <w:p w:rsidR="00D66E13" w:rsidRDefault="00B67CF5">
            <w:pPr>
              <w:pStyle w:val="TableParagraph"/>
              <w:spacing w:before="1"/>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TableParagraph"/>
              <w:spacing w:before="1"/>
              <w:ind w:right="142"/>
              <w:jc w:val="right"/>
              <w:rPr>
                <w:i/>
              </w:rPr>
            </w:pPr>
            <w:r>
              <w:rPr>
                <w:i/>
                <w:color w:val="505050"/>
              </w:rPr>
              <w:t>Self-hosted</w:t>
            </w:r>
          </w:p>
        </w:tc>
        <w:tc>
          <w:tcPr>
            <w:tcW w:w="2120" w:type="dxa"/>
            <w:shd w:val="clear" w:color="auto" w:fill="F1F1F1"/>
          </w:tcPr>
          <w:p w:rsidR="00D66E13" w:rsidRDefault="00B67CF5">
            <w:pPr>
              <w:pStyle w:val="TableParagraph"/>
              <w:spacing w:before="1"/>
              <w:ind w:right="145"/>
              <w:jc w:val="right"/>
              <w:rPr>
                <w:i/>
              </w:rPr>
            </w:pPr>
            <w:r>
              <w:rPr>
                <w:i/>
                <w:color w:val="505050"/>
              </w:rPr>
              <w:t>No</w:t>
            </w:r>
          </w:p>
        </w:tc>
        <w:tc>
          <w:tcPr>
            <w:tcW w:w="1635" w:type="dxa"/>
            <w:shd w:val="clear" w:color="auto" w:fill="F1F1F1"/>
          </w:tcPr>
          <w:p w:rsidR="00D66E13" w:rsidRDefault="00B67CF5">
            <w:pPr>
              <w:pStyle w:val="TableParagraph"/>
              <w:spacing w:before="1"/>
              <w:ind w:right="141"/>
              <w:jc w:val="right"/>
              <w:rPr>
                <w:i/>
              </w:rPr>
            </w:pPr>
            <w:r>
              <w:rPr>
                <w:i/>
                <w:color w:val="505050"/>
              </w:rPr>
              <w:t>Yes</w:t>
            </w:r>
          </w:p>
        </w:tc>
        <w:tc>
          <w:tcPr>
            <w:tcW w:w="1638" w:type="dxa"/>
            <w:shd w:val="clear" w:color="auto" w:fill="F1F1F1"/>
          </w:tcPr>
          <w:p w:rsidR="00D66E13" w:rsidRDefault="00B67CF5">
            <w:pPr>
              <w:pStyle w:val="TableParagraph"/>
              <w:spacing w:before="1"/>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TableParagraph"/>
              <w:spacing w:line="268" w:lineRule="exact"/>
              <w:ind w:right="144"/>
              <w:jc w:val="right"/>
              <w:rPr>
                <w:i/>
              </w:rPr>
            </w:pPr>
            <w:r>
              <w:rPr>
                <w:i/>
                <w:color w:val="505050"/>
              </w:rPr>
              <w:t>Scalability</w:t>
            </w:r>
          </w:p>
        </w:tc>
        <w:tc>
          <w:tcPr>
            <w:tcW w:w="2120" w:type="dxa"/>
          </w:tcPr>
          <w:p w:rsidR="00D66E13" w:rsidRDefault="00B67CF5">
            <w:pPr>
              <w:pStyle w:val="TableParagraph"/>
              <w:spacing w:line="268" w:lineRule="exact"/>
              <w:ind w:right="144"/>
              <w:jc w:val="right"/>
              <w:rPr>
                <w:i/>
              </w:rPr>
            </w:pPr>
            <w:r>
              <w:rPr>
                <w:i/>
                <w:color w:val="505050"/>
              </w:rPr>
              <w:t>Yes</w:t>
            </w:r>
          </w:p>
        </w:tc>
        <w:tc>
          <w:tcPr>
            <w:tcW w:w="1635" w:type="dxa"/>
          </w:tcPr>
          <w:p w:rsidR="00D66E13" w:rsidRDefault="00B67CF5">
            <w:pPr>
              <w:pStyle w:val="TableParagraph"/>
              <w:spacing w:line="268" w:lineRule="exact"/>
              <w:ind w:right="141"/>
              <w:jc w:val="right"/>
              <w:rPr>
                <w:i/>
              </w:rPr>
            </w:pPr>
            <w:r>
              <w:rPr>
                <w:i/>
                <w:color w:val="505050"/>
              </w:rPr>
              <w:t>Yes</w:t>
            </w:r>
          </w:p>
        </w:tc>
        <w:tc>
          <w:tcPr>
            <w:tcW w:w="1638" w:type="dxa"/>
          </w:tcPr>
          <w:p w:rsidR="00D66E13" w:rsidRDefault="00B67CF5">
            <w:pPr>
              <w:pStyle w:val="TableParagraph"/>
              <w:spacing w:line="268" w:lineRule="exact"/>
              <w:ind w:right="144"/>
              <w:jc w:val="right"/>
              <w:rPr>
                <w:i/>
              </w:rPr>
            </w:pPr>
            <w:r>
              <w:rPr>
                <w:i/>
                <w:color w:val="505050"/>
              </w:rPr>
              <w:t>Yes</w:t>
            </w:r>
          </w:p>
        </w:tc>
      </w:tr>
    </w:tbl>
    <w:p w:rsidR="00D66E13" w:rsidRDefault="00D66E13">
      <w:pPr>
        <w:pStyle w:val="BodyText"/>
        <w:rPr>
          <w:sz w:val="20"/>
        </w:rPr>
      </w:pPr>
    </w:p>
    <w:p w:rsidR="00D66E13" w:rsidRDefault="00D66E13">
      <w:pPr>
        <w:pStyle w:val="BodyText"/>
        <w:spacing w:before="7"/>
        <w:rPr>
          <w:sz w:val="17"/>
        </w:rPr>
      </w:pPr>
    </w:p>
    <w:p w:rsidR="00D66E13" w:rsidRDefault="00B67CF5">
      <w:pPr>
        <w:pStyle w:val="Heading1"/>
        <w:spacing w:before="56"/>
        <w:ind w:left="120"/>
      </w:pPr>
      <w:r>
        <w:rPr>
          <w:color w:val="505050"/>
        </w:rPr>
        <w:t>Logging</w:t>
      </w:r>
    </w:p>
    <w:p w:rsidR="00D66E13" w:rsidRDefault="00B67CF5">
      <w:pPr>
        <w:pStyle w:val="BodyText"/>
        <w:spacing w:before="41" w:line="271" w:lineRule="auto"/>
        <w:ind w:left="120" w:right="285" w:hanging="10"/>
      </w:pPr>
      <w:r>
        <w:rPr>
          <w:color w:val="505050"/>
        </w:rPr>
        <w:t>Logging solutions were evaluated with the following criteria. While these criteria may not apply to every IoT solution, they were selected as the most generally applicable.</w:t>
      </w:r>
    </w:p>
    <w:p w:rsidR="00D66E13" w:rsidRDefault="00D66E13">
      <w:pPr>
        <w:pStyle w:val="BodyText"/>
        <w:spacing w:before="6"/>
        <w:rPr>
          <w:sz w:val="16"/>
        </w:rPr>
      </w:pPr>
    </w:p>
    <w:p w:rsidR="00D66E13" w:rsidRDefault="00B67CF5">
      <w:pPr>
        <w:pStyle w:val="ListParagraph"/>
        <w:numPr>
          <w:ilvl w:val="0"/>
          <w:numId w:val="6"/>
        </w:numPr>
        <w:tabs>
          <w:tab w:val="left" w:pos="840"/>
          <w:tab w:val="left" w:pos="841"/>
        </w:tabs>
        <w:spacing w:before="1" w:line="259" w:lineRule="auto"/>
        <w:ind w:right="983"/>
      </w:pPr>
      <w:r>
        <w:rPr>
          <w:b/>
          <w:color w:val="505050"/>
        </w:rPr>
        <w:t>Security</w:t>
      </w:r>
      <w:r>
        <w:rPr>
          <w:color w:val="505050"/>
        </w:rPr>
        <w:t>:</w:t>
      </w:r>
      <w:r>
        <w:rPr>
          <w:color w:val="505050"/>
          <w:spacing w:val="-4"/>
        </w:rPr>
        <w:t xml:space="preserve"> </w:t>
      </w:r>
      <w:r>
        <w:rPr>
          <w:color w:val="505050"/>
        </w:rPr>
        <w:t>The</w:t>
      </w:r>
      <w:r>
        <w:rPr>
          <w:color w:val="505050"/>
          <w:spacing w:val="-2"/>
        </w:rPr>
        <w:t xml:space="preserve"> </w:t>
      </w:r>
      <w:r>
        <w:rPr>
          <w:color w:val="505050"/>
        </w:rPr>
        <w:t>logging</w:t>
      </w:r>
      <w:r>
        <w:rPr>
          <w:color w:val="505050"/>
          <w:spacing w:val="-2"/>
        </w:rPr>
        <w:t xml:space="preserve"> </w:t>
      </w:r>
      <w:r>
        <w:rPr>
          <w:color w:val="505050"/>
        </w:rPr>
        <w:t>system</w:t>
      </w:r>
      <w:r>
        <w:rPr>
          <w:color w:val="505050"/>
          <w:spacing w:val="-3"/>
        </w:rPr>
        <w:t xml:space="preserve"> </w:t>
      </w:r>
      <w:r>
        <w:rPr>
          <w:color w:val="505050"/>
        </w:rPr>
        <w:t>offers</w:t>
      </w:r>
      <w:r>
        <w:rPr>
          <w:color w:val="505050"/>
          <w:spacing w:val="-4"/>
        </w:rPr>
        <w:t xml:space="preserve"> </w:t>
      </w:r>
      <w:r>
        <w:rPr>
          <w:color w:val="505050"/>
        </w:rPr>
        <w:t>mature</w:t>
      </w:r>
      <w:r>
        <w:rPr>
          <w:color w:val="505050"/>
          <w:spacing w:val="-2"/>
        </w:rPr>
        <w:t xml:space="preserve"> </w:t>
      </w:r>
      <w:r>
        <w:rPr>
          <w:color w:val="505050"/>
        </w:rPr>
        <w:t>and</w:t>
      </w:r>
      <w:r>
        <w:rPr>
          <w:color w:val="505050"/>
          <w:spacing w:val="-3"/>
        </w:rPr>
        <w:t xml:space="preserve"> </w:t>
      </w:r>
      <w:r>
        <w:rPr>
          <w:color w:val="505050"/>
        </w:rPr>
        <w:t>robust</w:t>
      </w:r>
      <w:r>
        <w:rPr>
          <w:color w:val="505050"/>
          <w:spacing w:val="-1"/>
        </w:rPr>
        <w:t xml:space="preserve"> </w:t>
      </w:r>
      <w:r>
        <w:rPr>
          <w:color w:val="505050"/>
        </w:rPr>
        <w:t>security</w:t>
      </w:r>
      <w:r>
        <w:rPr>
          <w:color w:val="505050"/>
          <w:spacing w:val="-4"/>
        </w:rPr>
        <w:t xml:space="preserve"> </w:t>
      </w:r>
      <w:r>
        <w:rPr>
          <w:color w:val="505050"/>
        </w:rPr>
        <w:t>options</w:t>
      </w:r>
      <w:r>
        <w:rPr>
          <w:color w:val="505050"/>
          <w:spacing w:val="-2"/>
        </w:rPr>
        <w:t xml:space="preserve"> </w:t>
      </w:r>
      <w:r>
        <w:rPr>
          <w:color w:val="505050"/>
        </w:rPr>
        <w:t>such</w:t>
      </w:r>
      <w:r>
        <w:rPr>
          <w:color w:val="505050"/>
          <w:spacing w:val="-1"/>
        </w:rPr>
        <w:t xml:space="preserve"> </w:t>
      </w:r>
      <w:r>
        <w:rPr>
          <w:color w:val="505050"/>
        </w:rPr>
        <w:t>as</w:t>
      </w:r>
      <w:r>
        <w:rPr>
          <w:color w:val="505050"/>
          <w:spacing w:val="-5"/>
        </w:rPr>
        <w:t xml:space="preserve"> </w:t>
      </w:r>
      <w:r>
        <w:rPr>
          <w:color w:val="505050"/>
        </w:rPr>
        <w:t>TLS</w:t>
      </w:r>
      <w:r>
        <w:rPr>
          <w:color w:val="505050"/>
          <w:spacing w:val="-2"/>
        </w:rPr>
        <w:t xml:space="preserve"> </w:t>
      </w:r>
      <w:r>
        <w:rPr>
          <w:color w:val="505050"/>
        </w:rPr>
        <w:t>for</w:t>
      </w:r>
      <w:r>
        <w:rPr>
          <w:color w:val="505050"/>
          <w:spacing w:val="-5"/>
        </w:rPr>
        <w:t xml:space="preserve"> </w:t>
      </w:r>
      <w:r>
        <w:rPr>
          <w:color w:val="505050"/>
        </w:rPr>
        <w:t>communications, integrated authorization and authentication for resources, and data encryption at</w:t>
      </w:r>
      <w:r>
        <w:rPr>
          <w:color w:val="505050"/>
          <w:spacing w:val="-10"/>
        </w:rPr>
        <w:t xml:space="preserve"> </w:t>
      </w:r>
      <w:r>
        <w:rPr>
          <w:color w:val="505050"/>
        </w:rPr>
        <w:t>rest.</w:t>
      </w:r>
    </w:p>
    <w:p w:rsidR="00D66E13" w:rsidRDefault="00B67CF5">
      <w:pPr>
        <w:pStyle w:val="ListParagraph"/>
        <w:numPr>
          <w:ilvl w:val="0"/>
          <w:numId w:val="6"/>
        </w:numPr>
        <w:tabs>
          <w:tab w:val="left" w:pos="840"/>
          <w:tab w:val="left" w:pos="841"/>
        </w:tabs>
        <w:spacing w:line="259" w:lineRule="auto"/>
        <w:ind w:right="633"/>
      </w:pPr>
      <w:r>
        <w:rPr>
          <w:b/>
          <w:color w:val="505050"/>
        </w:rPr>
        <w:t>Programming Model</w:t>
      </w:r>
      <w:r>
        <w:rPr>
          <w:color w:val="505050"/>
        </w:rPr>
        <w:t>: The logging system offers in and out of process operational models, uses a structured logging approach, has well documented and easy to use APIs or</w:t>
      </w:r>
      <w:r>
        <w:rPr>
          <w:color w:val="505050"/>
          <w:spacing w:val="-17"/>
        </w:rPr>
        <w:t xml:space="preserve"> </w:t>
      </w:r>
      <w:r>
        <w:rPr>
          <w:color w:val="505050"/>
        </w:rPr>
        <w:t>libraries.</w:t>
      </w:r>
    </w:p>
    <w:p w:rsidR="00D66E13" w:rsidRDefault="00B67CF5">
      <w:pPr>
        <w:pStyle w:val="ListParagraph"/>
        <w:numPr>
          <w:ilvl w:val="0"/>
          <w:numId w:val="6"/>
        </w:numPr>
        <w:tabs>
          <w:tab w:val="left" w:pos="840"/>
          <w:tab w:val="left" w:pos="841"/>
        </w:tabs>
        <w:spacing w:line="259" w:lineRule="auto"/>
        <w:ind w:right="211"/>
      </w:pPr>
      <w:r>
        <w:rPr>
          <w:b/>
          <w:color w:val="505050"/>
        </w:rPr>
        <w:t>Storage &amp; Persistence</w:t>
      </w:r>
      <w:r>
        <w:rPr>
          <w:color w:val="505050"/>
        </w:rPr>
        <w:t>: The logging system offers the flexibility to leverage multiple persistence stores/output mechanisms that are capable of being altered at runtime. This flexibility addresses the logging needs for distinct phases of application development: development, QA, integration, staging and production. The solution should also offer the capability to auto-expire or push to cold storage old log</w:t>
      </w:r>
      <w:r>
        <w:rPr>
          <w:color w:val="505050"/>
          <w:spacing w:val="-20"/>
        </w:rPr>
        <w:t xml:space="preserve"> </w:t>
      </w:r>
      <w:r>
        <w:rPr>
          <w:color w:val="505050"/>
        </w:rPr>
        <w:t>information.</w:t>
      </w:r>
    </w:p>
    <w:p w:rsidR="00D66E13" w:rsidRDefault="00B67CF5">
      <w:pPr>
        <w:pStyle w:val="ListParagraph"/>
        <w:numPr>
          <w:ilvl w:val="0"/>
          <w:numId w:val="6"/>
        </w:numPr>
        <w:tabs>
          <w:tab w:val="left" w:pos="840"/>
          <w:tab w:val="left" w:pos="841"/>
        </w:tabs>
        <w:spacing w:line="259" w:lineRule="auto"/>
        <w:ind w:right="400"/>
      </w:pPr>
      <w:r>
        <w:rPr>
          <w:b/>
          <w:color w:val="505050"/>
        </w:rPr>
        <w:t>Search &amp; Query</w:t>
      </w:r>
      <w:r>
        <w:rPr>
          <w:color w:val="505050"/>
        </w:rPr>
        <w:t>: The logging system supports search and query mechanisms to sift through log information</w:t>
      </w:r>
      <w:r>
        <w:rPr>
          <w:color w:val="505050"/>
          <w:spacing w:val="-35"/>
        </w:rPr>
        <w:t xml:space="preserve"> </w:t>
      </w:r>
      <w:r>
        <w:rPr>
          <w:color w:val="505050"/>
        </w:rPr>
        <w:t>by origin or time</w:t>
      </w:r>
      <w:r>
        <w:rPr>
          <w:color w:val="505050"/>
          <w:spacing w:val="-4"/>
        </w:rPr>
        <w:t xml:space="preserve"> </w:t>
      </w:r>
      <w:r>
        <w:rPr>
          <w:color w:val="505050"/>
        </w:rPr>
        <w:t>slice.</w:t>
      </w:r>
    </w:p>
    <w:p w:rsidR="00D66E13" w:rsidRDefault="00B67CF5">
      <w:pPr>
        <w:pStyle w:val="ListParagraph"/>
        <w:numPr>
          <w:ilvl w:val="0"/>
          <w:numId w:val="6"/>
        </w:numPr>
        <w:tabs>
          <w:tab w:val="left" w:pos="840"/>
          <w:tab w:val="left" w:pos="841"/>
        </w:tabs>
        <w:spacing w:line="267" w:lineRule="exact"/>
      </w:pPr>
      <w:r>
        <w:rPr>
          <w:b/>
          <w:color w:val="505050"/>
        </w:rPr>
        <w:t>Buffered Ingestion</w:t>
      </w:r>
      <w:r>
        <w:rPr>
          <w:color w:val="505050"/>
        </w:rPr>
        <w:t>: The logging system offers asynchronous log submission and a buffered ingestion</w:t>
      </w:r>
      <w:r>
        <w:rPr>
          <w:color w:val="505050"/>
          <w:spacing w:val="-25"/>
        </w:rPr>
        <w:t xml:space="preserve"> </w:t>
      </w:r>
      <w:r>
        <w:rPr>
          <w:color w:val="505050"/>
        </w:rPr>
        <w:t>layer.</w:t>
      </w:r>
    </w:p>
    <w:p w:rsidR="00D66E13" w:rsidRDefault="00B67CF5">
      <w:pPr>
        <w:pStyle w:val="ListParagraph"/>
        <w:numPr>
          <w:ilvl w:val="0"/>
          <w:numId w:val="6"/>
        </w:numPr>
        <w:tabs>
          <w:tab w:val="left" w:pos="840"/>
          <w:tab w:val="left" w:pos="841"/>
        </w:tabs>
        <w:spacing w:before="20" w:line="259" w:lineRule="auto"/>
        <w:ind w:right="655"/>
      </w:pPr>
      <w:r>
        <w:rPr>
          <w:b/>
          <w:color w:val="505050"/>
        </w:rPr>
        <w:t>Visualization</w:t>
      </w:r>
      <w:r>
        <w:rPr>
          <w:color w:val="505050"/>
        </w:rPr>
        <w:t>: The logging system offers a limited amount of visualization of logging metrics such as rates of ingestion, storage consumption, etc. Visualization is not a required</w:t>
      </w:r>
      <w:r>
        <w:rPr>
          <w:color w:val="505050"/>
          <w:spacing w:val="-7"/>
        </w:rPr>
        <w:t xml:space="preserve"> </w:t>
      </w:r>
      <w:r>
        <w:rPr>
          <w:color w:val="505050"/>
        </w:rPr>
        <w:t>component.</w:t>
      </w:r>
    </w:p>
    <w:p w:rsidR="00D66E13" w:rsidRDefault="00B67CF5">
      <w:pPr>
        <w:pStyle w:val="ListParagraph"/>
        <w:numPr>
          <w:ilvl w:val="0"/>
          <w:numId w:val="6"/>
        </w:numPr>
        <w:tabs>
          <w:tab w:val="left" w:pos="840"/>
          <w:tab w:val="left" w:pos="841"/>
        </w:tabs>
        <w:spacing w:before="1"/>
      </w:pPr>
      <w:r>
        <w:rPr>
          <w:b/>
          <w:color w:val="505050"/>
        </w:rPr>
        <w:t>Service Model</w:t>
      </w:r>
      <w:r>
        <w:rPr>
          <w:color w:val="505050"/>
        </w:rPr>
        <w:t>: The solution is offered for self-hosting or as SaaS with an</w:t>
      </w:r>
      <w:r>
        <w:rPr>
          <w:color w:val="505050"/>
          <w:spacing w:val="-16"/>
        </w:rPr>
        <w:t xml:space="preserve"> </w:t>
      </w:r>
      <w:r>
        <w:rPr>
          <w:color w:val="505050"/>
        </w:rPr>
        <w:t>SLA.</w:t>
      </w:r>
    </w:p>
    <w:p w:rsidR="00D66E13" w:rsidRDefault="00B67CF5">
      <w:pPr>
        <w:pStyle w:val="ListParagraph"/>
        <w:numPr>
          <w:ilvl w:val="0"/>
          <w:numId w:val="6"/>
        </w:numPr>
        <w:tabs>
          <w:tab w:val="left" w:pos="840"/>
          <w:tab w:val="left" w:pos="841"/>
        </w:tabs>
        <w:spacing w:before="19"/>
      </w:pPr>
      <w:r>
        <w:rPr>
          <w:color w:val="505050"/>
        </w:rPr>
        <w:t>The logging system should scale with IoT solution</w:t>
      </w:r>
      <w:r>
        <w:rPr>
          <w:color w:val="505050"/>
          <w:spacing w:val="-9"/>
        </w:rPr>
        <w:t xml:space="preserve"> </w:t>
      </w:r>
      <w:r>
        <w:rPr>
          <w:color w:val="505050"/>
        </w:rPr>
        <w:t>growth.</w:t>
      </w:r>
    </w:p>
    <w:p w:rsidR="00D66E13" w:rsidRDefault="00B67CF5">
      <w:pPr>
        <w:pStyle w:val="Heading1"/>
        <w:spacing w:before="183"/>
        <w:ind w:left="110"/>
      </w:pPr>
      <w:r>
        <w:rPr>
          <w:color w:val="505050"/>
        </w:rPr>
        <w:t>Technology Options</w:t>
      </w:r>
    </w:p>
    <w:p w:rsidR="00D66E13" w:rsidRDefault="00B67CF5">
      <w:pPr>
        <w:pStyle w:val="BodyText"/>
        <w:spacing w:before="39" w:line="271" w:lineRule="auto"/>
        <w:ind w:left="120" w:right="285" w:hanging="10"/>
      </w:pPr>
      <w:r>
        <w:rPr>
          <w:color w:val="505050"/>
        </w:rPr>
        <w:t xml:space="preserve">The following logging solutions were evaluated. Application Insights and </w:t>
      </w:r>
      <w:proofErr w:type="spellStart"/>
      <w:r>
        <w:rPr>
          <w:color w:val="505050"/>
        </w:rPr>
        <w:t>Serilog</w:t>
      </w:r>
      <w:proofErr w:type="spellEnd"/>
      <w:r>
        <w:rPr>
          <w:color w:val="505050"/>
        </w:rPr>
        <w:t xml:space="preserve"> are the recommended solutions for Azure IoT solutions.</w:t>
      </w:r>
    </w:p>
    <w:p w:rsidR="00D66E13" w:rsidRDefault="00D66E13">
      <w:pPr>
        <w:spacing w:line="271" w:lineRule="auto"/>
        <w:sectPr w:rsidR="00D66E13">
          <w:pgSz w:w="12240" w:h="15840"/>
          <w:pgMar w:top="980" w:right="540" w:bottom="680" w:left="600" w:header="0" w:footer="485" w:gutter="0"/>
          <w:cols w:space="720"/>
        </w:sectPr>
      </w:pPr>
    </w:p>
    <w:p w:rsidR="00D66E13" w:rsidRDefault="00B67CF5">
      <w:pPr>
        <w:pStyle w:val="Heading1"/>
        <w:spacing w:before="28"/>
        <w:ind w:left="110"/>
      </w:pPr>
      <w:proofErr w:type="spellStart"/>
      <w:r>
        <w:rPr>
          <w:color w:val="505050"/>
        </w:rPr>
        <w:lastRenderedPageBreak/>
        <w:t>Serilog</w:t>
      </w:r>
      <w:proofErr w:type="spellEnd"/>
      <w:r>
        <w:rPr>
          <w:color w:val="505050"/>
        </w:rPr>
        <w:t>/</w:t>
      </w:r>
      <w:proofErr w:type="spellStart"/>
      <w:r>
        <w:rPr>
          <w:color w:val="505050"/>
        </w:rPr>
        <w:t>SerilogJ</w:t>
      </w:r>
      <w:proofErr w:type="spellEnd"/>
      <w:r>
        <w:rPr>
          <w:color w:val="505050"/>
        </w:rPr>
        <w:t xml:space="preserve"> (Recommended as the in-application logging framework)</w:t>
      </w:r>
    </w:p>
    <w:p w:rsidR="00D66E13" w:rsidRDefault="00B67CF5">
      <w:pPr>
        <w:pStyle w:val="BodyText"/>
        <w:spacing w:before="39" w:line="271" w:lineRule="auto"/>
        <w:ind w:left="120" w:right="143" w:hanging="10"/>
      </w:pPr>
      <w:proofErr w:type="spellStart"/>
      <w:r>
        <w:rPr>
          <w:color w:val="505050"/>
        </w:rPr>
        <w:t>Serilog</w:t>
      </w:r>
      <w:proofErr w:type="spellEnd"/>
      <w:r>
        <w:rPr>
          <w:color w:val="505050"/>
        </w:rPr>
        <w:t xml:space="preserve">(J) is the recommended diagnostic logging library for IoT solutions with a focus on structured logging. </w:t>
      </w:r>
      <w:proofErr w:type="spellStart"/>
      <w:r>
        <w:rPr>
          <w:color w:val="505050"/>
        </w:rPr>
        <w:t>Serilog</w:t>
      </w:r>
      <w:proofErr w:type="spellEnd"/>
      <w:r>
        <w:rPr>
          <w:color w:val="505050"/>
        </w:rPr>
        <w:t xml:space="preserve"> has broad OSS community support, is easily configurable, and supports an extensive range of “sinks”, which allow developers to easily adjust how and where logging information is sent.</w:t>
      </w:r>
      <w:r>
        <w:rPr>
          <w:color w:val="505050"/>
          <w:vertAlign w:val="superscript"/>
        </w:rPr>
        <w:t>57</w:t>
      </w:r>
      <w:r>
        <w:rPr>
          <w:color w:val="505050"/>
        </w:rPr>
        <w:t xml:space="preserve"> </w:t>
      </w:r>
      <w:proofErr w:type="spellStart"/>
      <w:r>
        <w:rPr>
          <w:color w:val="505050"/>
        </w:rPr>
        <w:t>Serilog</w:t>
      </w:r>
      <w:proofErr w:type="spellEnd"/>
      <w:r>
        <w:rPr>
          <w:color w:val="505050"/>
        </w:rPr>
        <w:t xml:space="preserve"> includes the concept of log data enrichment, whereby developers can extend log events by folding in crosscutting information such as environment or process information.</w:t>
      </w:r>
      <w:r>
        <w:rPr>
          <w:color w:val="505050"/>
          <w:vertAlign w:val="superscript"/>
        </w:rPr>
        <w:t>58</w:t>
      </w:r>
      <w:r>
        <w:rPr>
          <w:color w:val="505050"/>
        </w:rPr>
        <w:t xml:space="preserve"> </w:t>
      </w:r>
      <w:proofErr w:type="spellStart"/>
      <w:r>
        <w:rPr>
          <w:color w:val="505050"/>
        </w:rPr>
        <w:t>Serilog</w:t>
      </w:r>
      <w:proofErr w:type="spellEnd"/>
      <w:r>
        <w:rPr>
          <w:color w:val="505050"/>
        </w:rPr>
        <w:t xml:space="preserve"> can be used as a basic logging solution for custom code in any subsystem.</w:t>
      </w:r>
    </w:p>
    <w:p w:rsidR="00D66E13" w:rsidRDefault="00B67CF5">
      <w:pPr>
        <w:pStyle w:val="Heading1"/>
        <w:spacing w:before="203"/>
        <w:ind w:left="110"/>
      </w:pPr>
      <w:r>
        <w:rPr>
          <w:color w:val="505050"/>
        </w:rPr>
        <w:t>Application Insights (Recommended for cloud log and metrics data ingest and persistence)</w:t>
      </w:r>
    </w:p>
    <w:p w:rsidR="00D66E13" w:rsidRDefault="00B67CF5">
      <w:pPr>
        <w:pStyle w:val="BodyText"/>
        <w:spacing w:before="39" w:line="271" w:lineRule="auto"/>
        <w:ind w:left="120" w:right="257" w:hanging="10"/>
      </w:pPr>
      <w:r>
        <w:rPr>
          <w:color w:val="505050"/>
        </w:rPr>
        <w:t>Application Insights is an extensible Application Performance Monitoring (APM) service.</w:t>
      </w:r>
      <w:r>
        <w:rPr>
          <w:color w:val="505050"/>
          <w:vertAlign w:val="superscript"/>
        </w:rPr>
        <w:t>59</w:t>
      </w:r>
      <w:r>
        <w:rPr>
          <w:color w:val="505050"/>
        </w:rPr>
        <w:t xml:space="preserve"> Application insights is the recommended APM solution as it provides integrated anomaly detection, eases application performance and metrics collection, and offers easy integration with DevOps and SDLC (Software Development Life Cycle) toolchains. Developers can instrument their software using the </w:t>
      </w:r>
      <w:proofErr w:type="spellStart"/>
      <w:r>
        <w:rPr>
          <w:color w:val="505050"/>
        </w:rPr>
        <w:t>Serilog</w:t>
      </w:r>
      <w:proofErr w:type="spellEnd"/>
      <w:r>
        <w:rPr>
          <w:color w:val="505050"/>
        </w:rPr>
        <w:t xml:space="preserve"> Application Insights Sink.</w:t>
      </w:r>
    </w:p>
    <w:p w:rsidR="00D66E13" w:rsidRDefault="00D66E13">
      <w:pPr>
        <w:pStyle w:val="BodyText"/>
        <w:spacing w:before="7"/>
        <w:rPr>
          <w:sz w:val="16"/>
        </w:rPr>
      </w:pPr>
    </w:p>
    <w:p w:rsidR="00D66E13" w:rsidRDefault="00B67CF5">
      <w:pPr>
        <w:pStyle w:val="BodyText"/>
        <w:spacing w:line="271" w:lineRule="auto"/>
        <w:ind w:left="120" w:right="931" w:hanging="10"/>
      </w:pPr>
      <w:r>
        <w:rPr>
          <w:color w:val="505050"/>
        </w:rPr>
        <w:t>It is important to note that as of the publication of this document, Application Insights does not yet provide data encryption at rest for hot-path data, though all cold data is stored encrypted.</w:t>
      </w:r>
    </w:p>
    <w:p w:rsidR="00D66E13" w:rsidRDefault="00D66E13">
      <w:pPr>
        <w:pStyle w:val="BodyText"/>
        <w:spacing w:before="7"/>
        <w:rPr>
          <w:sz w:val="16"/>
        </w:rPr>
      </w:pPr>
    </w:p>
    <w:p w:rsidR="00D66E13" w:rsidRDefault="00B67CF5">
      <w:pPr>
        <w:pStyle w:val="Heading1"/>
        <w:ind w:left="110"/>
      </w:pPr>
      <w:r>
        <w:rPr>
          <w:color w:val="505050"/>
        </w:rPr>
        <w:t>log4J/log4Net</w:t>
      </w:r>
    </w:p>
    <w:p w:rsidR="00D66E13" w:rsidRDefault="00B67CF5">
      <w:pPr>
        <w:pStyle w:val="BodyText"/>
        <w:spacing w:before="39" w:line="271" w:lineRule="auto"/>
        <w:ind w:left="120" w:right="214" w:hanging="10"/>
      </w:pPr>
      <w:r>
        <w:rPr>
          <w:color w:val="505050"/>
        </w:rPr>
        <w:t>The Apache Software Foundation’s log4J™ (henceforth, log4*) logging framework is a popular Java logging library and its architecture has been ported to 12 different languages, including to .NET-based runtimes.</w:t>
      </w:r>
      <w:r>
        <w:rPr>
          <w:color w:val="505050"/>
          <w:vertAlign w:val="superscript"/>
        </w:rPr>
        <w:t>60</w:t>
      </w:r>
      <w:r>
        <w:rPr>
          <w:color w:val="505050"/>
        </w:rPr>
        <w:t xml:space="preserve"> The text-based logging framework implements the notion of hierarchical loggers, which facilitate granularity of control for logging statements. The log4* architecture works well for component-based application development</w:t>
      </w:r>
      <w:r>
        <w:rPr>
          <w:color w:val="505050"/>
          <w:vertAlign w:val="superscript"/>
        </w:rPr>
        <w:t>61</w:t>
      </w:r>
      <w:r>
        <w:rPr>
          <w:color w:val="505050"/>
        </w:rPr>
        <w:t xml:space="preserve"> and the extensible configuration capabilities support the modification of logging granularity at runtime.</w:t>
      </w:r>
    </w:p>
    <w:p w:rsidR="00D66E13" w:rsidRDefault="00D66E13">
      <w:pPr>
        <w:pStyle w:val="BodyText"/>
        <w:spacing w:before="8"/>
        <w:rPr>
          <w:sz w:val="16"/>
        </w:rPr>
      </w:pPr>
    </w:p>
    <w:p w:rsidR="00D66E13" w:rsidRDefault="00B67CF5">
      <w:pPr>
        <w:pStyle w:val="Heading1"/>
        <w:ind w:left="110"/>
      </w:pPr>
      <w:r>
        <w:rPr>
          <w:color w:val="505050"/>
        </w:rPr>
        <w:t>Elastic Stack (Elasticsearch, Logstash Kibana, and Beats)</w:t>
      </w:r>
    </w:p>
    <w:p w:rsidR="00D66E13" w:rsidRDefault="00B67CF5">
      <w:pPr>
        <w:pStyle w:val="BodyText"/>
        <w:spacing w:before="39"/>
        <w:ind w:left="110"/>
      </w:pPr>
      <w:r>
        <w:rPr>
          <w:color w:val="505050"/>
        </w:rPr>
        <w:t>The Elastic Stack is a collection of tools composed of four OSS products:</w:t>
      </w:r>
    </w:p>
    <w:p w:rsidR="00D66E13" w:rsidRDefault="00D66E13">
      <w:pPr>
        <w:pStyle w:val="BodyText"/>
        <w:spacing w:before="6"/>
        <w:rPr>
          <w:sz w:val="19"/>
        </w:rPr>
      </w:pPr>
    </w:p>
    <w:p w:rsidR="00D66E13" w:rsidRDefault="00B67CF5">
      <w:pPr>
        <w:pStyle w:val="ListParagraph"/>
        <w:numPr>
          <w:ilvl w:val="0"/>
          <w:numId w:val="9"/>
        </w:numPr>
        <w:tabs>
          <w:tab w:val="left" w:pos="479"/>
          <w:tab w:val="left" w:pos="480"/>
        </w:tabs>
      </w:pPr>
      <w:r>
        <w:rPr>
          <w:color w:val="505050"/>
        </w:rPr>
        <w:t>Elasticsearch, a distributed search and analytics</w:t>
      </w:r>
      <w:r>
        <w:rPr>
          <w:color w:val="505050"/>
          <w:spacing w:val="-7"/>
        </w:rPr>
        <w:t xml:space="preserve"> </w:t>
      </w:r>
      <w:r>
        <w:rPr>
          <w:color w:val="505050"/>
        </w:rPr>
        <w:t>engine62</w:t>
      </w:r>
    </w:p>
    <w:p w:rsidR="00D66E13" w:rsidRDefault="00B67CF5">
      <w:pPr>
        <w:pStyle w:val="ListParagraph"/>
        <w:numPr>
          <w:ilvl w:val="0"/>
          <w:numId w:val="9"/>
        </w:numPr>
        <w:tabs>
          <w:tab w:val="left" w:pos="479"/>
          <w:tab w:val="left" w:pos="480"/>
        </w:tabs>
        <w:spacing w:before="22"/>
      </w:pPr>
      <w:r>
        <w:rPr>
          <w:color w:val="505050"/>
        </w:rPr>
        <w:t>Logstash, a tool for collecting, parsing and storing</w:t>
      </w:r>
      <w:r>
        <w:rPr>
          <w:color w:val="505050"/>
          <w:spacing w:val="-7"/>
        </w:rPr>
        <w:t xml:space="preserve"> </w:t>
      </w:r>
      <w:r>
        <w:rPr>
          <w:color w:val="505050"/>
        </w:rPr>
        <w:t>logs63</w:t>
      </w:r>
    </w:p>
    <w:p w:rsidR="00D66E13" w:rsidRDefault="00B67CF5">
      <w:pPr>
        <w:pStyle w:val="ListParagraph"/>
        <w:numPr>
          <w:ilvl w:val="0"/>
          <w:numId w:val="9"/>
        </w:numPr>
        <w:tabs>
          <w:tab w:val="left" w:pos="479"/>
          <w:tab w:val="left" w:pos="480"/>
        </w:tabs>
        <w:spacing w:before="20"/>
      </w:pPr>
      <w:r>
        <w:rPr>
          <w:color w:val="505050"/>
        </w:rPr>
        <w:t>Kibana, a data visualization and exploration tool for logging, time-series and APM use</w:t>
      </w:r>
      <w:r>
        <w:rPr>
          <w:color w:val="505050"/>
          <w:spacing w:val="-19"/>
        </w:rPr>
        <w:t xml:space="preserve"> </w:t>
      </w:r>
      <w:r>
        <w:rPr>
          <w:color w:val="505050"/>
        </w:rPr>
        <w:t>cases64</w:t>
      </w:r>
    </w:p>
    <w:p w:rsidR="00D66E13" w:rsidRDefault="00B67CF5">
      <w:pPr>
        <w:pStyle w:val="ListParagraph"/>
        <w:numPr>
          <w:ilvl w:val="0"/>
          <w:numId w:val="9"/>
        </w:numPr>
        <w:tabs>
          <w:tab w:val="left" w:pos="479"/>
          <w:tab w:val="left" w:pos="480"/>
        </w:tabs>
        <w:spacing w:before="22"/>
      </w:pPr>
      <w:r>
        <w:rPr>
          <w:color w:val="505050"/>
        </w:rPr>
        <w:t>Beats, agents which send metrics, logs, heartbeats, packets, or other custom data into Elasticsearch or</w:t>
      </w:r>
      <w:r>
        <w:rPr>
          <w:color w:val="505050"/>
          <w:spacing w:val="-27"/>
        </w:rPr>
        <w:t xml:space="preserve"> </w:t>
      </w:r>
      <w:r>
        <w:rPr>
          <w:color w:val="505050"/>
        </w:rPr>
        <w:t>Logstash65</w:t>
      </w:r>
    </w:p>
    <w:p w:rsidR="00D66E13" w:rsidRDefault="00B67CF5">
      <w:pPr>
        <w:pStyle w:val="BodyText"/>
        <w:spacing w:before="180" w:line="273" w:lineRule="auto"/>
        <w:ind w:left="120" w:right="111" w:hanging="10"/>
      </w:pPr>
      <w:r>
        <w:rPr>
          <w:color w:val="505050"/>
        </w:rPr>
        <w:t>Searching, analyzing, and visualizing data via Elasticsearch and Kibana was previously discussed in the Monitoring section. Logstash and Beats are components of the Elastic Stack which support transfer of data into the Elastic system.</w:t>
      </w:r>
    </w:p>
    <w:p w:rsidR="00D66E13" w:rsidRDefault="00B67CF5">
      <w:pPr>
        <w:pStyle w:val="BodyText"/>
        <w:spacing w:before="197" w:line="271" w:lineRule="auto"/>
        <w:ind w:left="120" w:right="160" w:hanging="10"/>
      </w:pPr>
      <w:r>
        <w:rPr>
          <w:color w:val="505050"/>
        </w:rPr>
        <w:t>Logstash is the ingestion and processing pipeline for data, supporting at-least-once delivery via a persistent queue. Data can come from any number of sources to be transformed and stored in any number of sinks. There is a library of provided filters which can be leveraged in the transformation pipeline to perform tasks such as: parsing either structured</w:t>
      </w: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F27FA5">
      <w:pPr>
        <w:pStyle w:val="BodyText"/>
        <w:spacing w:before="4"/>
        <w:rPr>
          <w:sz w:val="12"/>
        </w:rPr>
      </w:pPr>
      <w:r>
        <w:pict>
          <v:shape id="_x0000_s1070" style="position:absolute;margin-left:36pt;margin-top:9.9pt;width:144.05pt;height:.1pt;z-index:-251645440;mso-wrap-distance-left:0;mso-wrap-distance-right:0;mso-position-horizontal-relative:page" coordorigin="720,198" coordsize="2881,0" path="m720,198r2880,e" filled="f" strokecolor="#505050" strokeweight=".72pt">
            <v:path arrowok="t"/>
            <w10:wrap type="topAndBottom" anchorx="page"/>
          </v:shape>
        </w:pict>
      </w:r>
    </w:p>
    <w:p w:rsidR="00D66E13" w:rsidRDefault="00F27FA5">
      <w:pPr>
        <w:pStyle w:val="ListParagraph"/>
        <w:numPr>
          <w:ilvl w:val="0"/>
          <w:numId w:val="7"/>
        </w:numPr>
        <w:tabs>
          <w:tab w:val="left" w:pos="308"/>
        </w:tabs>
        <w:spacing w:before="91" w:line="195" w:lineRule="exact"/>
        <w:rPr>
          <w:sz w:val="16"/>
        </w:rPr>
      </w:pPr>
      <w:hyperlink r:id="rId256">
        <w:r w:rsidR="00B67CF5">
          <w:rPr>
            <w:color w:val="0462C1"/>
            <w:sz w:val="16"/>
            <w:u w:val="single" w:color="0462C1"/>
          </w:rPr>
          <w:t>https://github.com/serilog/serilog/wiki/Provided-Sinks</w:t>
        </w:r>
      </w:hyperlink>
    </w:p>
    <w:p w:rsidR="00D66E13" w:rsidRDefault="00F27FA5">
      <w:pPr>
        <w:pStyle w:val="ListParagraph"/>
        <w:numPr>
          <w:ilvl w:val="0"/>
          <w:numId w:val="7"/>
        </w:numPr>
        <w:tabs>
          <w:tab w:val="left" w:pos="320"/>
        </w:tabs>
        <w:spacing w:line="195" w:lineRule="exact"/>
        <w:ind w:left="319" w:hanging="200"/>
        <w:rPr>
          <w:sz w:val="16"/>
        </w:rPr>
      </w:pPr>
      <w:hyperlink r:id="rId257">
        <w:r w:rsidR="00B67CF5">
          <w:rPr>
            <w:color w:val="0462C1"/>
            <w:sz w:val="16"/>
            <w:u w:val="single" w:color="0462C1"/>
          </w:rPr>
          <w:t>https://github.com/serilog/serilog/wiki/Enrichment</w:t>
        </w:r>
      </w:hyperlink>
    </w:p>
    <w:p w:rsidR="00D66E13" w:rsidRDefault="00F27FA5">
      <w:pPr>
        <w:pStyle w:val="ListParagraph"/>
        <w:numPr>
          <w:ilvl w:val="0"/>
          <w:numId w:val="7"/>
        </w:numPr>
        <w:tabs>
          <w:tab w:val="left" w:pos="320"/>
        </w:tabs>
        <w:spacing w:before="2" w:line="195" w:lineRule="exact"/>
        <w:ind w:left="319" w:hanging="200"/>
        <w:rPr>
          <w:sz w:val="16"/>
        </w:rPr>
      </w:pPr>
      <w:hyperlink r:id="rId258">
        <w:r w:rsidR="00B67CF5">
          <w:rPr>
            <w:color w:val="0462C1"/>
            <w:sz w:val="16"/>
            <w:u w:val="single" w:color="0462C1"/>
          </w:rPr>
          <w:t>https://docs.microsoft.com/azure/application-insights/app-insights-overview</w:t>
        </w:r>
      </w:hyperlink>
    </w:p>
    <w:p w:rsidR="00D66E13" w:rsidRDefault="00B67CF5">
      <w:pPr>
        <w:pStyle w:val="ListParagraph"/>
        <w:numPr>
          <w:ilvl w:val="0"/>
          <w:numId w:val="7"/>
        </w:numPr>
        <w:tabs>
          <w:tab w:val="left" w:pos="308"/>
        </w:tabs>
        <w:spacing w:line="194" w:lineRule="exact"/>
        <w:rPr>
          <w:sz w:val="16"/>
        </w:rPr>
      </w:pPr>
      <w:r>
        <w:rPr>
          <w:sz w:val="16"/>
        </w:rPr>
        <w:t>Marrs, Tom, and Davis, Scott. “JBoss at Work.” O’Reilly, 2005. “Appendix B: Logging and JBoss”,</w:t>
      </w:r>
      <w:r>
        <w:rPr>
          <w:spacing w:val="-8"/>
          <w:sz w:val="16"/>
        </w:rPr>
        <w:t xml:space="preserve"> </w:t>
      </w:r>
      <w:r>
        <w:rPr>
          <w:sz w:val="16"/>
        </w:rPr>
        <w:t>pp.254</w:t>
      </w:r>
    </w:p>
    <w:p w:rsidR="00D66E13" w:rsidRDefault="00F27FA5">
      <w:pPr>
        <w:pStyle w:val="ListParagraph"/>
        <w:numPr>
          <w:ilvl w:val="0"/>
          <w:numId w:val="7"/>
        </w:numPr>
        <w:tabs>
          <w:tab w:val="left" w:pos="308"/>
        </w:tabs>
        <w:spacing w:line="195" w:lineRule="exact"/>
        <w:rPr>
          <w:sz w:val="16"/>
        </w:rPr>
      </w:pPr>
      <w:hyperlink r:id="rId259" w:anchor="Hierarchical-logging-architecture">
        <w:r w:rsidR="00B67CF5">
          <w:rPr>
            <w:color w:val="0462C1"/>
            <w:sz w:val="16"/>
            <w:u w:val="single" w:color="0462C1"/>
          </w:rPr>
          <w:t>https://logging.apache.org/log4net/release/features.html#Hierarchical-logging-architecture</w:t>
        </w:r>
      </w:hyperlink>
    </w:p>
    <w:p w:rsidR="00D66E13" w:rsidRDefault="00F27FA5">
      <w:pPr>
        <w:pStyle w:val="ListParagraph"/>
        <w:numPr>
          <w:ilvl w:val="0"/>
          <w:numId w:val="7"/>
        </w:numPr>
        <w:tabs>
          <w:tab w:val="left" w:pos="308"/>
        </w:tabs>
        <w:spacing w:before="1" w:line="195" w:lineRule="exact"/>
        <w:rPr>
          <w:sz w:val="16"/>
        </w:rPr>
      </w:pPr>
      <w:hyperlink r:id="rId260">
        <w:r w:rsidR="00B67CF5">
          <w:rPr>
            <w:color w:val="0462C1"/>
            <w:sz w:val="16"/>
            <w:u w:val="single" w:color="0462C1"/>
          </w:rPr>
          <w:t>https://www.elastic.co/products/elasticsearch</w:t>
        </w:r>
      </w:hyperlink>
    </w:p>
    <w:p w:rsidR="00D66E13" w:rsidRDefault="00F27FA5">
      <w:pPr>
        <w:pStyle w:val="ListParagraph"/>
        <w:numPr>
          <w:ilvl w:val="0"/>
          <w:numId w:val="7"/>
        </w:numPr>
        <w:tabs>
          <w:tab w:val="left" w:pos="320"/>
        </w:tabs>
        <w:spacing w:line="194" w:lineRule="exact"/>
        <w:ind w:left="319" w:hanging="200"/>
        <w:rPr>
          <w:sz w:val="16"/>
        </w:rPr>
      </w:pPr>
      <w:hyperlink r:id="rId261">
        <w:r w:rsidR="00B67CF5">
          <w:rPr>
            <w:color w:val="0462C1"/>
            <w:sz w:val="16"/>
            <w:u w:val="single" w:color="0462C1"/>
          </w:rPr>
          <w:t>https://www.elastic.co/products/logstash</w:t>
        </w:r>
      </w:hyperlink>
    </w:p>
    <w:p w:rsidR="00D66E13" w:rsidRDefault="00F27FA5">
      <w:pPr>
        <w:pStyle w:val="ListParagraph"/>
        <w:numPr>
          <w:ilvl w:val="0"/>
          <w:numId w:val="7"/>
        </w:numPr>
        <w:tabs>
          <w:tab w:val="left" w:pos="320"/>
        </w:tabs>
        <w:spacing w:line="195" w:lineRule="exact"/>
        <w:ind w:left="319" w:hanging="200"/>
        <w:rPr>
          <w:sz w:val="16"/>
        </w:rPr>
      </w:pPr>
      <w:hyperlink r:id="rId262">
        <w:r w:rsidR="00B67CF5">
          <w:rPr>
            <w:color w:val="0462C1"/>
            <w:sz w:val="16"/>
            <w:u w:val="single" w:color="0462C1"/>
          </w:rPr>
          <w:t>https://aws.amazon.com/elasticsearch-service/kibana</w:t>
        </w:r>
      </w:hyperlink>
    </w:p>
    <w:p w:rsidR="00D66E13" w:rsidRDefault="00F27FA5">
      <w:pPr>
        <w:pStyle w:val="ListParagraph"/>
        <w:numPr>
          <w:ilvl w:val="0"/>
          <w:numId w:val="7"/>
        </w:numPr>
        <w:tabs>
          <w:tab w:val="left" w:pos="320"/>
        </w:tabs>
        <w:spacing w:before="2"/>
        <w:ind w:left="319" w:hanging="200"/>
        <w:rPr>
          <w:sz w:val="16"/>
        </w:rPr>
      </w:pPr>
      <w:hyperlink r:id="rId263">
        <w:r w:rsidR="00B67CF5">
          <w:rPr>
            <w:color w:val="0462C1"/>
            <w:sz w:val="16"/>
            <w:u w:val="single" w:color="0462C1"/>
          </w:rPr>
          <w:t>https://www.elastic.co/products/beats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48" w:line="271" w:lineRule="auto"/>
        <w:ind w:left="120" w:right="529"/>
        <w:jc w:val="both"/>
      </w:pPr>
      <w:r>
        <w:rPr>
          <w:color w:val="505050"/>
        </w:rPr>
        <w:lastRenderedPageBreak/>
        <w:t>or unstructured data, aggregate events, mutate fields, and throttle events</w:t>
      </w:r>
      <w:r>
        <w:rPr>
          <w:color w:val="505050"/>
          <w:vertAlign w:val="superscript"/>
        </w:rPr>
        <w:t>66</w:t>
      </w:r>
      <w:r>
        <w:rPr>
          <w:color w:val="505050"/>
        </w:rPr>
        <w:t>. Over 200 plugins are available to create custom pipelines, and if a plugin is missing, it can be built and contributed</w:t>
      </w:r>
      <w:r>
        <w:rPr>
          <w:color w:val="505050"/>
          <w:vertAlign w:val="superscript"/>
        </w:rPr>
        <w:t>67</w:t>
      </w:r>
      <w:r>
        <w:rPr>
          <w:color w:val="505050"/>
        </w:rPr>
        <w:t>.</w:t>
      </w:r>
    </w:p>
    <w:p w:rsidR="00D66E13" w:rsidRDefault="00B67CF5">
      <w:pPr>
        <w:pStyle w:val="BodyText"/>
        <w:spacing w:before="202" w:line="271" w:lineRule="auto"/>
        <w:ind w:left="120" w:right="506" w:hanging="10"/>
        <w:jc w:val="both"/>
      </w:pPr>
      <w:r>
        <w:rPr>
          <w:color w:val="505050"/>
        </w:rPr>
        <w:t>Beats is the latest addition to the Elastic Stack</w:t>
      </w:r>
      <w:r>
        <w:rPr>
          <w:color w:val="505050"/>
          <w:vertAlign w:val="superscript"/>
        </w:rPr>
        <w:t>68</w:t>
      </w:r>
      <w:r>
        <w:rPr>
          <w:color w:val="505050"/>
        </w:rPr>
        <w:t>. Each single-purpose agent runs across production nodes to perform lightweight collection and shipping of relevant data into Elasticsearch or Logstash. Elastic provides Beats for log files, metrics, network data, event logs, audit data, and heartbeats. There is also a repository of community Beats to which developers may continue to contribute</w:t>
      </w:r>
      <w:r>
        <w:rPr>
          <w:color w:val="505050"/>
          <w:vertAlign w:val="superscript"/>
        </w:rPr>
        <w:t>69</w:t>
      </w:r>
      <w:r>
        <w:rPr>
          <w:color w:val="505050"/>
        </w:rPr>
        <w:t>.</w:t>
      </w:r>
    </w:p>
    <w:p w:rsidR="00D66E13" w:rsidRDefault="00B67CF5">
      <w:pPr>
        <w:pStyle w:val="BodyText"/>
        <w:spacing w:before="202" w:line="271" w:lineRule="auto"/>
        <w:ind w:left="120" w:right="122" w:hanging="10"/>
      </w:pPr>
      <w:r>
        <w:rPr>
          <w:color w:val="505050"/>
        </w:rPr>
        <w:t xml:space="preserve">While the Elastic Stack features its own comprehensive set of data ingestion APIs, the tool set can be paired with sinks for </w:t>
      </w:r>
      <w:proofErr w:type="spellStart"/>
      <w:r>
        <w:rPr>
          <w:color w:val="505050"/>
        </w:rPr>
        <w:t>Serilog</w:t>
      </w:r>
      <w:proofErr w:type="spellEnd"/>
      <w:r>
        <w:rPr>
          <w:color w:val="505050"/>
        </w:rPr>
        <w:t>(J) or log4j(net) that enhance toolchain performance and increase developer productivity.  Self-hosted Elastic Stack deployments will require additional investment in operations, maintenance and security that hosted solutions will not.</w:t>
      </w:r>
    </w:p>
    <w:p w:rsidR="00D66E13" w:rsidRDefault="00D66E13">
      <w:pPr>
        <w:pStyle w:val="BodyText"/>
        <w:spacing w:before="7"/>
        <w:rPr>
          <w:sz w:val="16"/>
        </w:rPr>
      </w:pPr>
    </w:p>
    <w:p w:rsidR="00D66E13" w:rsidRDefault="00B67CF5">
      <w:pPr>
        <w:pStyle w:val="Heading1"/>
        <w:spacing w:before="1" w:after="42"/>
        <w:ind w:left="434"/>
      </w:pPr>
      <w:r>
        <w:rPr>
          <w:color w:val="505050"/>
          <w:u w:val="single" w:color="505050"/>
        </w:rPr>
        <w:t>Comparison Grid</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800"/>
        <w:gridCol w:w="1621"/>
        <w:gridCol w:w="1623"/>
        <w:gridCol w:w="1623"/>
        <w:gridCol w:w="1624"/>
      </w:tblGrid>
      <w:tr w:rsidR="00D66E13">
        <w:trPr>
          <w:trHeight w:val="606"/>
        </w:trPr>
        <w:tc>
          <w:tcPr>
            <w:tcW w:w="1440" w:type="dxa"/>
          </w:tcPr>
          <w:p w:rsidR="00D66E13" w:rsidRDefault="00D66E13">
            <w:pPr>
              <w:pStyle w:val="TableParagraph"/>
              <w:rPr>
                <w:rFonts w:ascii="Times New Roman"/>
                <w:sz w:val="20"/>
              </w:rPr>
            </w:pPr>
          </w:p>
        </w:tc>
        <w:tc>
          <w:tcPr>
            <w:tcW w:w="1800" w:type="dxa"/>
          </w:tcPr>
          <w:p w:rsidR="00D66E13" w:rsidRDefault="00D66E13">
            <w:pPr>
              <w:pStyle w:val="TableParagraph"/>
              <w:rPr>
                <w:rFonts w:ascii="Times New Roman"/>
                <w:sz w:val="20"/>
              </w:rPr>
            </w:pPr>
          </w:p>
        </w:tc>
        <w:tc>
          <w:tcPr>
            <w:tcW w:w="1621" w:type="dxa"/>
          </w:tcPr>
          <w:p w:rsidR="00D66E13" w:rsidRDefault="00B67CF5">
            <w:pPr>
              <w:pStyle w:val="TableParagraph"/>
              <w:spacing w:line="268" w:lineRule="exact"/>
              <w:ind w:left="98"/>
            </w:pPr>
            <w:proofErr w:type="spellStart"/>
            <w:r>
              <w:rPr>
                <w:color w:val="505050"/>
              </w:rPr>
              <w:t>Serilog</w:t>
            </w:r>
            <w:proofErr w:type="spellEnd"/>
            <w:r>
              <w:rPr>
                <w:color w:val="505050"/>
              </w:rPr>
              <w:t>/</w:t>
            </w:r>
          </w:p>
          <w:p w:rsidR="00D66E13" w:rsidRDefault="00B67CF5">
            <w:pPr>
              <w:pStyle w:val="TableParagraph"/>
              <w:spacing w:before="36"/>
              <w:ind w:left="108"/>
            </w:pPr>
            <w:proofErr w:type="spellStart"/>
            <w:r>
              <w:rPr>
                <w:color w:val="505050"/>
              </w:rPr>
              <w:t>SerilogJ</w:t>
            </w:r>
            <w:proofErr w:type="spellEnd"/>
          </w:p>
        </w:tc>
        <w:tc>
          <w:tcPr>
            <w:tcW w:w="1623" w:type="dxa"/>
          </w:tcPr>
          <w:p w:rsidR="00D66E13" w:rsidRDefault="00B67CF5">
            <w:pPr>
              <w:pStyle w:val="TableParagraph"/>
              <w:spacing w:line="268" w:lineRule="exact"/>
              <w:ind w:left="107"/>
            </w:pPr>
            <w:r>
              <w:rPr>
                <w:color w:val="505050"/>
              </w:rPr>
              <w:t>log4J/ log4Net</w:t>
            </w:r>
          </w:p>
        </w:tc>
        <w:tc>
          <w:tcPr>
            <w:tcW w:w="1623" w:type="dxa"/>
          </w:tcPr>
          <w:p w:rsidR="00D66E13" w:rsidRDefault="00B67CF5">
            <w:pPr>
              <w:pStyle w:val="TableParagraph"/>
              <w:spacing w:line="268" w:lineRule="exact"/>
              <w:ind w:left="97"/>
            </w:pPr>
            <w:r>
              <w:rPr>
                <w:color w:val="505050"/>
              </w:rPr>
              <w:t>AppInsights</w:t>
            </w:r>
          </w:p>
        </w:tc>
        <w:tc>
          <w:tcPr>
            <w:tcW w:w="1624" w:type="dxa"/>
          </w:tcPr>
          <w:p w:rsidR="00D66E13" w:rsidRDefault="00B67CF5">
            <w:pPr>
              <w:pStyle w:val="TableParagraph"/>
              <w:spacing w:line="268" w:lineRule="exact"/>
              <w:ind w:left="97"/>
            </w:pPr>
            <w:r>
              <w:rPr>
                <w:color w:val="505050"/>
              </w:rPr>
              <w:t>Elastic Stack</w:t>
            </w:r>
          </w:p>
        </w:tc>
      </w:tr>
      <w:tr w:rsidR="00D66E13">
        <w:trPr>
          <w:trHeight w:val="606"/>
        </w:trPr>
        <w:tc>
          <w:tcPr>
            <w:tcW w:w="1440" w:type="dxa"/>
            <w:vMerge w:val="restart"/>
          </w:tcPr>
          <w:p w:rsidR="00D66E13" w:rsidRDefault="00B67CF5">
            <w:pPr>
              <w:pStyle w:val="TableParagraph"/>
              <w:spacing w:line="268" w:lineRule="exact"/>
              <w:ind w:left="98"/>
            </w:pPr>
            <w:r>
              <w:rPr>
                <w:color w:val="505050"/>
              </w:rPr>
              <w:t>Security</w:t>
            </w:r>
          </w:p>
        </w:tc>
        <w:tc>
          <w:tcPr>
            <w:tcW w:w="1800" w:type="dxa"/>
            <w:shd w:val="clear" w:color="auto" w:fill="F1F1F1"/>
          </w:tcPr>
          <w:p w:rsidR="00D66E13" w:rsidRDefault="00B67CF5">
            <w:pPr>
              <w:pStyle w:val="TableParagraph"/>
              <w:spacing w:line="268" w:lineRule="exact"/>
              <w:ind w:left="98"/>
            </w:pPr>
            <w:r>
              <w:rPr>
                <w:color w:val="505050"/>
              </w:rPr>
              <w:t>Secure</w:t>
            </w:r>
          </w:p>
          <w:p w:rsidR="00D66E13" w:rsidRDefault="00B67CF5">
            <w:pPr>
              <w:pStyle w:val="TableParagraph"/>
              <w:spacing w:before="34"/>
              <w:ind w:left="108"/>
            </w:pPr>
            <w:r>
              <w:rPr>
                <w:color w:val="505050"/>
              </w:rPr>
              <w:t>Communications</w:t>
            </w:r>
          </w:p>
        </w:tc>
        <w:tc>
          <w:tcPr>
            <w:tcW w:w="1621" w:type="dxa"/>
            <w:shd w:val="clear" w:color="auto" w:fill="F1F1F1"/>
          </w:tcPr>
          <w:p w:rsidR="00D66E13" w:rsidRDefault="00D66E13">
            <w:pPr>
              <w:pStyle w:val="TableParagraph"/>
              <w:rPr>
                <w:rFonts w:ascii="Times New Roman"/>
                <w:sz w:val="20"/>
              </w:rPr>
            </w:pPr>
          </w:p>
        </w:tc>
        <w:tc>
          <w:tcPr>
            <w:tcW w:w="1623" w:type="dxa"/>
            <w:shd w:val="clear" w:color="auto" w:fill="F1F1F1"/>
          </w:tcPr>
          <w:p w:rsidR="00D66E13" w:rsidRDefault="00D66E13">
            <w:pPr>
              <w:pStyle w:val="TableParagraph"/>
              <w:rPr>
                <w:rFonts w:ascii="Times New Roman"/>
                <w:sz w:val="20"/>
              </w:rPr>
            </w:pPr>
          </w:p>
        </w:tc>
        <w:tc>
          <w:tcPr>
            <w:tcW w:w="1623" w:type="dxa"/>
            <w:shd w:val="clear" w:color="auto" w:fill="F1F1F1"/>
          </w:tcPr>
          <w:p w:rsidR="00D66E13" w:rsidRDefault="00B67CF5">
            <w:pPr>
              <w:pStyle w:val="TableParagraph"/>
              <w:spacing w:line="268" w:lineRule="exact"/>
              <w:ind w:left="97"/>
            </w:pPr>
            <w:r>
              <w:rPr>
                <w:color w:val="505050"/>
              </w:rPr>
              <w:t>Yes</w:t>
            </w:r>
          </w:p>
        </w:tc>
        <w:tc>
          <w:tcPr>
            <w:tcW w:w="1624" w:type="dxa"/>
            <w:shd w:val="clear" w:color="auto" w:fill="F1F1F1"/>
          </w:tcPr>
          <w:p w:rsidR="00D66E13" w:rsidRDefault="00B67CF5">
            <w:pPr>
              <w:pStyle w:val="TableParagraph"/>
              <w:spacing w:line="268" w:lineRule="exact"/>
              <w:ind w:left="97"/>
            </w:pPr>
            <w:r>
              <w:rPr>
                <w:color w:val="505050"/>
              </w:rPr>
              <w:t>Optional</w:t>
            </w:r>
          </w:p>
        </w:tc>
      </w:tr>
      <w:tr w:rsidR="00D66E13">
        <w:trPr>
          <w:trHeight w:val="606"/>
        </w:trPr>
        <w:tc>
          <w:tcPr>
            <w:tcW w:w="1440" w:type="dxa"/>
            <w:vMerge/>
            <w:tcBorders>
              <w:top w:val="nil"/>
            </w:tcBorders>
          </w:tcPr>
          <w:p w:rsidR="00D66E13" w:rsidRDefault="00D66E13">
            <w:pPr>
              <w:rPr>
                <w:sz w:val="2"/>
                <w:szCs w:val="2"/>
              </w:rPr>
            </w:pPr>
          </w:p>
        </w:tc>
        <w:tc>
          <w:tcPr>
            <w:tcW w:w="1800" w:type="dxa"/>
          </w:tcPr>
          <w:p w:rsidR="00D66E13" w:rsidRDefault="00B67CF5">
            <w:pPr>
              <w:pStyle w:val="TableParagraph"/>
              <w:spacing w:line="268" w:lineRule="exact"/>
              <w:ind w:left="98"/>
            </w:pPr>
            <w:r>
              <w:rPr>
                <w:color w:val="505050"/>
              </w:rPr>
              <w:t>Encryption at</w:t>
            </w:r>
          </w:p>
          <w:p w:rsidR="00D66E13" w:rsidRDefault="00B67CF5">
            <w:pPr>
              <w:pStyle w:val="TableParagraph"/>
              <w:spacing w:before="34"/>
              <w:ind w:left="108"/>
            </w:pPr>
            <w:r>
              <w:rPr>
                <w:color w:val="505050"/>
              </w:rPr>
              <w:t>Rest</w:t>
            </w:r>
          </w:p>
        </w:tc>
        <w:tc>
          <w:tcPr>
            <w:tcW w:w="1621" w:type="dxa"/>
          </w:tcPr>
          <w:p w:rsidR="00D66E13" w:rsidRDefault="00B67CF5">
            <w:pPr>
              <w:pStyle w:val="TableParagraph"/>
              <w:spacing w:line="268" w:lineRule="exact"/>
              <w:ind w:left="98"/>
            </w:pPr>
            <w:r>
              <w:rPr>
                <w:color w:val="505050"/>
              </w:rPr>
              <w:t>Via encrypted</w:t>
            </w:r>
          </w:p>
          <w:p w:rsidR="00D66E13" w:rsidRDefault="00B67CF5">
            <w:pPr>
              <w:pStyle w:val="TableParagraph"/>
              <w:spacing w:before="34"/>
              <w:ind w:left="108"/>
            </w:pPr>
            <w:r>
              <w:rPr>
                <w:color w:val="505050"/>
              </w:rPr>
              <w:t>file system</w:t>
            </w:r>
          </w:p>
        </w:tc>
        <w:tc>
          <w:tcPr>
            <w:tcW w:w="1623" w:type="dxa"/>
          </w:tcPr>
          <w:p w:rsidR="00D66E13" w:rsidRDefault="00B67CF5">
            <w:pPr>
              <w:pStyle w:val="TableParagraph"/>
              <w:spacing w:line="268" w:lineRule="exact"/>
              <w:ind w:left="98"/>
            </w:pPr>
            <w:r>
              <w:rPr>
                <w:color w:val="505050"/>
              </w:rPr>
              <w:t>Via encrypted</w:t>
            </w:r>
          </w:p>
          <w:p w:rsidR="00D66E13" w:rsidRDefault="00B67CF5">
            <w:pPr>
              <w:pStyle w:val="TableParagraph"/>
              <w:spacing w:before="34"/>
              <w:ind w:left="107"/>
            </w:pPr>
            <w:r>
              <w:rPr>
                <w:color w:val="505050"/>
              </w:rPr>
              <w:t>file system</w:t>
            </w:r>
          </w:p>
        </w:tc>
        <w:tc>
          <w:tcPr>
            <w:tcW w:w="1623" w:type="dxa"/>
          </w:tcPr>
          <w:p w:rsidR="00D66E13" w:rsidRDefault="00B67CF5">
            <w:pPr>
              <w:pStyle w:val="TableParagraph"/>
              <w:spacing w:line="268" w:lineRule="exact"/>
              <w:ind w:left="97"/>
            </w:pPr>
            <w:r>
              <w:rPr>
                <w:color w:val="505050"/>
              </w:rPr>
              <w:t>Q2/2018</w:t>
            </w:r>
          </w:p>
        </w:tc>
        <w:tc>
          <w:tcPr>
            <w:tcW w:w="1624" w:type="dxa"/>
          </w:tcPr>
          <w:p w:rsidR="00D66E13" w:rsidRDefault="00B67CF5">
            <w:pPr>
              <w:pStyle w:val="TableParagraph"/>
              <w:spacing w:line="268" w:lineRule="exact"/>
              <w:ind w:left="97"/>
            </w:pPr>
            <w:r>
              <w:rPr>
                <w:color w:val="505050"/>
              </w:rPr>
              <w:t>Via encrypted</w:t>
            </w:r>
          </w:p>
          <w:p w:rsidR="00D66E13" w:rsidRDefault="00B67CF5">
            <w:pPr>
              <w:pStyle w:val="TableParagraph"/>
              <w:spacing w:before="34"/>
              <w:ind w:left="106"/>
            </w:pPr>
            <w:r>
              <w:rPr>
                <w:color w:val="505050"/>
              </w:rPr>
              <w:t>file system</w:t>
            </w:r>
          </w:p>
        </w:tc>
      </w:tr>
      <w:tr w:rsidR="00D66E13">
        <w:trPr>
          <w:trHeight w:val="909"/>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TableParagraph"/>
              <w:spacing w:line="268" w:lineRule="exact"/>
              <w:ind w:left="98"/>
            </w:pPr>
            <w:r>
              <w:rPr>
                <w:color w:val="505050"/>
              </w:rPr>
              <w:t>Integrated</w:t>
            </w:r>
          </w:p>
          <w:p w:rsidR="00D66E13" w:rsidRDefault="00B67CF5">
            <w:pPr>
              <w:pStyle w:val="TableParagraph"/>
              <w:spacing w:before="2" w:line="300" w:lineRule="atLeast"/>
              <w:ind w:left="108" w:right="238"/>
            </w:pPr>
            <w:r>
              <w:rPr>
                <w:color w:val="505050"/>
              </w:rPr>
              <w:t>Authorization &amp; Authentication</w:t>
            </w:r>
          </w:p>
        </w:tc>
        <w:tc>
          <w:tcPr>
            <w:tcW w:w="1621" w:type="dxa"/>
            <w:shd w:val="clear" w:color="auto" w:fill="F1F1F1"/>
          </w:tcPr>
          <w:p w:rsidR="00D66E13" w:rsidRDefault="00D66E13">
            <w:pPr>
              <w:pStyle w:val="TableParagraph"/>
              <w:rPr>
                <w:rFonts w:ascii="Times New Roman"/>
                <w:sz w:val="20"/>
              </w:rPr>
            </w:pPr>
          </w:p>
        </w:tc>
        <w:tc>
          <w:tcPr>
            <w:tcW w:w="1623" w:type="dxa"/>
            <w:shd w:val="clear" w:color="auto" w:fill="F1F1F1"/>
          </w:tcPr>
          <w:p w:rsidR="00D66E13" w:rsidRDefault="00D66E13">
            <w:pPr>
              <w:pStyle w:val="TableParagraph"/>
              <w:rPr>
                <w:rFonts w:ascii="Times New Roman"/>
                <w:sz w:val="20"/>
              </w:rPr>
            </w:pPr>
          </w:p>
        </w:tc>
        <w:tc>
          <w:tcPr>
            <w:tcW w:w="1623" w:type="dxa"/>
            <w:shd w:val="clear" w:color="auto" w:fill="F1F1F1"/>
          </w:tcPr>
          <w:p w:rsidR="00D66E13" w:rsidRDefault="00B67CF5">
            <w:pPr>
              <w:pStyle w:val="TableParagraph"/>
              <w:spacing w:line="268" w:lineRule="exact"/>
              <w:ind w:left="97"/>
            </w:pPr>
            <w:r>
              <w:rPr>
                <w:color w:val="505050"/>
              </w:rPr>
              <w:t>Yes</w:t>
            </w:r>
          </w:p>
        </w:tc>
        <w:tc>
          <w:tcPr>
            <w:tcW w:w="1624" w:type="dxa"/>
            <w:shd w:val="clear" w:color="auto" w:fill="F1F1F1"/>
          </w:tcPr>
          <w:p w:rsidR="00D66E13" w:rsidRDefault="00B67CF5">
            <w:pPr>
              <w:pStyle w:val="TableParagraph"/>
              <w:spacing w:line="268" w:lineRule="exact"/>
              <w:ind w:left="97"/>
            </w:pPr>
            <w:r>
              <w:rPr>
                <w:color w:val="505050"/>
              </w:rPr>
              <w:t>No</w:t>
            </w:r>
          </w:p>
        </w:tc>
      </w:tr>
      <w:tr w:rsidR="00D66E13">
        <w:trPr>
          <w:trHeight w:val="301"/>
        </w:trPr>
        <w:tc>
          <w:tcPr>
            <w:tcW w:w="1440" w:type="dxa"/>
            <w:vMerge w:val="restart"/>
          </w:tcPr>
          <w:p w:rsidR="00D66E13" w:rsidRDefault="00B67CF5">
            <w:pPr>
              <w:pStyle w:val="TableParagraph"/>
              <w:spacing w:line="271" w:lineRule="auto"/>
              <w:ind w:left="107" w:right="99" w:hanging="10"/>
            </w:pPr>
            <w:r>
              <w:rPr>
                <w:color w:val="505050"/>
              </w:rPr>
              <w:t>Programming Model</w:t>
            </w:r>
          </w:p>
        </w:tc>
        <w:tc>
          <w:tcPr>
            <w:tcW w:w="1800" w:type="dxa"/>
          </w:tcPr>
          <w:p w:rsidR="00D66E13" w:rsidRDefault="00B67CF5">
            <w:pPr>
              <w:pStyle w:val="TableParagraph"/>
              <w:spacing w:line="268" w:lineRule="exact"/>
              <w:ind w:left="98"/>
            </w:pPr>
            <w:r>
              <w:rPr>
                <w:color w:val="505050"/>
              </w:rPr>
              <w:t>In/Out of Process</w:t>
            </w:r>
          </w:p>
        </w:tc>
        <w:tc>
          <w:tcPr>
            <w:tcW w:w="1621" w:type="dxa"/>
          </w:tcPr>
          <w:p w:rsidR="00D66E13" w:rsidRDefault="00B67CF5">
            <w:pPr>
              <w:pStyle w:val="TableParagraph"/>
              <w:spacing w:line="268" w:lineRule="exact"/>
              <w:ind w:left="98"/>
            </w:pPr>
            <w:r>
              <w:rPr>
                <w:color w:val="505050"/>
              </w:rPr>
              <w:t>In process</w:t>
            </w:r>
          </w:p>
        </w:tc>
        <w:tc>
          <w:tcPr>
            <w:tcW w:w="1623" w:type="dxa"/>
          </w:tcPr>
          <w:p w:rsidR="00D66E13" w:rsidRDefault="00B67CF5">
            <w:pPr>
              <w:pStyle w:val="TableParagraph"/>
              <w:spacing w:line="268" w:lineRule="exact"/>
              <w:ind w:left="98"/>
            </w:pPr>
            <w:r>
              <w:rPr>
                <w:color w:val="505050"/>
              </w:rPr>
              <w:t>In process</w:t>
            </w:r>
          </w:p>
        </w:tc>
        <w:tc>
          <w:tcPr>
            <w:tcW w:w="1623" w:type="dxa"/>
          </w:tcPr>
          <w:p w:rsidR="00D66E13" w:rsidRDefault="00B67CF5">
            <w:pPr>
              <w:pStyle w:val="TableParagraph"/>
              <w:spacing w:line="268" w:lineRule="exact"/>
              <w:ind w:left="97"/>
            </w:pPr>
            <w:r>
              <w:rPr>
                <w:color w:val="505050"/>
              </w:rPr>
              <w:t>In process</w:t>
            </w:r>
          </w:p>
        </w:tc>
        <w:tc>
          <w:tcPr>
            <w:tcW w:w="1624" w:type="dxa"/>
          </w:tcPr>
          <w:p w:rsidR="00D66E13" w:rsidRDefault="00B67CF5">
            <w:pPr>
              <w:pStyle w:val="TableParagraph"/>
              <w:spacing w:line="268" w:lineRule="exact"/>
              <w:ind w:left="97"/>
            </w:pPr>
            <w:r>
              <w:rPr>
                <w:color w:val="505050"/>
              </w:rPr>
              <w:t>API – In process</w:t>
            </w:r>
          </w:p>
        </w:tc>
      </w:tr>
      <w:tr w:rsidR="00D66E13">
        <w:trPr>
          <w:trHeight w:val="304"/>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TableParagraph"/>
              <w:spacing w:before="1"/>
              <w:ind w:left="98"/>
            </w:pPr>
            <w:r>
              <w:rPr>
                <w:color w:val="505050"/>
              </w:rPr>
              <w:t>Text Based</w:t>
            </w:r>
          </w:p>
        </w:tc>
        <w:tc>
          <w:tcPr>
            <w:tcW w:w="1621" w:type="dxa"/>
            <w:shd w:val="clear" w:color="auto" w:fill="F1F1F1"/>
          </w:tcPr>
          <w:p w:rsidR="00D66E13" w:rsidRDefault="00B67CF5">
            <w:pPr>
              <w:pStyle w:val="TableParagraph"/>
              <w:spacing w:before="1"/>
              <w:ind w:left="98"/>
            </w:pPr>
            <w:r>
              <w:rPr>
                <w:color w:val="505050"/>
              </w:rPr>
              <w:t>No</w:t>
            </w:r>
          </w:p>
        </w:tc>
        <w:tc>
          <w:tcPr>
            <w:tcW w:w="1623" w:type="dxa"/>
            <w:shd w:val="clear" w:color="auto" w:fill="F1F1F1"/>
          </w:tcPr>
          <w:p w:rsidR="00D66E13" w:rsidRDefault="00B67CF5">
            <w:pPr>
              <w:pStyle w:val="TableParagraph"/>
              <w:spacing w:before="1"/>
              <w:ind w:left="98"/>
            </w:pPr>
            <w:r>
              <w:rPr>
                <w:color w:val="505050"/>
              </w:rPr>
              <w:t>Yes</w:t>
            </w:r>
          </w:p>
        </w:tc>
        <w:tc>
          <w:tcPr>
            <w:tcW w:w="1623" w:type="dxa"/>
            <w:shd w:val="clear" w:color="auto" w:fill="F1F1F1"/>
          </w:tcPr>
          <w:p w:rsidR="00D66E13" w:rsidRDefault="00B67CF5">
            <w:pPr>
              <w:pStyle w:val="TableParagraph"/>
              <w:spacing w:before="1"/>
              <w:ind w:left="97"/>
            </w:pPr>
            <w:r>
              <w:rPr>
                <w:color w:val="505050"/>
              </w:rPr>
              <w:t>No</w:t>
            </w:r>
          </w:p>
        </w:tc>
        <w:tc>
          <w:tcPr>
            <w:tcW w:w="1624" w:type="dxa"/>
            <w:shd w:val="clear" w:color="auto" w:fill="F1F1F1"/>
          </w:tcPr>
          <w:p w:rsidR="00D66E13" w:rsidRDefault="00B67CF5">
            <w:pPr>
              <w:pStyle w:val="TableParagraph"/>
              <w:spacing w:before="1"/>
              <w:ind w:left="97"/>
            </w:pPr>
            <w:r>
              <w:rPr>
                <w:color w:val="505050"/>
              </w:rPr>
              <w:t>No</w:t>
            </w:r>
          </w:p>
        </w:tc>
      </w:tr>
      <w:tr w:rsidR="00D66E13">
        <w:trPr>
          <w:trHeight w:val="302"/>
        </w:trPr>
        <w:tc>
          <w:tcPr>
            <w:tcW w:w="1440" w:type="dxa"/>
            <w:vMerge/>
            <w:tcBorders>
              <w:top w:val="nil"/>
            </w:tcBorders>
          </w:tcPr>
          <w:p w:rsidR="00D66E13" w:rsidRDefault="00D66E13">
            <w:pPr>
              <w:rPr>
                <w:sz w:val="2"/>
                <w:szCs w:val="2"/>
              </w:rPr>
            </w:pPr>
          </w:p>
        </w:tc>
        <w:tc>
          <w:tcPr>
            <w:tcW w:w="1800" w:type="dxa"/>
          </w:tcPr>
          <w:p w:rsidR="00D66E13" w:rsidRDefault="00B67CF5">
            <w:pPr>
              <w:pStyle w:val="TableParagraph"/>
              <w:spacing w:line="268" w:lineRule="exact"/>
              <w:ind w:left="98"/>
            </w:pPr>
            <w:r>
              <w:rPr>
                <w:color w:val="505050"/>
              </w:rPr>
              <w:t>Structured</w:t>
            </w:r>
          </w:p>
        </w:tc>
        <w:tc>
          <w:tcPr>
            <w:tcW w:w="1621" w:type="dxa"/>
          </w:tcPr>
          <w:p w:rsidR="00D66E13" w:rsidRDefault="00B67CF5">
            <w:pPr>
              <w:pStyle w:val="TableParagraph"/>
              <w:spacing w:line="268" w:lineRule="exact"/>
              <w:ind w:left="98"/>
            </w:pPr>
            <w:r>
              <w:rPr>
                <w:color w:val="505050"/>
              </w:rPr>
              <w:t>Yes</w:t>
            </w:r>
          </w:p>
        </w:tc>
        <w:tc>
          <w:tcPr>
            <w:tcW w:w="1623" w:type="dxa"/>
          </w:tcPr>
          <w:p w:rsidR="00D66E13" w:rsidRDefault="00B67CF5">
            <w:pPr>
              <w:pStyle w:val="TableParagraph"/>
              <w:spacing w:line="268" w:lineRule="exact"/>
              <w:ind w:left="98"/>
            </w:pPr>
            <w:r>
              <w:rPr>
                <w:color w:val="505050"/>
              </w:rPr>
              <w:t>Workaround</w:t>
            </w:r>
          </w:p>
        </w:tc>
        <w:tc>
          <w:tcPr>
            <w:tcW w:w="1623" w:type="dxa"/>
          </w:tcPr>
          <w:p w:rsidR="00D66E13" w:rsidRDefault="00B67CF5">
            <w:pPr>
              <w:pStyle w:val="TableParagraph"/>
              <w:spacing w:line="268" w:lineRule="exact"/>
              <w:ind w:left="97"/>
            </w:pPr>
            <w:r>
              <w:rPr>
                <w:color w:val="505050"/>
              </w:rPr>
              <w:t>Yes</w:t>
            </w:r>
          </w:p>
        </w:tc>
        <w:tc>
          <w:tcPr>
            <w:tcW w:w="1624" w:type="dxa"/>
          </w:tcPr>
          <w:p w:rsidR="00D66E13" w:rsidRDefault="00B67CF5">
            <w:pPr>
              <w:pStyle w:val="TableParagraph"/>
              <w:spacing w:line="268" w:lineRule="exact"/>
              <w:ind w:left="97"/>
            </w:pPr>
            <w:r>
              <w:rPr>
                <w:color w:val="505050"/>
              </w:rPr>
              <w:t>Yes</w:t>
            </w:r>
          </w:p>
        </w:tc>
      </w:tr>
      <w:tr w:rsidR="00D66E13">
        <w:trPr>
          <w:trHeight w:val="304"/>
        </w:trPr>
        <w:tc>
          <w:tcPr>
            <w:tcW w:w="1440" w:type="dxa"/>
            <w:vMerge w:val="restart"/>
          </w:tcPr>
          <w:p w:rsidR="00D66E13" w:rsidRDefault="00B67CF5">
            <w:pPr>
              <w:pStyle w:val="TableParagraph"/>
              <w:spacing w:before="1" w:line="271" w:lineRule="auto"/>
              <w:ind w:left="107" w:right="279" w:hanging="10"/>
            </w:pPr>
            <w:r>
              <w:rPr>
                <w:color w:val="505050"/>
              </w:rPr>
              <w:t>Storage &amp; Persistence</w:t>
            </w:r>
          </w:p>
        </w:tc>
        <w:tc>
          <w:tcPr>
            <w:tcW w:w="1800" w:type="dxa"/>
            <w:shd w:val="clear" w:color="auto" w:fill="F1F1F1"/>
          </w:tcPr>
          <w:p w:rsidR="00D66E13" w:rsidRDefault="00B67CF5">
            <w:pPr>
              <w:pStyle w:val="TableParagraph"/>
              <w:spacing w:before="1"/>
              <w:ind w:left="98"/>
            </w:pPr>
            <w:r>
              <w:rPr>
                <w:color w:val="505050"/>
              </w:rPr>
              <w:t>File based</w:t>
            </w:r>
          </w:p>
        </w:tc>
        <w:tc>
          <w:tcPr>
            <w:tcW w:w="1621" w:type="dxa"/>
            <w:shd w:val="clear" w:color="auto" w:fill="F1F1F1"/>
          </w:tcPr>
          <w:p w:rsidR="00D66E13" w:rsidRDefault="00B67CF5">
            <w:pPr>
              <w:pStyle w:val="TableParagraph"/>
              <w:spacing w:before="1"/>
              <w:ind w:left="98"/>
            </w:pPr>
            <w:r>
              <w:rPr>
                <w:color w:val="505050"/>
              </w:rPr>
              <w:t>Yes</w:t>
            </w:r>
          </w:p>
        </w:tc>
        <w:tc>
          <w:tcPr>
            <w:tcW w:w="1623" w:type="dxa"/>
            <w:shd w:val="clear" w:color="auto" w:fill="F1F1F1"/>
          </w:tcPr>
          <w:p w:rsidR="00D66E13" w:rsidRDefault="00B67CF5">
            <w:pPr>
              <w:pStyle w:val="TableParagraph"/>
              <w:spacing w:before="1"/>
              <w:ind w:left="98"/>
            </w:pPr>
            <w:r>
              <w:rPr>
                <w:color w:val="505050"/>
              </w:rPr>
              <w:t>Yes</w:t>
            </w:r>
          </w:p>
        </w:tc>
        <w:tc>
          <w:tcPr>
            <w:tcW w:w="1623" w:type="dxa"/>
            <w:shd w:val="clear" w:color="auto" w:fill="F1F1F1"/>
          </w:tcPr>
          <w:p w:rsidR="00D66E13" w:rsidRDefault="00B67CF5">
            <w:pPr>
              <w:pStyle w:val="TableParagraph"/>
              <w:spacing w:before="1"/>
              <w:ind w:left="97"/>
            </w:pPr>
            <w:r>
              <w:rPr>
                <w:color w:val="505050"/>
              </w:rPr>
              <w:t>No</w:t>
            </w:r>
          </w:p>
        </w:tc>
        <w:tc>
          <w:tcPr>
            <w:tcW w:w="1624" w:type="dxa"/>
            <w:shd w:val="clear" w:color="auto" w:fill="F1F1F1"/>
          </w:tcPr>
          <w:p w:rsidR="00D66E13" w:rsidRDefault="00B67CF5">
            <w:pPr>
              <w:pStyle w:val="TableParagraph"/>
              <w:spacing w:before="1"/>
              <w:ind w:left="97"/>
            </w:pPr>
            <w:r>
              <w:rPr>
                <w:color w:val="505050"/>
              </w:rPr>
              <w:t>No</w:t>
            </w:r>
          </w:p>
        </w:tc>
      </w:tr>
      <w:tr w:rsidR="00D66E13">
        <w:trPr>
          <w:trHeight w:val="302"/>
        </w:trPr>
        <w:tc>
          <w:tcPr>
            <w:tcW w:w="1440" w:type="dxa"/>
            <w:vMerge/>
            <w:tcBorders>
              <w:top w:val="nil"/>
            </w:tcBorders>
          </w:tcPr>
          <w:p w:rsidR="00D66E13" w:rsidRDefault="00D66E13">
            <w:pPr>
              <w:rPr>
                <w:sz w:val="2"/>
                <w:szCs w:val="2"/>
              </w:rPr>
            </w:pPr>
          </w:p>
        </w:tc>
        <w:tc>
          <w:tcPr>
            <w:tcW w:w="1800" w:type="dxa"/>
          </w:tcPr>
          <w:p w:rsidR="00D66E13" w:rsidRDefault="00B67CF5">
            <w:pPr>
              <w:pStyle w:val="TableParagraph"/>
              <w:spacing w:line="268" w:lineRule="exact"/>
              <w:ind w:left="98"/>
            </w:pPr>
            <w:r>
              <w:rPr>
                <w:color w:val="505050"/>
              </w:rPr>
              <w:t>Relational</w:t>
            </w:r>
          </w:p>
        </w:tc>
        <w:tc>
          <w:tcPr>
            <w:tcW w:w="1621" w:type="dxa"/>
          </w:tcPr>
          <w:p w:rsidR="00D66E13" w:rsidRDefault="00B67CF5">
            <w:pPr>
              <w:pStyle w:val="TableParagraph"/>
              <w:spacing w:line="268" w:lineRule="exact"/>
              <w:ind w:left="98"/>
            </w:pPr>
            <w:r>
              <w:rPr>
                <w:color w:val="505050"/>
              </w:rPr>
              <w:t>Optional Sink</w:t>
            </w:r>
          </w:p>
        </w:tc>
        <w:tc>
          <w:tcPr>
            <w:tcW w:w="1623" w:type="dxa"/>
          </w:tcPr>
          <w:p w:rsidR="00D66E13" w:rsidRDefault="00B67CF5">
            <w:pPr>
              <w:pStyle w:val="TableParagraph"/>
              <w:spacing w:line="268" w:lineRule="exact"/>
              <w:ind w:left="98"/>
            </w:pPr>
            <w:r>
              <w:rPr>
                <w:color w:val="505050"/>
              </w:rPr>
              <w:t>Optional Sink</w:t>
            </w:r>
          </w:p>
        </w:tc>
        <w:tc>
          <w:tcPr>
            <w:tcW w:w="1623" w:type="dxa"/>
          </w:tcPr>
          <w:p w:rsidR="00D66E13" w:rsidRDefault="00B67CF5">
            <w:pPr>
              <w:pStyle w:val="TableParagraph"/>
              <w:spacing w:line="268" w:lineRule="exact"/>
              <w:ind w:left="97"/>
            </w:pPr>
            <w:r>
              <w:rPr>
                <w:color w:val="505050"/>
              </w:rPr>
              <w:t>No</w:t>
            </w:r>
          </w:p>
        </w:tc>
        <w:tc>
          <w:tcPr>
            <w:tcW w:w="1624" w:type="dxa"/>
          </w:tcPr>
          <w:p w:rsidR="00D66E13" w:rsidRDefault="00B67CF5">
            <w:pPr>
              <w:pStyle w:val="TableParagraph"/>
              <w:spacing w:line="268" w:lineRule="exact"/>
              <w:ind w:left="97"/>
            </w:pPr>
            <w:r>
              <w:rPr>
                <w:color w:val="505050"/>
              </w:rPr>
              <w:t>No</w:t>
            </w:r>
          </w:p>
        </w:tc>
      </w:tr>
      <w:tr w:rsidR="00D66E13">
        <w:trPr>
          <w:trHeight w:val="304"/>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TableParagraph"/>
              <w:spacing w:before="1"/>
              <w:ind w:left="98"/>
            </w:pPr>
            <w:r>
              <w:rPr>
                <w:color w:val="505050"/>
              </w:rPr>
              <w:t>Columnar</w:t>
            </w:r>
          </w:p>
        </w:tc>
        <w:tc>
          <w:tcPr>
            <w:tcW w:w="1621" w:type="dxa"/>
            <w:shd w:val="clear" w:color="auto" w:fill="F1F1F1"/>
          </w:tcPr>
          <w:p w:rsidR="00D66E13" w:rsidRDefault="00B67CF5">
            <w:pPr>
              <w:pStyle w:val="TableParagraph"/>
              <w:spacing w:before="1"/>
              <w:ind w:left="98"/>
            </w:pPr>
            <w:r>
              <w:rPr>
                <w:color w:val="505050"/>
              </w:rPr>
              <w:t>Optional Sink</w:t>
            </w:r>
          </w:p>
        </w:tc>
        <w:tc>
          <w:tcPr>
            <w:tcW w:w="1623" w:type="dxa"/>
            <w:shd w:val="clear" w:color="auto" w:fill="F1F1F1"/>
          </w:tcPr>
          <w:p w:rsidR="00D66E13" w:rsidRDefault="00B67CF5">
            <w:pPr>
              <w:pStyle w:val="TableParagraph"/>
              <w:spacing w:before="1"/>
              <w:ind w:left="98"/>
            </w:pPr>
            <w:r>
              <w:rPr>
                <w:color w:val="505050"/>
              </w:rPr>
              <w:t>Optional Sink</w:t>
            </w:r>
          </w:p>
        </w:tc>
        <w:tc>
          <w:tcPr>
            <w:tcW w:w="1623" w:type="dxa"/>
            <w:shd w:val="clear" w:color="auto" w:fill="F1F1F1"/>
          </w:tcPr>
          <w:p w:rsidR="00D66E13" w:rsidRDefault="00B67CF5">
            <w:pPr>
              <w:pStyle w:val="TableParagraph"/>
              <w:spacing w:before="1"/>
              <w:ind w:left="97"/>
            </w:pPr>
            <w:r>
              <w:rPr>
                <w:color w:val="505050"/>
              </w:rPr>
              <w:t>Yes</w:t>
            </w:r>
          </w:p>
        </w:tc>
        <w:tc>
          <w:tcPr>
            <w:tcW w:w="1624" w:type="dxa"/>
            <w:shd w:val="clear" w:color="auto" w:fill="F1F1F1"/>
          </w:tcPr>
          <w:p w:rsidR="00D66E13" w:rsidRDefault="00B67CF5">
            <w:pPr>
              <w:pStyle w:val="TableParagraph"/>
              <w:spacing w:before="1"/>
              <w:ind w:left="97"/>
            </w:pPr>
            <w:r>
              <w:rPr>
                <w:color w:val="505050"/>
              </w:rPr>
              <w:t>No</w:t>
            </w:r>
          </w:p>
        </w:tc>
      </w:tr>
      <w:tr w:rsidR="00D66E13">
        <w:trPr>
          <w:trHeight w:val="301"/>
        </w:trPr>
        <w:tc>
          <w:tcPr>
            <w:tcW w:w="1440" w:type="dxa"/>
            <w:vMerge/>
            <w:tcBorders>
              <w:top w:val="nil"/>
            </w:tcBorders>
          </w:tcPr>
          <w:p w:rsidR="00D66E13" w:rsidRDefault="00D66E13">
            <w:pPr>
              <w:rPr>
                <w:sz w:val="2"/>
                <w:szCs w:val="2"/>
              </w:rPr>
            </w:pPr>
          </w:p>
        </w:tc>
        <w:tc>
          <w:tcPr>
            <w:tcW w:w="1800" w:type="dxa"/>
          </w:tcPr>
          <w:p w:rsidR="00D66E13" w:rsidRDefault="00B67CF5">
            <w:pPr>
              <w:pStyle w:val="TableParagraph"/>
              <w:spacing w:line="268" w:lineRule="exact"/>
              <w:ind w:left="98"/>
            </w:pPr>
            <w:r>
              <w:rPr>
                <w:color w:val="505050"/>
              </w:rPr>
              <w:t>Key-Value</w:t>
            </w:r>
          </w:p>
        </w:tc>
        <w:tc>
          <w:tcPr>
            <w:tcW w:w="1621" w:type="dxa"/>
          </w:tcPr>
          <w:p w:rsidR="00D66E13" w:rsidRDefault="00B67CF5">
            <w:pPr>
              <w:pStyle w:val="TableParagraph"/>
              <w:spacing w:line="268" w:lineRule="exact"/>
              <w:ind w:left="98"/>
            </w:pPr>
            <w:r>
              <w:rPr>
                <w:color w:val="505050"/>
              </w:rPr>
              <w:t>Optional Sink</w:t>
            </w:r>
          </w:p>
        </w:tc>
        <w:tc>
          <w:tcPr>
            <w:tcW w:w="1623" w:type="dxa"/>
          </w:tcPr>
          <w:p w:rsidR="00D66E13" w:rsidRDefault="00B67CF5">
            <w:pPr>
              <w:pStyle w:val="TableParagraph"/>
              <w:spacing w:line="268" w:lineRule="exact"/>
              <w:ind w:left="98"/>
            </w:pPr>
            <w:r>
              <w:rPr>
                <w:color w:val="505050"/>
              </w:rPr>
              <w:t>Optional Sink</w:t>
            </w:r>
          </w:p>
        </w:tc>
        <w:tc>
          <w:tcPr>
            <w:tcW w:w="1623" w:type="dxa"/>
          </w:tcPr>
          <w:p w:rsidR="00D66E13" w:rsidRDefault="00B67CF5">
            <w:pPr>
              <w:pStyle w:val="TableParagraph"/>
              <w:spacing w:line="268" w:lineRule="exact"/>
              <w:ind w:left="97"/>
            </w:pPr>
            <w:r>
              <w:rPr>
                <w:color w:val="505050"/>
              </w:rPr>
              <w:t>No</w:t>
            </w:r>
          </w:p>
        </w:tc>
        <w:tc>
          <w:tcPr>
            <w:tcW w:w="1624" w:type="dxa"/>
          </w:tcPr>
          <w:p w:rsidR="00D66E13" w:rsidRDefault="00B67CF5">
            <w:pPr>
              <w:pStyle w:val="TableParagraph"/>
              <w:spacing w:line="268" w:lineRule="exact"/>
              <w:ind w:left="97"/>
            </w:pPr>
            <w:r>
              <w:rPr>
                <w:color w:val="505050"/>
              </w:rPr>
              <w:t>No</w:t>
            </w:r>
          </w:p>
        </w:tc>
      </w:tr>
      <w:tr w:rsidR="00D66E13">
        <w:trPr>
          <w:trHeight w:val="305"/>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TableParagraph"/>
              <w:spacing w:before="2"/>
              <w:ind w:left="98"/>
            </w:pPr>
            <w:r>
              <w:rPr>
                <w:color w:val="505050"/>
              </w:rPr>
              <w:t>Document</w:t>
            </w:r>
          </w:p>
        </w:tc>
        <w:tc>
          <w:tcPr>
            <w:tcW w:w="1621" w:type="dxa"/>
            <w:shd w:val="clear" w:color="auto" w:fill="F1F1F1"/>
          </w:tcPr>
          <w:p w:rsidR="00D66E13" w:rsidRDefault="00B67CF5">
            <w:pPr>
              <w:pStyle w:val="TableParagraph"/>
              <w:spacing w:before="2"/>
              <w:ind w:left="98"/>
            </w:pPr>
            <w:r>
              <w:rPr>
                <w:color w:val="505050"/>
              </w:rPr>
              <w:t>Optional Sink</w:t>
            </w:r>
          </w:p>
        </w:tc>
        <w:tc>
          <w:tcPr>
            <w:tcW w:w="1623" w:type="dxa"/>
            <w:shd w:val="clear" w:color="auto" w:fill="F1F1F1"/>
          </w:tcPr>
          <w:p w:rsidR="00D66E13" w:rsidRDefault="00B67CF5">
            <w:pPr>
              <w:pStyle w:val="TableParagraph"/>
              <w:spacing w:before="2"/>
              <w:ind w:left="98"/>
            </w:pPr>
            <w:r>
              <w:rPr>
                <w:color w:val="505050"/>
              </w:rPr>
              <w:t>Optional Sink</w:t>
            </w:r>
          </w:p>
        </w:tc>
        <w:tc>
          <w:tcPr>
            <w:tcW w:w="1623" w:type="dxa"/>
            <w:shd w:val="clear" w:color="auto" w:fill="F1F1F1"/>
          </w:tcPr>
          <w:p w:rsidR="00D66E13" w:rsidRDefault="00B67CF5">
            <w:pPr>
              <w:pStyle w:val="TableParagraph"/>
              <w:spacing w:before="2"/>
              <w:ind w:left="97"/>
            </w:pPr>
            <w:r>
              <w:rPr>
                <w:color w:val="505050"/>
              </w:rPr>
              <w:t>No</w:t>
            </w:r>
          </w:p>
        </w:tc>
        <w:tc>
          <w:tcPr>
            <w:tcW w:w="1624" w:type="dxa"/>
            <w:shd w:val="clear" w:color="auto" w:fill="F1F1F1"/>
          </w:tcPr>
          <w:p w:rsidR="00D66E13" w:rsidRDefault="00B67CF5">
            <w:pPr>
              <w:pStyle w:val="TableParagraph"/>
              <w:spacing w:before="2"/>
              <w:ind w:left="97"/>
            </w:pPr>
            <w:r>
              <w:rPr>
                <w:color w:val="505050"/>
              </w:rPr>
              <w:t>Yes</w:t>
            </w:r>
          </w:p>
        </w:tc>
      </w:tr>
      <w:tr w:rsidR="00D66E13">
        <w:trPr>
          <w:trHeight w:val="909"/>
        </w:trPr>
        <w:tc>
          <w:tcPr>
            <w:tcW w:w="1440" w:type="dxa"/>
            <w:vMerge/>
            <w:tcBorders>
              <w:top w:val="nil"/>
            </w:tcBorders>
          </w:tcPr>
          <w:p w:rsidR="00D66E13" w:rsidRDefault="00D66E13">
            <w:pPr>
              <w:rPr>
                <w:sz w:val="2"/>
                <w:szCs w:val="2"/>
              </w:rPr>
            </w:pPr>
          </w:p>
        </w:tc>
        <w:tc>
          <w:tcPr>
            <w:tcW w:w="1800" w:type="dxa"/>
          </w:tcPr>
          <w:p w:rsidR="00D66E13" w:rsidRDefault="00B67CF5">
            <w:pPr>
              <w:pStyle w:val="TableParagraph"/>
              <w:spacing w:line="271" w:lineRule="auto"/>
              <w:ind w:left="108" w:right="96" w:hanging="10"/>
            </w:pPr>
            <w:r>
              <w:rPr>
                <w:color w:val="505050"/>
              </w:rPr>
              <w:t>Cold storage/archiving</w:t>
            </w:r>
          </w:p>
        </w:tc>
        <w:tc>
          <w:tcPr>
            <w:tcW w:w="1621" w:type="dxa"/>
          </w:tcPr>
          <w:p w:rsidR="00D66E13" w:rsidRDefault="00B67CF5">
            <w:pPr>
              <w:pStyle w:val="TableParagraph"/>
              <w:spacing w:line="271" w:lineRule="auto"/>
              <w:ind w:left="108" w:right="273" w:hanging="10"/>
            </w:pPr>
            <w:r>
              <w:rPr>
                <w:color w:val="505050"/>
              </w:rPr>
              <w:t>Manual w/Rolling File</w:t>
            </w:r>
          </w:p>
          <w:p w:rsidR="00D66E13" w:rsidRDefault="00B67CF5">
            <w:pPr>
              <w:pStyle w:val="TableParagraph"/>
              <w:ind w:left="108"/>
            </w:pPr>
            <w:proofErr w:type="spellStart"/>
            <w:r>
              <w:rPr>
                <w:color w:val="505050"/>
              </w:rPr>
              <w:t>Appender</w:t>
            </w:r>
            <w:proofErr w:type="spellEnd"/>
          </w:p>
        </w:tc>
        <w:tc>
          <w:tcPr>
            <w:tcW w:w="1623" w:type="dxa"/>
          </w:tcPr>
          <w:p w:rsidR="00D66E13" w:rsidRDefault="00B67CF5">
            <w:pPr>
              <w:pStyle w:val="TableParagraph"/>
              <w:spacing w:line="271" w:lineRule="auto"/>
              <w:ind w:left="107" w:right="276" w:hanging="10"/>
            </w:pPr>
            <w:r>
              <w:rPr>
                <w:color w:val="505050"/>
              </w:rPr>
              <w:t>Manual w/Rolling File</w:t>
            </w:r>
          </w:p>
          <w:p w:rsidR="00D66E13" w:rsidRDefault="00B67CF5">
            <w:pPr>
              <w:pStyle w:val="TableParagraph"/>
              <w:ind w:left="107"/>
            </w:pPr>
            <w:proofErr w:type="spellStart"/>
            <w:r>
              <w:rPr>
                <w:color w:val="505050"/>
              </w:rPr>
              <w:t>Appender</w:t>
            </w:r>
            <w:proofErr w:type="spellEnd"/>
          </w:p>
        </w:tc>
        <w:tc>
          <w:tcPr>
            <w:tcW w:w="1623" w:type="dxa"/>
          </w:tcPr>
          <w:p w:rsidR="00D66E13" w:rsidRDefault="00B67CF5">
            <w:pPr>
              <w:pStyle w:val="TableParagraph"/>
              <w:spacing w:line="271" w:lineRule="auto"/>
              <w:ind w:left="107" w:right="474" w:hanging="10"/>
            </w:pPr>
            <w:r>
              <w:rPr>
                <w:color w:val="505050"/>
              </w:rPr>
              <w:t>Continuous export</w:t>
            </w:r>
            <w:r>
              <w:rPr>
                <w:color w:val="505050"/>
                <w:vertAlign w:val="superscript"/>
              </w:rPr>
              <w:t>70</w:t>
            </w:r>
          </w:p>
        </w:tc>
        <w:tc>
          <w:tcPr>
            <w:tcW w:w="1624" w:type="dxa"/>
          </w:tcPr>
          <w:p w:rsidR="00D66E13" w:rsidRDefault="00B67CF5">
            <w:pPr>
              <w:pStyle w:val="TableParagraph"/>
              <w:spacing w:line="268" w:lineRule="exact"/>
              <w:ind w:left="97"/>
            </w:pPr>
            <w:r>
              <w:rPr>
                <w:color w:val="505050"/>
              </w:rPr>
              <w:t>Yes</w:t>
            </w:r>
            <w:r>
              <w:rPr>
                <w:color w:val="505050"/>
                <w:vertAlign w:val="superscript"/>
              </w:rPr>
              <w:t>71</w:t>
            </w:r>
          </w:p>
        </w:tc>
      </w:tr>
      <w:tr w:rsidR="00D66E13">
        <w:trPr>
          <w:trHeight w:val="304"/>
        </w:trPr>
        <w:tc>
          <w:tcPr>
            <w:tcW w:w="1440" w:type="dxa"/>
            <w:vMerge w:val="restart"/>
          </w:tcPr>
          <w:p w:rsidR="00D66E13" w:rsidRDefault="00B67CF5">
            <w:pPr>
              <w:pStyle w:val="TableParagraph"/>
              <w:spacing w:line="271" w:lineRule="auto"/>
              <w:ind w:left="107" w:right="477" w:hanging="10"/>
            </w:pPr>
            <w:r>
              <w:rPr>
                <w:color w:val="505050"/>
              </w:rPr>
              <w:t>Buffered Ingestion</w:t>
            </w:r>
          </w:p>
        </w:tc>
        <w:tc>
          <w:tcPr>
            <w:tcW w:w="1800" w:type="dxa"/>
            <w:shd w:val="clear" w:color="auto" w:fill="F1F1F1"/>
          </w:tcPr>
          <w:p w:rsidR="00D66E13" w:rsidRDefault="00B67CF5">
            <w:pPr>
              <w:pStyle w:val="TableParagraph"/>
              <w:spacing w:line="268" w:lineRule="exact"/>
              <w:ind w:left="98"/>
            </w:pPr>
            <w:r>
              <w:rPr>
                <w:color w:val="505050"/>
              </w:rPr>
              <w:t>Queuing</w:t>
            </w:r>
          </w:p>
        </w:tc>
        <w:tc>
          <w:tcPr>
            <w:tcW w:w="1621" w:type="dxa"/>
            <w:shd w:val="clear" w:color="auto" w:fill="F1F1F1"/>
          </w:tcPr>
          <w:p w:rsidR="00D66E13" w:rsidRDefault="00B67CF5">
            <w:pPr>
              <w:pStyle w:val="TableParagraph"/>
              <w:spacing w:line="268" w:lineRule="exact"/>
              <w:ind w:left="98"/>
            </w:pPr>
            <w:r>
              <w:rPr>
                <w:color w:val="505050"/>
              </w:rPr>
              <w:t>In Memory</w:t>
            </w:r>
          </w:p>
        </w:tc>
        <w:tc>
          <w:tcPr>
            <w:tcW w:w="1623" w:type="dxa"/>
            <w:shd w:val="clear" w:color="auto" w:fill="F1F1F1"/>
          </w:tcPr>
          <w:p w:rsidR="00D66E13" w:rsidRDefault="00B67CF5">
            <w:pPr>
              <w:pStyle w:val="TableParagraph"/>
              <w:spacing w:line="268" w:lineRule="exact"/>
              <w:ind w:left="98"/>
            </w:pPr>
            <w:r>
              <w:rPr>
                <w:color w:val="505050"/>
              </w:rPr>
              <w:t>In Memory</w:t>
            </w:r>
          </w:p>
        </w:tc>
        <w:tc>
          <w:tcPr>
            <w:tcW w:w="1623" w:type="dxa"/>
            <w:shd w:val="clear" w:color="auto" w:fill="F1F1F1"/>
          </w:tcPr>
          <w:p w:rsidR="00D66E13" w:rsidRDefault="00B67CF5">
            <w:pPr>
              <w:pStyle w:val="TableParagraph"/>
              <w:spacing w:line="268" w:lineRule="exact"/>
              <w:ind w:left="97"/>
            </w:pPr>
            <w:r>
              <w:rPr>
                <w:color w:val="505050"/>
              </w:rPr>
              <w:t>Integrated</w:t>
            </w:r>
          </w:p>
        </w:tc>
        <w:tc>
          <w:tcPr>
            <w:tcW w:w="1624" w:type="dxa"/>
            <w:shd w:val="clear" w:color="auto" w:fill="F1F1F1"/>
          </w:tcPr>
          <w:p w:rsidR="00D66E13" w:rsidRDefault="00B67CF5">
            <w:pPr>
              <w:pStyle w:val="TableParagraph"/>
              <w:spacing w:line="268" w:lineRule="exact"/>
              <w:ind w:left="97"/>
            </w:pPr>
            <w:r>
              <w:rPr>
                <w:color w:val="505050"/>
              </w:rPr>
              <w:t>Integrated</w:t>
            </w:r>
          </w:p>
        </w:tc>
      </w:tr>
      <w:tr w:rsidR="00D66E13">
        <w:trPr>
          <w:trHeight w:val="909"/>
        </w:trPr>
        <w:tc>
          <w:tcPr>
            <w:tcW w:w="1440" w:type="dxa"/>
            <w:vMerge/>
            <w:tcBorders>
              <w:top w:val="nil"/>
            </w:tcBorders>
          </w:tcPr>
          <w:p w:rsidR="00D66E13" w:rsidRDefault="00D66E13">
            <w:pPr>
              <w:rPr>
                <w:sz w:val="2"/>
                <w:szCs w:val="2"/>
              </w:rPr>
            </w:pPr>
          </w:p>
        </w:tc>
        <w:tc>
          <w:tcPr>
            <w:tcW w:w="1800" w:type="dxa"/>
          </w:tcPr>
          <w:p w:rsidR="00D66E13" w:rsidRDefault="00B67CF5">
            <w:pPr>
              <w:pStyle w:val="TableParagraph"/>
              <w:spacing w:line="268" w:lineRule="exact"/>
              <w:ind w:left="98"/>
            </w:pPr>
            <w:r>
              <w:rPr>
                <w:color w:val="505050"/>
              </w:rPr>
              <w:t>Throttling</w:t>
            </w:r>
          </w:p>
        </w:tc>
        <w:tc>
          <w:tcPr>
            <w:tcW w:w="1621" w:type="dxa"/>
          </w:tcPr>
          <w:p w:rsidR="00D66E13" w:rsidRDefault="00D66E13">
            <w:pPr>
              <w:pStyle w:val="TableParagraph"/>
              <w:rPr>
                <w:rFonts w:ascii="Times New Roman"/>
                <w:sz w:val="20"/>
              </w:rPr>
            </w:pPr>
          </w:p>
        </w:tc>
        <w:tc>
          <w:tcPr>
            <w:tcW w:w="1623" w:type="dxa"/>
          </w:tcPr>
          <w:p w:rsidR="00D66E13" w:rsidRDefault="00D66E13">
            <w:pPr>
              <w:pStyle w:val="TableParagraph"/>
              <w:rPr>
                <w:rFonts w:ascii="Times New Roman"/>
                <w:sz w:val="20"/>
              </w:rPr>
            </w:pPr>
          </w:p>
        </w:tc>
        <w:tc>
          <w:tcPr>
            <w:tcW w:w="1623" w:type="dxa"/>
          </w:tcPr>
          <w:p w:rsidR="00D66E13" w:rsidRDefault="00B67CF5">
            <w:pPr>
              <w:pStyle w:val="TableParagraph"/>
              <w:spacing w:line="271" w:lineRule="auto"/>
              <w:ind w:left="107" w:right="141" w:hanging="10"/>
            </w:pPr>
            <w:r>
              <w:rPr>
                <w:color w:val="505050"/>
              </w:rPr>
              <w:t>32K events/sec averaged over</w:t>
            </w:r>
          </w:p>
          <w:p w:rsidR="00D66E13" w:rsidRDefault="00B67CF5">
            <w:pPr>
              <w:pStyle w:val="TableParagraph"/>
              <w:ind w:left="107"/>
            </w:pPr>
            <w:r>
              <w:rPr>
                <w:color w:val="505050"/>
              </w:rPr>
              <w:t>1 min</w:t>
            </w:r>
            <w:r>
              <w:rPr>
                <w:color w:val="505050"/>
                <w:vertAlign w:val="superscript"/>
              </w:rPr>
              <w:t>72</w:t>
            </w:r>
          </w:p>
        </w:tc>
        <w:tc>
          <w:tcPr>
            <w:tcW w:w="1624" w:type="dxa"/>
          </w:tcPr>
          <w:p w:rsidR="00D66E13" w:rsidRDefault="00B67CF5">
            <w:pPr>
              <w:pStyle w:val="TableParagraph"/>
              <w:spacing w:line="271" w:lineRule="auto"/>
              <w:ind w:left="106" w:right="382" w:hanging="10"/>
            </w:pPr>
            <w:r>
              <w:rPr>
                <w:color w:val="505050"/>
              </w:rPr>
              <w:t>Index merge limitations</w:t>
            </w:r>
          </w:p>
        </w:tc>
      </w:tr>
      <w:tr w:rsidR="00D66E13">
        <w:trPr>
          <w:trHeight w:val="607"/>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TableParagraph"/>
              <w:spacing w:line="268" w:lineRule="exact"/>
              <w:ind w:left="98"/>
            </w:pPr>
            <w:r>
              <w:rPr>
                <w:color w:val="505050"/>
              </w:rPr>
              <w:t>Scalable Service</w:t>
            </w:r>
          </w:p>
          <w:p w:rsidR="00D66E13" w:rsidRDefault="00B67CF5">
            <w:pPr>
              <w:pStyle w:val="TableParagraph"/>
              <w:spacing w:before="34"/>
              <w:ind w:left="108"/>
            </w:pPr>
            <w:r>
              <w:rPr>
                <w:color w:val="505050"/>
              </w:rPr>
              <w:t>Tiers</w:t>
            </w:r>
          </w:p>
        </w:tc>
        <w:tc>
          <w:tcPr>
            <w:tcW w:w="1621" w:type="dxa"/>
            <w:shd w:val="clear" w:color="auto" w:fill="F1F1F1"/>
          </w:tcPr>
          <w:p w:rsidR="00D66E13" w:rsidRDefault="00D66E13">
            <w:pPr>
              <w:pStyle w:val="TableParagraph"/>
              <w:rPr>
                <w:rFonts w:ascii="Times New Roman"/>
                <w:sz w:val="20"/>
              </w:rPr>
            </w:pPr>
          </w:p>
        </w:tc>
        <w:tc>
          <w:tcPr>
            <w:tcW w:w="1623" w:type="dxa"/>
            <w:shd w:val="clear" w:color="auto" w:fill="F1F1F1"/>
          </w:tcPr>
          <w:p w:rsidR="00D66E13" w:rsidRDefault="00D66E13">
            <w:pPr>
              <w:pStyle w:val="TableParagraph"/>
              <w:rPr>
                <w:rFonts w:ascii="Times New Roman"/>
                <w:sz w:val="20"/>
              </w:rPr>
            </w:pPr>
          </w:p>
        </w:tc>
        <w:tc>
          <w:tcPr>
            <w:tcW w:w="1623" w:type="dxa"/>
            <w:shd w:val="clear" w:color="auto" w:fill="F1F1F1"/>
          </w:tcPr>
          <w:p w:rsidR="00D66E13" w:rsidRDefault="00B67CF5">
            <w:pPr>
              <w:pStyle w:val="TableParagraph"/>
              <w:spacing w:line="268" w:lineRule="exact"/>
              <w:ind w:left="97"/>
            </w:pPr>
            <w:r>
              <w:rPr>
                <w:color w:val="505050"/>
              </w:rPr>
              <w:t>Yes</w:t>
            </w:r>
          </w:p>
        </w:tc>
        <w:tc>
          <w:tcPr>
            <w:tcW w:w="1624" w:type="dxa"/>
            <w:shd w:val="clear" w:color="auto" w:fill="F1F1F1"/>
          </w:tcPr>
          <w:p w:rsidR="00D66E13" w:rsidRDefault="00B67CF5">
            <w:pPr>
              <w:pStyle w:val="TableParagraph"/>
              <w:spacing w:line="268" w:lineRule="exact"/>
              <w:ind w:left="97"/>
            </w:pPr>
            <w:r>
              <w:rPr>
                <w:color w:val="505050"/>
              </w:rPr>
              <w:t>In SaaS model</w:t>
            </w:r>
          </w:p>
        </w:tc>
      </w:tr>
    </w:tbl>
    <w:p w:rsidR="00D66E13" w:rsidRDefault="00F27FA5">
      <w:pPr>
        <w:pStyle w:val="BodyText"/>
        <w:spacing w:before="11"/>
        <w:rPr>
          <w:b/>
          <w:sz w:val="21"/>
        </w:rPr>
      </w:pPr>
      <w:r>
        <w:pict>
          <v:shape id="_x0000_s1069" style="position:absolute;margin-left:36pt;margin-top:15.7pt;width:144.05pt;height:.1pt;z-index:-251644416;mso-wrap-distance-left:0;mso-wrap-distance-right:0;mso-position-horizontal-relative:page;mso-position-vertical-relative:text" coordorigin="720,314" coordsize="2881,0" path="m720,314r2880,e" filled="f" strokecolor="#505050" strokeweight=".72pt">
            <v:path arrowok="t"/>
            <w10:wrap type="topAndBottom" anchorx="page"/>
          </v:shape>
        </w:pict>
      </w:r>
    </w:p>
    <w:p w:rsidR="00D66E13" w:rsidRDefault="00F27FA5">
      <w:pPr>
        <w:pStyle w:val="ListParagraph"/>
        <w:numPr>
          <w:ilvl w:val="0"/>
          <w:numId w:val="7"/>
        </w:numPr>
        <w:tabs>
          <w:tab w:val="left" w:pos="320"/>
        </w:tabs>
        <w:spacing w:before="89"/>
        <w:ind w:left="319" w:hanging="200"/>
        <w:rPr>
          <w:sz w:val="16"/>
        </w:rPr>
      </w:pPr>
      <w:hyperlink r:id="rId264">
        <w:r w:rsidR="00B67CF5">
          <w:rPr>
            <w:color w:val="0462C1"/>
            <w:sz w:val="16"/>
            <w:u w:val="single" w:color="0462C1"/>
          </w:rPr>
          <w:t>https://www.elastic.co/guide/en/logstash/current/filter-plugins.htm</w:t>
        </w:r>
        <w:r w:rsidR="00B67CF5">
          <w:rPr>
            <w:color w:val="0462C1"/>
            <w:sz w:val="16"/>
          </w:rPr>
          <w:t>l</w:t>
        </w:r>
      </w:hyperlink>
    </w:p>
    <w:p w:rsidR="00D66E13" w:rsidRDefault="00F27FA5">
      <w:pPr>
        <w:pStyle w:val="ListParagraph"/>
        <w:numPr>
          <w:ilvl w:val="0"/>
          <w:numId w:val="7"/>
        </w:numPr>
        <w:tabs>
          <w:tab w:val="left" w:pos="320"/>
        </w:tabs>
        <w:spacing w:before="1" w:line="195" w:lineRule="exact"/>
        <w:ind w:left="319" w:hanging="200"/>
        <w:rPr>
          <w:sz w:val="16"/>
        </w:rPr>
      </w:pPr>
      <w:hyperlink r:id="rId265">
        <w:r w:rsidR="00B67CF5">
          <w:rPr>
            <w:color w:val="0462C1"/>
            <w:sz w:val="16"/>
            <w:u w:val="single" w:color="0462C1"/>
          </w:rPr>
          <w:t>https://www.elastic.co/guide/en/logstash/current/contributing-to-logstash.htm</w:t>
        </w:r>
        <w:r w:rsidR="00B67CF5">
          <w:rPr>
            <w:color w:val="0462C1"/>
            <w:sz w:val="16"/>
          </w:rPr>
          <w:t>l</w:t>
        </w:r>
      </w:hyperlink>
    </w:p>
    <w:p w:rsidR="00D66E13" w:rsidRDefault="00F27FA5">
      <w:pPr>
        <w:pStyle w:val="ListParagraph"/>
        <w:numPr>
          <w:ilvl w:val="0"/>
          <w:numId w:val="7"/>
        </w:numPr>
        <w:tabs>
          <w:tab w:val="left" w:pos="320"/>
        </w:tabs>
        <w:spacing w:line="195" w:lineRule="exact"/>
        <w:ind w:left="319" w:hanging="200"/>
        <w:rPr>
          <w:sz w:val="16"/>
        </w:rPr>
      </w:pPr>
      <w:hyperlink r:id="rId266">
        <w:r w:rsidR="00B67CF5">
          <w:rPr>
            <w:color w:val="0462C1"/>
            <w:sz w:val="16"/>
            <w:u w:val="single" w:color="0462C1"/>
          </w:rPr>
          <w:t>https://www.elastic.co/elk-stack</w:t>
        </w:r>
      </w:hyperlink>
    </w:p>
    <w:p w:rsidR="00D66E13" w:rsidRDefault="00F27FA5">
      <w:pPr>
        <w:pStyle w:val="ListParagraph"/>
        <w:numPr>
          <w:ilvl w:val="0"/>
          <w:numId w:val="7"/>
        </w:numPr>
        <w:tabs>
          <w:tab w:val="left" w:pos="320"/>
        </w:tabs>
        <w:spacing w:before="2" w:line="195" w:lineRule="exact"/>
        <w:ind w:left="319" w:hanging="200"/>
        <w:rPr>
          <w:sz w:val="16"/>
        </w:rPr>
      </w:pPr>
      <w:hyperlink r:id="rId267">
        <w:r w:rsidR="00B67CF5">
          <w:rPr>
            <w:color w:val="0462C1"/>
            <w:sz w:val="16"/>
            <w:u w:val="single" w:color="0462C1"/>
          </w:rPr>
          <w:t>https://www.elastic.co/guide/en/beats/libbeat/current/community-beats.htm</w:t>
        </w:r>
        <w:r w:rsidR="00B67CF5">
          <w:rPr>
            <w:color w:val="0462C1"/>
            <w:sz w:val="16"/>
          </w:rPr>
          <w:t>l</w:t>
        </w:r>
      </w:hyperlink>
    </w:p>
    <w:p w:rsidR="00D66E13" w:rsidRDefault="00F27FA5">
      <w:pPr>
        <w:pStyle w:val="ListParagraph"/>
        <w:numPr>
          <w:ilvl w:val="0"/>
          <w:numId w:val="7"/>
        </w:numPr>
        <w:tabs>
          <w:tab w:val="left" w:pos="320"/>
        </w:tabs>
        <w:spacing w:line="194" w:lineRule="exact"/>
        <w:ind w:left="319" w:hanging="200"/>
        <w:rPr>
          <w:sz w:val="16"/>
        </w:rPr>
      </w:pPr>
      <w:hyperlink r:id="rId268" w:anchor="how-long-is-the-data-kept">
        <w:r w:rsidR="00B67CF5">
          <w:rPr>
            <w:color w:val="0462C1"/>
            <w:sz w:val="16"/>
            <w:u w:val="single" w:color="0462C1"/>
          </w:rPr>
          <w:t>https://docs.microsoft.com/azure/application-insights/app-insights-data-retention-privacy#how-long-is-the-data-kept</w:t>
        </w:r>
      </w:hyperlink>
    </w:p>
    <w:p w:rsidR="00D66E13" w:rsidRDefault="00F27FA5">
      <w:pPr>
        <w:pStyle w:val="ListParagraph"/>
        <w:numPr>
          <w:ilvl w:val="0"/>
          <w:numId w:val="7"/>
        </w:numPr>
        <w:tabs>
          <w:tab w:val="left" w:pos="308"/>
        </w:tabs>
        <w:spacing w:line="195" w:lineRule="exact"/>
        <w:rPr>
          <w:sz w:val="16"/>
        </w:rPr>
      </w:pPr>
      <w:hyperlink r:id="rId269">
        <w:r w:rsidR="00B67CF5">
          <w:rPr>
            <w:color w:val="0462C1"/>
            <w:sz w:val="16"/>
            <w:u w:val="single" w:color="0462C1"/>
          </w:rPr>
          <w:t>https://www.elastic.co/guide/en/elasticsearch/reference/current/modules-snapshots.htm</w:t>
        </w:r>
        <w:r w:rsidR="00B67CF5">
          <w:rPr>
            <w:color w:val="0462C1"/>
            <w:sz w:val="16"/>
          </w:rPr>
          <w:t>l</w:t>
        </w:r>
      </w:hyperlink>
    </w:p>
    <w:p w:rsidR="00D66E13" w:rsidRDefault="00F27FA5">
      <w:pPr>
        <w:pStyle w:val="ListParagraph"/>
        <w:numPr>
          <w:ilvl w:val="0"/>
          <w:numId w:val="7"/>
        </w:numPr>
        <w:tabs>
          <w:tab w:val="left" w:pos="320"/>
        </w:tabs>
        <w:spacing w:before="1"/>
        <w:ind w:left="319" w:hanging="200"/>
        <w:rPr>
          <w:sz w:val="16"/>
        </w:rPr>
      </w:pPr>
      <w:hyperlink r:id="rId270" w:anchor="data-rate">
        <w:r w:rsidR="00B67CF5">
          <w:rPr>
            <w:color w:val="0462C1"/>
            <w:sz w:val="16"/>
            <w:u w:val="single" w:color="0462C1"/>
          </w:rPr>
          <w:t>https://docs.microsoft.com/azure/application-insights/app-insights-pricing#data-rate</w:t>
        </w:r>
      </w:hyperlink>
    </w:p>
    <w:p w:rsidR="00D66E13" w:rsidRDefault="00D66E13">
      <w:pPr>
        <w:rPr>
          <w:sz w:val="16"/>
        </w:rPr>
        <w:sectPr w:rsidR="00D66E13">
          <w:pgSz w:w="12240" w:h="15840"/>
          <w:pgMar w:top="940" w:right="540" w:bottom="680" w:left="600" w:header="0" w:footer="485"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800"/>
        <w:gridCol w:w="1621"/>
        <w:gridCol w:w="1623"/>
        <w:gridCol w:w="1623"/>
        <w:gridCol w:w="1624"/>
      </w:tblGrid>
      <w:tr w:rsidR="00D66E13">
        <w:trPr>
          <w:trHeight w:val="304"/>
        </w:trPr>
        <w:tc>
          <w:tcPr>
            <w:tcW w:w="1440" w:type="dxa"/>
            <w:vMerge w:val="restart"/>
          </w:tcPr>
          <w:p w:rsidR="00D66E13" w:rsidRDefault="00B67CF5">
            <w:pPr>
              <w:pStyle w:val="TableParagraph"/>
              <w:spacing w:line="268" w:lineRule="exact"/>
              <w:ind w:left="98"/>
            </w:pPr>
            <w:r>
              <w:rPr>
                <w:color w:val="505050"/>
              </w:rPr>
              <w:lastRenderedPageBreak/>
              <w:t>Visualization</w:t>
            </w:r>
          </w:p>
        </w:tc>
        <w:tc>
          <w:tcPr>
            <w:tcW w:w="1800" w:type="dxa"/>
          </w:tcPr>
          <w:p w:rsidR="00D66E13" w:rsidRDefault="00B67CF5">
            <w:pPr>
              <w:pStyle w:val="TableParagraph"/>
              <w:spacing w:line="268" w:lineRule="exact"/>
              <w:ind w:left="98"/>
            </w:pPr>
            <w:r>
              <w:rPr>
                <w:color w:val="505050"/>
              </w:rPr>
              <w:t>Data Correlation</w:t>
            </w:r>
          </w:p>
        </w:tc>
        <w:tc>
          <w:tcPr>
            <w:tcW w:w="1621" w:type="dxa"/>
          </w:tcPr>
          <w:p w:rsidR="00D66E13" w:rsidRDefault="00D66E13">
            <w:pPr>
              <w:pStyle w:val="TableParagraph"/>
              <w:rPr>
                <w:rFonts w:ascii="Times New Roman"/>
              </w:rPr>
            </w:pPr>
          </w:p>
        </w:tc>
        <w:tc>
          <w:tcPr>
            <w:tcW w:w="1623" w:type="dxa"/>
          </w:tcPr>
          <w:p w:rsidR="00D66E13" w:rsidRDefault="00D66E13">
            <w:pPr>
              <w:pStyle w:val="TableParagraph"/>
              <w:rPr>
                <w:rFonts w:ascii="Times New Roman"/>
              </w:rPr>
            </w:pPr>
          </w:p>
        </w:tc>
        <w:tc>
          <w:tcPr>
            <w:tcW w:w="1623" w:type="dxa"/>
          </w:tcPr>
          <w:p w:rsidR="00D66E13" w:rsidRDefault="00B67CF5">
            <w:pPr>
              <w:pStyle w:val="TableParagraph"/>
              <w:spacing w:line="268" w:lineRule="exact"/>
              <w:ind w:left="97"/>
            </w:pPr>
            <w:r>
              <w:rPr>
                <w:color w:val="505050"/>
              </w:rPr>
              <w:t>Yes</w:t>
            </w:r>
          </w:p>
        </w:tc>
        <w:tc>
          <w:tcPr>
            <w:tcW w:w="1624" w:type="dxa"/>
          </w:tcPr>
          <w:p w:rsidR="00D66E13" w:rsidRDefault="00B67CF5">
            <w:pPr>
              <w:pStyle w:val="TableParagraph"/>
              <w:spacing w:line="268" w:lineRule="exact"/>
              <w:ind w:left="97"/>
            </w:pPr>
            <w:r>
              <w:rPr>
                <w:color w:val="505050"/>
              </w:rPr>
              <w:t>Yes</w:t>
            </w:r>
          </w:p>
        </w:tc>
      </w:tr>
      <w:tr w:rsidR="00D66E13">
        <w:trPr>
          <w:trHeight w:val="909"/>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TableParagraph"/>
              <w:spacing w:line="271" w:lineRule="auto"/>
              <w:ind w:left="108" w:right="404" w:hanging="10"/>
            </w:pPr>
            <w:r>
              <w:rPr>
                <w:color w:val="505050"/>
              </w:rPr>
              <w:t>Customizable Dashboards &amp;</w:t>
            </w:r>
          </w:p>
          <w:p w:rsidR="00D66E13" w:rsidRDefault="00B67CF5">
            <w:pPr>
              <w:pStyle w:val="TableParagraph"/>
              <w:spacing w:line="266" w:lineRule="exact"/>
              <w:ind w:left="108"/>
            </w:pPr>
            <w:r>
              <w:rPr>
                <w:color w:val="505050"/>
              </w:rPr>
              <w:t>Drill-down</w:t>
            </w:r>
          </w:p>
        </w:tc>
        <w:tc>
          <w:tcPr>
            <w:tcW w:w="1621" w:type="dxa"/>
            <w:shd w:val="clear" w:color="auto" w:fill="F1F1F1"/>
          </w:tcPr>
          <w:p w:rsidR="00D66E13" w:rsidRDefault="00D66E13">
            <w:pPr>
              <w:pStyle w:val="TableParagraph"/>
              <w:rPr>
                <w:rFonts w:ascii="Times New Roman"/>
              </w:rPr>
            </w:pPr>
          </w:p>
        </w:tc>
        <w:tc>
          <w:tcPr>
            <w:tcW w:w="1623" w:type="dxa"/>
            <w:shd w:val="clear" w:color="auto" w:fill="F1F1F1"/>
          </w:tcPr>
          <w:p w:rsidR="00D66E13" w:rsidRDefault="00D66E13">
            <w:pPr>
              <w:pStyle w:val="TableParagraph"/>
              <w:rPr>
                <w:rFonts w:ascii="Times New Roman"/>
              </w:rPr>
            </w:pPr>
          </w:p>
        </w:tc>
        <w:tc>
          <w:tcPr>
            <w:tcW w:w="1623" w:type="dxa"/>
            <w:shd w:val="clear" w:color="auto" w:fill="F1F1F1"/>
          </w:tcPr>
          <w:p w:rsidR="00D66E13" w:rsidRDefault="00B67CF5">
            <w:pPr>
              <w:pStyle w:val="TableParagraph"/>
              <w:spacing w:line="268" w:lineRule="exact"/>
              <w:ind w:left="97"/>
            </w:pPr>
            <w:r>
              <w:rPr>
                <w:color w:val="505050"/>
              </w:rPr>
              <w:t>Yes</w:t>
            </w:r>
          </w:p>
        </w:tc>
        <w:tc>
          <w:tcPr>
            <w:tcW w:w="1624" w:type="dxa"/>
            <w:shd w:val="clear" w:color="auto" w:fill="F1F1F1"/>
          </w:tcPr>
          <w:p w:rsidR="00D66E13" w:rsidRDefault="00B67CF5">
            <w:pPr>
              <w:pStyle w:val="TableParagraph"/>
              <w:spacing w:line="268" w:lineRule="exact"/>
              <w:ind w:left="97"/>
            </w:pPr>
            <w:r>
              <w:rPr>
                <w:color w:val="505050"/>
              </w:rPr>
              <w:t>Yes</w:t>
            </w:r>
          </w:p>
        </w:tc>
      </w:tr>
      <w:tr w:rsidR="00D66E13">
        <w:trPr>
          <w:trHeight w:val="606"/>
        </w:trPr>
        <w:tc>
          <w:tcPr>
            <w:tcW w:w="1440" w:type="dxa"/>
            <w:vMerge w:val="restart"/>
          </w:tcPr>
          <w:p w:rsidR="00D66E13" w:rsidRDefault="00B67CF5">
            <w:pPr>
              <w:pStyle w:val="TableParagraph"/>
              <w:spacing w:line="271" w:lineRule="auto"/>
              <w:ind w:left="107" w:right="673" w:hanging="10"/>
            </w:pPr>
            <w:r>
              <w:rPr>
                <w:color w:val="505050"/>
              </w:rPr>
              <w:t>Service Model</w:t>
            </w:r>
          </w:p>
        </w:tc>
        <w:tc>
          <w:tcPr>
            <w:tcW w:w="1800" w:type="dxa"/>
          </w:tcPr>
          <w:p w:rsidR="00D66E13" w:rsidRDefault="00B67CF5">
            <w:pPr>
              <w:pStyle w:val="TableParagraph"/>
              <w:spacing w:line="268" w:lineRule="exact"/>
              <w:ind w:left="98"/>
            </w:pPr>
            <w:r>
              <w:rPr>
                <w:color w:val="505050"/>
              </w:rPr>
              <w:t>Reliability/SLA</w:t>
            </w:r>
          </w:p>
        </w:tc>
        <w:tc>
          <w:tcPr>
            <w:tcW w:w="1621" w:type="dxa"/>
          </w:tcPr>
          <w:p w:rsidR="00D66E13" w:rsidRDefault="00D66E13">
            <w:pPr>
              <w:pStyle w:val="TableParagraph"/>
              <w:rPr>
                <w:rFonts w:ascii="Times New Roman"/>
              </w:rPr>
            </w:pPr>
          </w:p>
        </w:tc>
        <w:tc>
          <w:tcPr>
            <w:tcW w:w="1623" w:type="dxa"/>
          </w:tcPr>
          <w:p w:rsidR="00D66E13" w:rsidRDefault="00D66E13">
            <w:pPr>
              <w:pStyle w:val="TableParagraph"/>
              <w:rPr>
                <w:rFonts w:ascii="Times New Roman"/>
              </w:rPr>
            </w:pPr>
          </w:p>
        </w:tc>
        <w:tc>
          <w:tcPr>
            <w:tcW w:w="1623" w:type="dxa"/>
          </w:tcPr>
          <w:p w:rsidR="00D66E13" w:rsidRDefault="00B67CF5">
            <w:pPr>
              <w:pStyle w:val="TableParagraph"/>
              <w:spacing w:line="268" w:lineRule="exact"/>
              <w:ind w:left="97"/>
            </w:pPr>
            <w:r>
              <w:rPr>
                <w:color w:val="505050"/>
              </w:rPr>
              <w:t>Yes</w:t>
            </w:r>
          </w:p>
        </w:tc>
        <w:tc>
          <w:tcPr>
            <w:tcW w:w="1624" w:type="dxa"/>
          </w:tcPr>
          <w:p w:rsidR="00D66E13" w:rsidRDefault="00B67CF5">
            <w:pPr>
              <w:pStyle w:val="TableParagraph"/>
              <w:spacing w:line="268" w:lineRule="exact"/>
              <w:ind w:left="97"/>
            </w:pPr>
            <w:r>
              <w:rPr>
                <w:color w:val="505050"/>
              </w:rPr>
              <w:t>Yes (SaaS</w:t>
            </w:r>
          </w:p>
          <w:p w:rsidR="00D66E13" w:rsidRDefault="00B67CF5">
            <w:pPr>
              <w:pStyle w:val="TableParagraph"/>
              <w:spacing w:before="34"/>
              <w:ind w:left="106"/>
            </w:pPr>
            <w:r>
              <w:rPr>
                <w:color w:val="505050"/>
              </w:rPr>
              <w:t>Deployment)</w:t>
            </w:r>
          </w:p>
        </w:tc>
      </w:tr>
      <w:tr w:rsidR="00D66E13">
        <w:trPr>
          <w:trHeight w:val="301"/>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TableParagraph"/>
              <w:spacing w:line="268" w:lineRule="exact"/>
              <w:ind w:left="98"/>
            </w:pPr>
            <w:r>
              <w:rPr>
                <w:color w:val="505050"/>
              </w:rPr>
              <w:t>SaaS</w:t>
            </w:r>
          </w:p>
        </w:tc>
        <w:tc>
          <w:tcPr>
            <w:tcW w:w="1621" w:type="dxa"/>
            <w:shd w:val="clear" w:color="auto" w:fill="F1F1F1"/>
          </w:tcPr>
          <w:p w:rsidR="00D66E13" w:rsidRDefault="00D66E13">
            <w:pPr>
              <w:pStyle w:val="TableParagraph"/>
              <w:rPr>
                <w:rFonts w:ascii="Times New Roman"/>
              </w:rPr>
            </w:pPr>
          </w:p>
        </w:tc>
        <w:tc>
          <w:tcPr>
            <w:tcW w:w="1623" w:type="dxa"/>
            <w:shd w:val="clear" w:color="auto" w:fill="F1F1F1"/>
          </w:tcPr>
          <w:p w:rsidR="00D66E13" w:rsidRDefault="00D66E13">
            <w:pPr>
              <w:pStyle w:val="TableParagraph"/>
              <w:rPr>
                <w:rFonts w:ascii="Times New Roman"/>
              </w:rPr>
            </w:pPr>
          </w:p>
        </w:tc>
        <w:tc>
          <w:tcPr>
            <w:tcW w:w="1623" w:type="dxa"/>
            <w:shd w:val="clear" w:color="auto" w:fill="F1F1F1"/>
          </w:tcPr>
          <w:p w:rsidR="00D66E13" w:rsidRDefault="00B67CF5">
            <w:pPr>
              <w:pStyle w:val="TableParagraph"/>
              <w:spacing w:line="268" w:lineRule="exact"/>
              <w:ind w:left="97"/>
            </w:pPr>
            <w:r>
              <w:rPr>
                <w:color w:val="505050"/>
              </w:rPr>
              <w:t>Yes</w:t>
            </w:r>
          </w:p>
        </w:tc>
        <w:tc>
          <w:tcPr>
            <w:tcW w:w="1624" w:type="dxa"/>
            <w:shd w:val="clear" w:color="auto" w:fill="F1F1F1"/>
          </w:tcPr>
          <w:p w:rsidR="00D66E13" w:rsidRDefault="00B67CF5">
            <w:pPr>
              <w:pStyle w:val="TableParagraph"/>
              <w:spacing w:line="268" w:lineRule="exact"/>
              <w:ind w:left="97"/>
            </w:pPr>
            <w:r>
              <w:rPr>
                <w:color w:val="505050"/>
              </w:rPr>
              <w:t>Optional</w:t>
            </w:r>
          </w:p>
        </w:tc>
      </w:tr>
      <w:tr w:rsidR="00D66E13">
        <w:trPr>
          <w:trHeight w:val="304"/>
        </w:trPr>
        <w:tc>
          <w:tcPr>
            <w:tcW w:w="1440" w:type="dxa"/>
            <w:vMerge/>
            <w:tcBorders>
              <w:top w:val="nil"/>
            </w:tcBorders>
          </w:tcPr>
          <w:p w:rsidR="00D66E13" w:rsidRDefault="00D66E13">
            <w:pPr>
              <w:rPr>
                <w:sz w:val="2"/>
                <w:szCs w:val="2"/>
              </w:rPr>
            </w:pPr>
          </w:p>
        </w:tc>
        <w:tc>
          <w:tcPr>
            <w:tcW w:w="1800" w:type="dxa"/>
          </w:tcPr>
          <w:p w:rsidR="00D66E13" w:rsidRDefault="00B67CF5">
            <w:pPr>
              <w:pStyle w:val="TableParagraph"/>
              <w:spacing w:line="268" w:lineRule="exact"/>
              <w:ind w:left="98"/>
            </w:pPr>
            <w:r>
              <w:rPr>
                <w:color w:val="505050"/>
              </w:rPr>
              <w:t>Self-hosted</w:t>
            </w:r>
          </w:p>
        </w:tc>
        <w:tc>
          <w:tcPr>
            <w:tcW w:w="1621" w:type="dxa"/>
          </w:tcPr>
          <w:p w:rsidR="00D66E13" w:rsidRDefault="00D66E13">
            <w:pPr>
              <w:pStyle w:val="TableParagraph"/>
              <w:rPr>
                <w:rFonts w:ascii="Times New Roman"/>
              </w:rPr>
            </w:pPr>
          </w:p>
        </w:tc>
        <w:tc>
          <w:tcPr>
            <w:tcW w:w="1623" w:type="dxa"/>
          </w:tcPr>
          <w:p w:rsidR="00D66E13" w:rsidRDefault="00D66E13">
            <w:pPr>
              <w:pStyle w:val="TableParagraph"/>
              <w:rPr>
                <w:rFonts w:ascii="Times New Roman"/>
              </w:rPr>
            </w:pPr>
          </w:p>
        </w:tc>
        <w:tc>
          <w:tcPr>
            <w:tcW w:w="1623" w:type="dxa"/>
          </w:tcPr>
          <w:p w:rsidR="00D66E13" w:rsidRDefault="00B67CF5">
            <w:pPr>
              <w:pStyle w:val="TableParagraph"/>
              <w:spacing w:line="268" w:lineRule="exact"/>
              <w:ind w:left="97"/>
            </w:pPr>
            <w:r>
              <w:rPr>
                <w:color w:val="505050"/>
              </w:rPr>
              <w:t>No</w:t>
            </w:r>
          </w:p>
        </w:tc>
        <w:tc>
          <w:tcPr>
            <w:tcW w:w="1624" w:type="dxa"/>
          </w:tcPr>
          <w:p w:rsidR="00D66E13" w:rsidRDefault="00B67CF5">
            <w:pPr>
              <w:pStyle w:val="TableParagraph"/>
              <w:spacing w:line="268" w:lineRule="exact"/>
              <w:ind w:left="97"/>
            </w:pPr>
            <w:r>
              <w:rPr>
                <w:color w:val="505050"/>
              </w:rPr>
              <w:t>Yes</w:t>
            </w:r>
          </w:p>
        </w:tc>
      </w:tr>
      <w:tr w:rsidR="00D66E13">
        <w:trPr>
          <w:trHeight w:val="909"/>
        </w:trPr>
        <w:tc>
          <w:tcPr>
            <w:tcW w:w="1440" w:type="dxa"/>
            <w:vMerge/>
            <w:tcBorders>
              <w:top w:val="nil"/>
            </w:tcBorders>
          </w:tcPr>
          <w:p w:rsidR="00D66E13" w:rsidRDefault="00D66E13">
            <w:pPr>
              <w:rPr>
                <w:sz w:val="2"/>
                <w:szCs w:val="2"/>
              </w:rPr>
            </w:pPr>
          </w:p>
        </w:tc>
        <w:tc>
          <w:tcPr>
            <w:tcW w:w="1800" w:type="dxa"/>
          </w:tcPr>
          <w:p w:rsidR="00D66E13" w:rsidRDefault="00B67CF5">
            <w:pPr>
              <w:pStyle w:val="TableParagraph"/>
              <w:spacing w:line="268" w:lineRule="exact"/>
              <w:ind w:left="98"/>
            </w:pPr>
            <w:r>
              <w:rPr>
                <w:color w:val="505050"/>
              </w:rPr>
              <w:t>Pricing Model</w:t>
            </w:r>
          </w:p>
        </w:tc>
        <w:tc>
          <w:tcPr>
            <w:tcW w:w="1621" w:type="dxa"/>
          </w:tcPr>
          <w:p w:rsidR="00D66E13" w:rsidRDefault="00D66E13">
            <w:pPr>
              <w:pStyle w:val="TableParagraph"/>
              <w:rPr>
                <w:rFonts w:ascii="Times New Roman"/>
              </w:rPr>
            </w:pPr>
          </w:p>
        </w:tc>
        <w:tc>
          <w:tcPr>
            <w:tcW w:w="1623" w:type="dxa"/>
          </w:tcPr>
          <w:p w:rsidR="00D66E13" w:rsidRDefault="00D66E13">
            <w:pPr>
              <w:pStyle w:val="TableParagraph"/>
              <w:rPr>
                <w:rFonts w:ascii="Times New Roman"/>
              </w:rPr>
            </w:pPr>
          </w:p>
        </w:tc>
        <w:tc>
          <w:tcPr>
            <w:tcW w:w="1623" w:type="dxa"/>
          </w:tcPr>
          <w:p w:rsidR="00D66E13" w:rsidRDefault="00B67CF5">
            <w:pPr>
              <w:pStyle w:val="TableParagraph"/>
              <w:spacing w:line="268" w:lineRule="exact"/>
              <w:ind w:left="97"/>
            </w:pPr>
            <w:r>
              <w:rPr>
                <w:color w:val="505050"/>
              </w:rPr>
              <w:t>Consumption</w:t>
            </w:r>
          </w:p>
        </w:tc>
        <w:tc>
          <w:tcPr>
            <w:tcW w:w="1624" w:type="dxa"/>
          </w:tcPr>
          <w:p w:rsidR="00D66E13" w:rsidRDefault="00B67CF5">
            <w:pPr>
              <w:pStyle w:val="TableParagraph"/>
              <w:spacing w:line="271" w:lineRule="auto"/>
              <w:ind w:left="106" w:right="290" w:hanging="10"/>
            </w:pPr>
            <w:r>
              <w:rPr>
                <w:color w:val="505050"/>
              </w:rPr>
              <w:t>Compute &amp; Consumption</w:t>
            </w:r>
          </w:p>
          <w:p w:rsidR="00D66E13" w:rsidRDefault="00B67CF5">
            <w:pPr>
              <w:pStyle w:val="TableParagraph"/>
              <w:ind w:left="106"/>
            </w:pPr>
            <w:r>
              <w:rPr>
                <w:color w:val="505050"/>
              </w:rPr>
              <w:t>based</w:t>
            </w:r>
          </w:p>
        </w:tc>
      </w:tr>
    </w:tbl>
    <w:p w:rsidR="00D66E13" w:rsidRDefault="00D66E13">
      <w:pPr>
        <w:pStyle w:val="BodyText"/>
        <w:rPr>
          <w:sz w:val="20"/>
        </w:rPr>
      </w:pPr>
    </w:p>
    <w:p w:rsidR="00D66E13" w:rsidRDefault="00D66E13">
      <w:pPr>
        <w:pStyle w:val="BodyText"/>
        <w:spacing w:before="6"/>
        <w:rPr>
          <w:sz w:val="17"/>
        </w:rPr>
      </w:pPr>
    </w:p>
    <w:p w:rsidR="00D66E13" w:rsidRDefault="00B67CF5">
      <w:pPr>
        <w:pStyle w:val="Heading1"/>
        <w:spacing w:before="57"/>
        <w:ind w:left="120"/>
      </w:pPr>
      <w:r>
        <w:rPr>
          <w:color w:val="505050"/>
        </w:rPr>
        <w:t>Logging and Monitoring Architecture</w:t>
      </w:r>
    </w:p>
    <w:p w:rsidR="00D66E13" w:rsidRDefault="00B67CF5">
      <w:pPr>
        <w:pStyle w:val="BodyText"/>
        <w:spacing w:before="38" w:line="271" w:lineRule="auto"/>
        <w:ind w:left="120" w:right="540" w:hanging="10"/>
      </w:pPr>
      <w:r>
        <w:rPr>
          <w:color w:val="505050"/>
        </w:rPr>
        <w:t>The following simplified logging and monitoring architecture shows examples of typical IoT solution components and how they leverage the recommended technologies detailed above.</w:t>
      </w:r>
    </w:p>
    <w:p w:rsidR="00D66E13" w:rsidRDefault="00D66E13">
      <w:pPr>
        <w:pStyle w:val="BodyText"/>
        <w:rPr>
          <w:sz w:val="20"/>
        </w:rPr>
      </w:pPr>
    </w:p>
    <w:p w:rsidR="00D66E13" w:rsidRDefault="00B67CF5">
      <w:pPr>
        <w:pStyle w:val="BodyText"/>
        <w:spacing w:before="12"/>
        <w:rPr>
          <w:sz w:val="12"/>
        </w:rPr>
      </w:pPr>
      <w:r>
        <w:rPr>
          <w:noProof/>
        </w:rPr>
        <w:drawing>
          <wp:anchor distT="0" distB="0" distL="0" distR="0" simplePos="0" relativeHeight="251610624" behindDoc="0" locked="0" layoutInCell="1" allowOverlap="1">
            <wp:simplePos x="0" y="0"/>
            <wp:positionH relativeFrom="page">
              <wp:posOffset>871934</wp:posOffset>
            </wp:positionH>
            <wp:positionV relativeFrom="paragraph">
              <wp:posOffset>125507</wp:posOffset>
            </wp:positionV>
            <wp:extent cx="6549016" cy="3561588"/>
            <wp:effectExtent l="0" t="0" r="0" b="0"/>
            <wp:wrapTopAndBottom/>
            <wp:docPr id="25" name="image13.jpeg" descr="A screenshot of a cell phone  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1" cstate="print"/>
                    <a:stretch>
                      <a:fillRect/>
                    </a:stretch>
                  </pic:blipFill>
                  <pic:spPr>
                    <a:xfrm>
                      <a:off x="0" y="0"/>
                      <a:ext cx="6549016" cy="3561588"/>
                    </a:xfrm>
                    <a:prstGeom prst="rect">
                      <a:avLst/>
                    </a:prstGeom>
                  </pic:spPr>
                </pic:pic>
              </a:graphicData>
            </a:graphic>
          </wp:anchor>
        </w:drawing>
      </w:r>
    </w:p>
    <w:p w:rsidR="00D66E13" w:rsidRDefault="00D66E13">
      <w:pPr>
        <w:pStyle w:val="BodyText"/>
      </w:pPr>
    </w:p>
    <w:p w:rsidR="00D66E13" w:rsidRDefault="00D66E13">
      <w:pPr>
        <w:pStyle w:val="BodyText"/>
        <w:spacing w:before="3"/>
        <w:rPr>
          <w:sz w:val="16"/>
        </w:rPr>
      </w:pPr>
    </w:p>
    <w:p w:rsidR="00D66E13" w:rsidRDefault="00B67CF5">
      <w:pPr>
        <w:pStyle w:val="Heading1"/>
        <w:numPr>
          <w:ilvl w:val="1"/>
          <w:numId w:val="17"/>
        </w:numPr>
        <w:tabs>
          <w:tab w:val="left" w:pos="389"/>
        </w:tabs>
        <w:ind w:left="388" w:hanging="284"/>
      </w:pPr>
      <w:bookmarkStart w:id="25" w:name="_bookmark18"/>
      <w:bookmarkEnd w:id="25"/>
      <w:r>
        <w:rPr>
          <w:color w:val="505050"/>
          <w:u w:val="single" w:color="505050"/>
        </w:rPr>
        <w:t xml:space="preserve"> Business System Integration and Backend Application</w:t>
      </w:r>
      <w:r>
        <w:rPr>
          <w:color w:val="505050"/>
          <w:spacing w:val="-8"/>
          <w:u w:val="single" w:color="505050"/>
        </w:rPr>
        <w:t xml:space="preserve"> </w:t>
      </w:r>
      <w:r>
        <w:rPr>
          <w:color w:val="505050"/>
          <w:u w:val="single" w:color="505050"/>
        </w:rPr>
        <w:t>Processing</w:t>
      </w:r>
    </w:p>
    <w:p w:rsidR="00D66E13" w:rsidRDefault="00B67CF5">
      <w:pPr>
        <w:pStyle w:val="BodyText"/>
        <w:spacing w:before="41" w:line="271" w:lineRule="auto"/>
        <w:ind w:left="115" w:right="171" w:hanging="10"/>
      </w:pPr>
      <w:r>
        <w:rPr>
          <w:color w:val="505050"/>
        </w:rPr>
        <w:t>IoT applications can integrate with technology systems across an organization. Devices, groups of devices, business rules and actions, and access and associations between devices and users are controlled. Important parts of the application backend are the “custom” control logic of the solution, device discovery and visualization, device state management and command execution, as well as device management which controls device life cycle, enables distribution of configuration and software updates, and allows remote control of devices. Business integration is often driven from backend processing systems; i.e. the integration of the IoT environment into downstream business systems such as CRM, ERP, and line-of-business (LOB)</w:t>
      </w:r>
      <w:r>
        <w:rPr>
          <w:color w:val="505050"/>
          <w:spacing w:val="-5"/>
        </w:rPr>
        <w:t xml:space="preserve"> </w:t>
      </w:r>
      <w:r>
        <w:rPr>
          <w:color w:val="505050"/>
        </w:rPr>
        <w:t>applications.</w:t>
      </w:r>
    </w:p>
    <w:p w:rsidR="00D66E13" w:rsidRDefault="00D66E13">
      <w:pPr>
        <w:spacing w:line="271" w:lineRule="auto"/>
        <w:sectPr w:rsidR="00D66E13">
          <w:pgSz w:w="12240" w:h="15840"/>
          <w:pgMar w:top="980" w:right="540" w:bottom="680" w:left="600" w:header="0" w:footer="485" w:gutter="0"/>
          <w:cols w:space="720"/>
        </w:sectPr>
      </w:pPr>
    </w:p>
    <w:p w:rsidR="00D66E13" w:rsidRDefault="00B67CF5">
      <w:pPr>
        <w:pStyle w:val="Heading1"/>
        <w:spacing w:before="28"/>
      </w:pPr>
      <w:r>
        <w:rPr>
          <w:color w:val="505050"/>
        </w:rPr>
        <w:lastRenderedPageBreak/>
        <w:t>Application backend processing</w:t>
      </w:r>
    </w:p>
    <w:p w:rsidR="00D66E13" w:rsidRDefault="00B67CF5">
      <w:pPr>
        <w:pStyle w:val="BodyText"/>
        <w:spacing w:before="39" w:line="271" w:lineRule="auto"/>
        <w:ind w:left="115" w:right="207" w:hanging="10"/>
      </w:pPr>
      <w:r>
        <w:rPr>
          <w:color w:val="505050"/>
        </w:rPr>
        <w:t>Unlike traditional business systems, the business logic of an IoT solution might be spread across different components of the system. Solution device management will commonly use compute nodes, whereas the analytics portion of the solution will be largely implemented directly inside the respective analytics systems.</w:t>
      </w:r>
    </w:p>
    <w:p w:rsidR="00D66E13" w:rsidRDefault="00D66E13">
      <w:pPr>
        <w:pStyle w:val="BodyText"/>
        <w:spacing w:before="8"/>
        <w:rPr>
          <w:sz w:val="16"/>
        </w:rPr>
      </w:pPr>
    </w:p>
    <w:p w:rsidR="00D66E13" w:rsidRDefault="00B67CF5">
      <w:pPr>
        <w:pStyle w:val="BodyText"/>
        <w:spacing w:line="271" w:lineRule="auto"/>
        <w:ind w:left="115" w:right="935" w:hanging="10"/>
        <w:jc w:val="both"/>
      </w:pPr>
      <w:r>
        <w:rPr>
          <w:color w:val="505050"/>
        </w:rPr>
        <w:t>In some cases, simple solutions may not have independently deployed and managed “business logic” application backend, but the core logic may exist as rule expressions hosted inside stream processing, some of the analytics capabilities, and/or as part of the business workflows and connector components.</w:t>
      </w:r>
    </w:p>
    <w:p w:rsidR="00D66E13" w:rsidRDefault="00D66E13">
      <w:pPr>
        <w:pStyle w:val="BodyText"/>
        <w:spacing w:before="7"/>
        <w:rPr>
          <w:sz w:val="16"/>
        </w:rPr>
      </w:pPr>
    </w:p>
    <w:p w:rsidR="00D66E13" w:rsidRDefault="00B67CF5">
      <w:pPr>
        <w:pStyle w:val="Heading1"/>
        <w:spacing w:before="1"/>
      </w:pPr>
      <w:r>
        <w:rPr>
          <w:color w:val="505050"/>
        </w:rPr>
        <w:t>Technology options</w:t>
      </w:r>
    </w:p>
    <w:p w:rsidR="00D66E13" w:rsidRDefault="00D66E13">
      <w:pPr>
        <w:pStyle w:val="BodyText"/>
        <w:spacing w:before="5"/>
        <w:rPr>
          <w:b/>
          <w:sz w:val="19"/>
        </w:rPr>
      </w:pPr>
    </w:p>
    <w:p w:rsidR="00D66E13" w:rsidRDefault="00B67CF5">
      <w:pPr>
        <w:pStyle w:val="BodyText"/>
        <w:spacing w:before="1" w:line="271" w:lineRule="auto"/>
        <w:ind w:left="115" w:right="461" w:hanging="10"/>
      </w:pPr>
      <w:r>
        <w:rPr>
          <w:color w:val="505050"/>
        </w:rPr>
        <w:t>There are several implementation options for the backend logic. As mentioned above, some of the logic will be implemented in the event processors and analytics components of the system. Implementation choices for those components were covered in their respective sections. This section focuses specifically on the business logic backend.</w:t>
      </w:r>
    </w:p>
    <w:p w:rsidR="00D66E13" w:rsidRDefault="00D66E13">
      <w:pPr>
        <w:pStyle w:val="BodyText"/>
        <w:spacing w:before="8"/>
        <w:rPr>
          <w:sz w:val="16"/>
        </w:rPr>
      </w:pPr>
    </w:p>
    <w:p w:rsidR="00D66E13" w:rsidRDefault="00B67CF5">
      <w:pPr>
        <w:pStyle w:val="BodyText"/>
        <w:spacing w:line="271" w:lineRule="auto"/>
        <w:ind w:left="115" w:right="280" w:hanging="10"/>
      </w:pPr>
      <w:r>
        <w:rPr>
          <w:b/>
          <w:color w:val="505050"/>
        </w:rPr>
        <w:t xml:space="preserve">Programming techniques that don’t support hyper-scale. </w:t>
      </w:r>
      <w:r>
        <w:rPr>
          <w:color w:val="505050"/>
        </w:rPr>
        <w:t>Many of the architectural patterns and programming techniques that have been popular for the past decades are applicable to IoT solutions but might face scalability challenges at large number of devices. Hence, for large IoT deployments, these models should only be used with stateless app backends running on scalable compute nodes. Scaling out a stateful application layer represents a difficult problem with traditional architectures. In those cases, scale appropriate compute models such as actor frameworks or batch processing can be used, as described in the next sections.</w:t>
      </w:r>
    </w:p>
    <w:p w:rsidR="00D66E13" w:rsidRDefault="00D66E13">
      <w:pPr>
        <w:pStyle w:val="BodyText"/>
        <w:spacing w:before="7"/>
        <w:rPr>
          <w:sz w:val="16"/>
        </w:rPr>
      </w:pPr>
    </w:p>
    <w:p w:rsidR="00D66E13" w:rsidRDefault="00B67CF5">
      <w:pPr>
        <w:pStyle w:val="BodyText"/>
        <w:spacing w:before="1" w:line="271" w:lineRule="auto"/>
        <w:ind w:left="115" w:right="202" w:hanging="10"/>
      </w:pPr>
      <w:r>
        <w:rPr>
          <w:b/>
          <w:color w:val="505050"/>
        </w:rPr>
        <w:t xml:space="preserve">Actor frameworks. </w:t>
      </w:r>
      <w:r>
        <w:rPr>
          <w:color w:val="505050"/>
        </w:rPr>
        <w:t>Actor frameworks represent a well-suited compute model for IoT scenarios. The actor programming model fits well where there are a high number of “independent” units with a specific behavior and independent local data/state. The actor framework provides a good abstraction model for devices that need to communicate with backend services. A (physical) device can be modeled as an actor with defined behavior and local state that will run on the backend. The actor becomes a virtual representation of the physical device. An actor can represent a stateful computation unit that manages its own state. Unlike traditional programming techniques, where an instance of an object is created, and the state needs to be loaded from outside, a stateful actor has immediately intrinsic state. With a 1:1 relationship between a device and backend “code,” the actual implementation becomes easier and developers can focus on the specific behavior that is required to manage a single type of device.</w:t>
      </w:r>
    </w:p>
    <w:p w:rsidR="00D66E13" w:rsidRDefault="00D66E13">
      <w:pPr>
        <w:pStyle w:val="BodyText"/>
        <w:spacing w:before="4"/>
        <w:rPr>
          <w:sz w:val="16"/>
        </w:rPr>
      </w:pPr>
    </w:p>
    <w:p w:rsidR="00D66E13" w:rsidRDefault="00B67CF5">
      <w:pPr>
        <w:pStyle w:val="BodyText"/>
        <w:spacing w:line="271" w:lineRule="auto"/>
        <w:ind w:left="115" w:right="581" w:hanging="10"/>
      </w:pPr>
      <w:r>
        <w:rPr>
          <w:color w:val="505050"/>
        </w:rPr>
        <w:t>In addition, actor models provide a way to create hierarchies of actors, in order to represent relationships among devices or group of devices. For instance, it is easy to model all the sensors in a building as a hierarchy of actors: a building can be an actor that is composed of a set of floor actors, a floor actor is defined as a set of room actors, and each room actor can control a set of sensors in that room. This way, it is easy to write complex rules and logic that iterate the actor hierarchy. Each element of the hierarchy provides the right behavior and state required to act or aggregate information at the higher level.</w:t>
      </w:r>
    </w:p>
    <w:p w:rsidR="00D66E13" w:rsidRDefault="00D66E13">
      <w:pPr>
        <w:pStyle w:val="BodyText"/>
        <w:spacing w:before="7"/>
        <w:rPr>
          <w:sz w:val="16"/>
        </w:rPr>
      </w:pPr>
    </w:p>
    <w:p w:rsidR="00D66E13" w:rsidRDefault="00B67CF5">
      <w:pPr>
        <w:pStyle w:val="BodyText"/>
        <w:spacing w:line="271" w:lineRule="auto"/>
        <w:ind w:left="115" w:right="380" w:hanging="10"/>
      </w:pPr>
      <w:r>
        <w:rPr>
          <w:color w:val="505050"/>
        </w:rPr>
        <w:t xml:space="preserve">An actor can process messages from devices, perform computations, and send commands or notifications to devices when certain conditions are met on the backend. From an abstraction perspective, developers can focus on the code that is required to manage one device, which results in a simple programming model. Most actor frameworks use a message-based architecture, and communication with and among actors is managed by the framework. Actors are invoked only when one or more messages are available and need to be processed; that is, the actor is activated by the framework when there is </w:t>
      </w:r>
      <w:proofErr w:type="gramStart"/>
      <w:r>
        <w:rPr>
          <w:color w:val="505050"/>
        </w:rPr>
        <w:t>work</w:t>
      </w:r>
      <w:proofErr w:type="gramEnd"/>
      <w:r>
        <w:rPr>
          <w:color w:val="505050"/>
        </w:rPr>
        <w:t xml:space="preserve"> to be performed. There is no need to have any “worker role” type of component in the architecture that needs to stay alive to check if there is </w:t>
      </w:r>
      <w:proofErr w:type="gramStart"/>
      <w:r>
        <w:rPr>
          <w:color w:val="505050"/>
        </w:rPr>
        <w:t>work</w:t>
      </w:r>
      <w:proofErr w:type="gramEnd"/>
      <w:r>
        <w:rPr>
          <w:color w:val="505050"/>
        </w:rPr>
        <w:t xml:space="preserve"> to be done. The actor framework scheduler is responsible to schedule actors for execution with the goal of optimizing resource utilization. In the context of this architecture, an</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598"/>
      </w:pPr>
      <w:r>
        <w:rPr>
          <w:color w:val="505050"/>
        </w:rPr>
        <w:lastRenderedPageBreak/>
        <w:t>actor can be activated when a device event is received, or from the backend, based on events coming from business logic and rules, or a line-of-business system.</w:t>
      </w:r>
    </w:p>
    <w:p w:rsidR="00D66E13" w:rsidRDefault="00D66E13">
      <w:pPr>
        <w:pStyle w:val="BodyText"/>
        <w:spacing w:before="7"/>
        <w:rPr>
          <w:sz w:val="25"/>
        </w:rPr>
      </w:pPr>
    </w:p>
    <w:p w:rsidR="00D66E13" w:rsidRDefault="00B67CF5">
      <w:pPr>
        <w:pStyle w:val="BodyText"/>
        <w:spacing w:line="271" w:lineRule="auto"/>
        <w:ind w:left="115" w:right="630" w:hanging="10"/>
      </w:pPr>
      <w:r>
        <w:rPr>
          <w:color w:val="505050"/>
        </w:rPr>
        <w:t xml:space="preserve">There are several actor frameworks available and developers can choose the one that best fits their programming background and scenario requirements. The following paragraphs introduce three popular actor frameworks: Azure Service Fabric Reliable Actors, </w:t>
      </w:r>
      <w:proofErr w:type="spellStart"/>
      <w:r>
        <w:rPr>
          <w:color w:val="505050"/>
        </w:rPr>
        <w:t>Akka</w:t>
      </w:r>
      <w:proofErr w:type="spellEnd"/>
      <w:r>
        <w:rPr>
          <w:color w:val="505050"/>
        </w:rPr>
        <w:t>, and Akka.NET.</w:t>
      </w:r>
    </w:p>
    <w:p w:rsidR="00D66E13" w:rsidRDefault="00D66E13">
      <w:pPr>
        <w:pStyle w:val="BodyText"/>
        <w:spacing w:before="8"/>
        <w:rPr>
          <w:sz w:val="16"/>
        </w:rPr>
      </w:pPr>
    </w:p>
    <w:p w:rsidR="00D66E13" w:rsidRDefault="00B67CF5">
      <w:pPr>
        <w:ind w:left="105"/>
        <w:rPr>
          <w:i/>
        </w:rPr>
      </w:pPr>
      <w:r>
        <w:rPr>
          <w:i/>
          <w:color w:val="505050"/>
        </w:rPr>
        <w:t>Azure Service Fabric Reliable Actors</w:t>
      </w:r>
    </w:p>
    <w:p w:rsidR="00D66E13" w:rsidRDefault="00B67CF5">
      <w:pPr>
        <w:pStyle w:val="BodyText"/>
        <w:spacing w:before="48" w:line="271" w:lineRule="auto"/>
        <w:ind w:left="115" w:right="298" w:hanging="10"/>
      </w:pPr>
      <w:r>
        <w:rPr>
          <w:color w:val="505050"/>
        </w:rPr>
        <w:t>Azure Service Fabric</w:t>
      </w:r>
      <w:r>
        <w:rPr>
          <w:color w:val="505050"/>
          <w:vertAlign w:val="superscript"/>
        </w:rPr>
        <w:t>73</w:t>
      </w:r>
      <w:r>
        <w:rPr>
          <w:color w:val="505050"/>
        </w:rPr>
        <w:t xml:space="preserve"> enables developers to build and manage scalable and reliable applications composed of microservices running at very high density on a shared pool of machines, commonly referred to as a Service Fabric cluster. It provides a sophisticated runtime for building distributed, scalable, stateless and stateful microservices and comprehensive application management capabilities for provisioning, deploying, monitoring, upgrading/patching, and deleting deployed applications. Stateful services in Service Fabric offer the benefits of having fully replicated local data that can be used directly by the service without the need for relying on external tools such as cache systems or storage.</w:t>
      </w:r>
    </w:p>
    <w:p w:rsidR="00D66E13" w:rsidRDefault="00D66E13">
      <w:pPr>
        <w:pStyle w:val="BodyText"/>
        <w:spacing w:before="8"/>
        <w:rPr>
          <w:sz w:val="16"/>
        </w:rPr>
      </w:pPr>
    </w:p>
    <w:p w:rsidR="00D66E13" w:rsidRDefault="00B67CF5">
      <w:pPr>
        <w:pStyle w:val="BodyText"/>
        <w:spacing w:line="271" w:lineRule="auto"/>
        <w:ind w:left="115" w:right="322" w:hanging="10"/>
      </w:pPr>
      <w:r>
        <w:rPr>
          <w:color w:val="505050"/>
        </w:rPr>
        <w:t>Service Fabric provides the Reliable Actors programming model. It is an actor-based programming model that uses the strength of the Service Fabric runtime infrastructure to provide a scalable and reliable model that developers with an object-oriented programming background will find very familiar. The Reliable Actors programming model is very similar to Orleans, and developers that are familiar with Orleans can easily migrate to Reliable Actors or can keep using the Orleans runtime.</w:t>
      </w:r>
    </w:p>
    <w:p w:rsidR="00D66E13" w:rsidRDefault="00D66E13">
      <w:pPr>
        <w:pStyle w:val="BodyText"/>
        <w:spacing w:before="6"/>
        <w:rPr>
          <w:sz w:val="16"/>
        </w:rPr>
      </w:pPr>
    </w:p>
    <w:p w:rsidR="00D66E13" w:rsidRDefault="00B67CF5">
      <w:pPr>
        <w:pStyle w:val="BodyText"/>
        <w:spacing w:line="271" w:lineRule="auto"/>
        <w:ind w:left="115" w:right="313" w:hanging="10"/>
      </w:pPr>
      <w:r>
        <w:rPr>
          <w:color w:val="505050"/>
        </w:rPr>
        <w:t>In addition to the Reliable Actors, Service Fabric also provides a lower level programming model Reliable Services</w:t>
      </w:r>
      <w:r>
        <w:rPr>
          <w:color w:val="505050"/>
          <w:vertAlign w:val="superscript"/>
        </w:rPr>
        <w:t>74</w:t>
      </w:r>
      <w:r>
        <w:rPr>
          <w:color w:val="505050"/>
        </w:rPr>
        <w:t xml:space="preserve"> that has different tradeoffs between simplicity and flexibility in terms of concurrency, partitioning, and communication</w:t>
      </w:r>
      <w:r>
        <w:rPr>
          <w:color w:val="505050"/>
          <w:vertAlign w:val="superscript"/>
        </w:rPr>
        <w:t>75</w:t>
      </w:r>
      <w:r>
        <w:rPr>
          <w:color w:val="505050"/>
        </w:rPr>
        <w:t>.</w:t>
      </w:r>
    </w:p>
    <w:p w:rsidR="00D66E13" w:rsidRDefault="00B67CF5">
      <w:pPr>
        <w:pStyle w:val="BodyText"/>
        <w:spacing w:before="1"/>
        <w:ind w:left="115"/>
      </w:pPr>
      <w:r>
        <w:rPr>
          <w:color w:val="505050"/>
        </w:rPr>
        <w:t>With this model Reliable Collections</w:t>
      </w:r>
      <w:r>
        <w:rPr>
          <w:color w:val="505050"/>
          <w:vertAlign w:val="superscript"/>
        </w:rPr>
        <w:t>76</w:t>
      </w:r>
      <w:r>
        <w:rPr>
          <w:color w:val="505050"/>
        </w:rPr>
        <w:t xml:space="preserve"> can be used to store and manage device state.</w:t>
      </w:r>
    </w:p>
    <w:p w:rsidR="00D66E13" w:rsidRDefault="00D66E13">
      <w:pPr>
        <w:pStyle w:val="BodyText"/>
        <w:spacing w:before="5"/>
        <w:rPr>
          <w:sz w:val="19"/>
        </w:rPr>
      </w:pPr>
    </w:p>
    <w:p w:rsidR="00D66E13" w:rsidRDefault="00B67CF5">
      <w:pPr>
        <w:ind w:left="105"/>
        <w:rPr>
          <w:i/>
        </w:rPr>
      </w:pPr>
      <w:proofErr w:type="spellStart"/>
      <w:r>
        <w:rPr>
          <w:i/>
          <w:color w:val="505050"/>
        </w:rPr>
        <w:t>Akka</w:t>
      </w:r>
      <w:proofErr w:type="spellEnd"/>
    </w:p>
    <w:p w:rsidR="00D66E13" w:rsidRDefault="00B67CF5">
      <w:pPr>
        <w:pStyle w:val="BodyText"/>
        <w:spacing w:before="49" w:line="271" w:lineRule="auto"/>
        <w:ind w:left="115" w:right="307" w:hanging="10"/>
      </w:pPr>
      <w:r>
        <w:rPr>
          <w:color w:val="505050"/>
        </w:rPr>
        <w:t>Akka</w:t>
      </w:r>
      <w:r>
        <w:rPr>
          <w:color w:val="505050"/>
          <w:vertAlign w:val="superscript"/>
        </w:rPr>
        <w:t>77</w:t>
      </w:r>
      <w:r>
        <w:rPr>
          <w:color w:val="505050"/>
        </w:rPr>
        <w:t xml:space="preserve"> is a well-known Actor programming model that runs on a Java virtual machine (JVM). It is developed using the Scala programming language but provides Java APIs as well. </w:t>
      </w:r>
      <w:proofErr w:type="spellStart"/>
      <w:r>
        <w:rPr>
          <w:color w:val="505050"/>
        </w:rPr>
        <w:t>Akka</w:t>
      </w:r>
      <w:proofErr w:type="spellEnd"/>
      <w:r>
        <w:rPr>
          <w:color w:val="505050"/>
        </w:rPr>
        <w:t>-based backend applications can be hosted in Azure and can use Azure IoT services, while enabling a familiar programming model for developers that are already using Java or Scala as their language of choice.</w:t>
      </w:r>
    </w:p>
    <w:p w:rsidR="00D66E13" w:rsidRDefault="00D66E13">
      <w:pPr>
        <w:pStyle w:val="BodyText"/>
        <w:spacing w:before="7"/>
        <w:rPr>
          <w:sz w:val="16"/>
        </w:rPr>
      </w:pPr>
    </w:p>
    <w:p w:rsidR="00D66E13" w:rsidRDefault="00B67CF5">
      <w:pPr>
        <w:ind w:left="105"/>
        <w:rPr>
          <w:i/>
        </w:rPr>
      </w:pPr>
      <w:r>
        <w:rPr>
          <w:i/>
          <w:color w:val="505050"/>
        </w:rPr>
        <w:t>Akka.NET</w:t>
      </w:r>
    </w:p>
    <w:p w:rsidR="00D66E13" w:rsidRDefault="00B67CF5">
      <w:pPr>
        <w:pStyle w:val="BodyText"/>
        <w:spacing w:before="51" w:line="271" w:lineRule="auto"/>
        <w:ind w:left="115" w:right="176" w:hanging="10"/>
      </w:pPr>
      <w:r>
        <w:rPr>
          <w:color w:val="505050"/>
        </w:rPr>
        <w:t>Akka.NET</w:t>
      </w:r>
      <w:r>
        <w:rPr>
          <w:color w:val="505050"/>
          <w:vertAlign w:val="superscript"/>
        </w:rPr>
        <w:t>78</w:t>
      </w:r>
      <w:r>
        <w:rPr>
          <w:color w:val="505050"/>
        </w:rPr>
        <w:t xml:space="preserve"> is a port of the </w:t>
      </w:r>
      <w:proofErr w:type="spellStart"/>
      <w:r>
        <w:rPr>
          <w:color w:val="505050"/>
        </w:rPr>
        <w:t>Akka</w:t>
      </w:r>
      <w:proofErr w:type="spellEnd"/>
      <w:r>
        <w:rPr>
          <w:color w:val="505050"/>
        </w:rPr>
        <w:t xml:space="preserve"> programming model to the .NET runtime and supports both C# and F#. Along with </w:t>
      </w:r>
      <w:proofErr w:type="spellStart"/>
      <w:r>
        <w:rPr>
          <w:color w:val="505050"/>
        </w:rPr>
        <w:t>Akka</w:t>
      </w:r>
      <w:proofErr w:type="spellEnd"/>
      <w:r>
        <w:rPr>
          <w:color w:val="505050"/>
        </w:rPr>
        <w:t xml:space="preserve">, it provides a way for developers to use the </w:t>
      </w:r>
      <w:proofErr w:type="spellStart"/>
      <w:r>
        <w:rPr>
          <w:color w:val="505050"/>
        </w:rPr>
        <w:t>Akka</w:t>
      </w:r>
      <w:proofErr w:type="spellEnd"/>
      <w:r>
        <w:rPr>
          <w:color w:val="505050"/>
        </w:rPr>
        <w:t xml:space="preserve"> programming model but run the code on top of the .NET runtime.</w:t>
      </w:r>
    </w:p>
    <w:p w:rsidR="00D66E13" w:rsidRDefault="00D66E13">
      <w:pPr>
        <w:pStyle w:val="BodyText"/>
        <w:spacing w:before="6"/>
        <w:rPr>
          <w:sz w:val="16"/>
        </w:rPr>
      </w:pPr>
    </w:p>
    <w:p w:rsidR="00D66E13" w:rsidRDefault="00B67CF5">
      <w:pPr>
        <w:ind w:left="105"/>
        <w:rPr>
          <w:i/>
        </w:rPr>
      </w:pPr>
      <w:r>
        <w:rPr>
          <w:i/>
          <w:color w:val="505050"/>
        </w:rPr>
        <w:t>Azure Batch</w:t>
      </w:r>
    </w:p>
    <w:p w:rsidR="00D66E13" w:rsidRDefault="00B67CF5">
      <w:pPr>
        <w:pStyle w:val="BodyText"/>
        <w:spacing w:before="49" w:line="271" w:lineRule="auto"/>
        <w:ind w:left="115" w:right="178" w:hanging="10"/>
      </w:pPr>
      <w:r>
        <w:rPr>
          <w:color w:val="505050"/>
        </w:rPr>
        <w:t>Batch processing is well suited for workloads that require running a high number of automated tasks, such as performing regular (such as monthly or quarterly) processing, or risk calculations. Azure Batch</w:t>
      </w:r>
      <w:r>
        <w:rPr>
          <w:color w:val="505050"/>
          <w:vertAlign w:val="superscript"/>
        </w:rPr>
        <w:t>79</w:t>
      </w:r>
      <w:r>
        <w:rPr>
          <w:color w:val="505050"/>
        </w:rPr>
        <w:t xml:space="preserve"> is a cloud-scale job scheduling and compute management service that enables users to run highly parallelizable compute workloads. The Azure Batch scheduler can be used to dispatch and monitor the execution of workloads across large-scale compute clusters. It takes care of starting a pool of compute virtual machines, installing processing jobs and staging data, running the jobs,</w:t>
      </w:r>
    </w:p>
    <w:p w:rsidR="00D66E13" w:rsidRDefault="00F27FA5">
      <w:pPr>
        <w:pStyle w:val="BodyText"/>
        <w:spacing w:before="1"/>
        <w:rPr>
          <w:sz w:val="23"/>
        </w:rPr>
      </w:pPr>
      <w:r>
        <w:pict>
          <v:shape id="_x0000_s1068" style="position:absolute;margin-left:36pt;margin-top:16.45pt;width:144.05pt;height:.1pt;z-index:-251643392;mso-wrap-distance-left:0;mso-wrap-distance-right:0;mso-position-horizontal-relative:page" coordorigin="720,329" coordsize="2881,0" path="m720,329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73 </w:t>
      </w:r>
      <w:r>
        <w:rPr>
          <w:color w:val="00AFEF"/>
          <w:sz w:val="16"/>
        </w:rPr>
        <w:t>https://azure.microsoft.com/services/service-fabric</w:t>
      </w:r>
    </w:p>
    <w:p w:rsidR="00D66E13" w:rsidRDefault="00F27FA5">
      <w:pPr>
        <w:spacing w:before="15"/>
        <w:ind w:left="120"/>
        <w:rPr>
          <w:sz w:val="16"/>
        </w:rPr>
      </w:pPr>
      <w:r>
        <w:pict>
          <v:line id="_x0000_s1067" style="position:absolute;left:0;text-align:left;z-index:251674112;mso-position-horizontal-relative:page" from="36pt,-1pt" to="210.75pt,-1pt" strokecolor="#00afef" strokeweight=".48pt">
            <w10:wrap anchorx="page"/>
          </v:line>
        </w:pict>
      </w:r>
      <w:r>
        <w:pict>
          <v:line id="_x0000_s1066" style="position:absolute;left:0;text-align:left;z-index:251675136;mso-position-horizontal-relative:page" from="36pt,9.55pt" to="359.45pt,9.55pt" strokecolor="#00afef" strokeweight=".48pt">
            <w10:wrap anchorx="page"/>
          </v:line>
        </w:pict>
      </w:r>
      <w:r w:rsidR="00B67CF5">
        <w:rPr>
          <w:color w:val="505050"/>
          <w:position w:val="5"/>
          <w:sz w:val="10"/>
        </w:rPr>
        <w:t xml:space="preserve">74 </w:t>
      </w:r>
      <w:hyperlink r:id="rId272">
        <w:r w:rsidR="00B67CF5">
          <w:rPr>
            <w:color w:val="00AFEF"/>
            <w:sz w:val="16"/>
          </w:rPr>
          <w:t>https://azure.microsoft.com/documentation/articles/service</w:t>
        </w:r>
      </w:hyperlink>
      <w:hyperlink r:id="rId273">
        <w:r w:rsidR="00B67CF5">
          <w:rPr>
            <w:color w:val="00AFEF"/>
            <w:sz w:val="16"/>
          </w:rPr>
          <w:t>-fabric</w:t>
        </w:r>
      </w:hyperlink>
      <w:hyperlink r:id="rId274">
        <w:r w:rsidR="00B67CF5">
          <w:rPr>
            <w:color w:val="00AFEF"/>
            <w:sz w:val="16"/>
          </w:rPr>
          <w:t>-reliable</w:t>
        </w:r>
      </w:hyperlink>
      <w:hyperlink r:id="rId275">
        <w:r w:rsidR="00B67CF5">
          <w:rPr>
            <w:color w:val="00AFEF"/>
            <w:sz w:val="16"/>
          </w:rPr>
          <w:t>-services</w:t>
        </w:r>
      </w:hyperlink>
      <w:hyperlink r:id="rId276">
        <w:r w:rsidR="00B67CF5">
          <w:rPr>
            <w:color w:val="00AFEF"/>
            <w:sz w:val="16"/>
          </w:rPr>
          <w:t>-introduction</w:t>
        </w:r>
      </w:hyperlink>
    </w:p>
    <w:p w:rsidR="00D66E13" w:rsidRDefault="00F27FA5">
      <w:pPr>
        <w:spacing w:before="14"/>
        <w:ind w:left="120"/>
        <w:rPr>
          <w:sz w:val="16"/>
        </w:rPr>
      </w:pPr>
      <w:r>
        <w:pict>
          <v:line id="_x0000_s1065" style="position:absolute;left:0;text-align:left;z-index:251676160;mso-position-horizontal-relative:page" from="36pt,9.5pt" to="325.5pt,9.5pt" strokecolor="#00afef" strokeweight=".48pt">
            <w10:wrap anchorx="page"/>
          </v:line>
        </w:pict>
      </w:r>
      <w:r w:rsidR="00B67CF5">
        <w:rPr>
          <w:color w:val="505050"/>
          <w:position w:val="5"/>
          <w:sz w:val="10"/>
        </w:rPr>
        <w:t xml:space="preserve">75 </w:t>
      </w:r>
      <w:hyperlink r:id="rId277">
        <w:r w:rsidR="00B67CF5">
          <w:rPr>
            <w:color w:val="00AFEF"/>
            <w:sz w:val="16"/>
          </w:rPr>
          <w:t>https://azure.microsoft.com/documentation/articles/service</w:t>
        </w:r>
      </w:hyperlink>
      <w:hyperlink r:id="rId278">
        <w:r w:rsidR="00B67CF5">
          <w:rPr>
            <w:color w:val="00AFEF"/>
            <w:sz w:val="16"/>
          </w:rPr>
          <w:t>-fabric</w:t>
        </w:r>
      </w:hyperlink>
      <w:hyperlink r:id="rId279">
        <w:r w:rsidR="00B67CF5">
          <w:rPr>
            <w:color w:val="00AFEF"/>
            <w:sz w:val="16"/>
          </w:rPr>
          <w:t>-choose</w:t>
        </w:r>
      </w:hyperlink>
      <w:hyperlink r:id="rId280">
        <w:r w:rsidR="00B67CF5">
          <w:rPr>
            <w:color w:val="00AFEF"/>
            <w:sz w:val="16"/>
          </w:rPr>
          <w:t>-framework</w:t>
        </w:r>
      </w:hyperlink>
    </w:p>
    <w:p w:rsidR="00D66E13" w:rsidRDefault="00F27FA5">
      <w:pPr>
        <w:spacing w:before="16"/>
        <w:ind w:left="120"/>
        <w:rPr>
          <w:sz w:val="16"/>
        </w:rPr>
      </w:pPr>
      <w:r>
        <w:pict>
          <v:line id="_x0000_s1064" style="position:absolute;left:0;text-align:left;z-index:251677184;mso-position-horizontal-relative:page" from="36pt,9.6pt" to="380.45pt,9.6pt" strokecolor="#00afef" strokeweight=".48pt">
            <w10:wrap anchorx="page"/>
          </v:line>
        </w:pict>
      </w:r>
      <w:r w:rsidR="00B67CF5">
        <w:rPr>
          <w:color w:val="505050"/>
          <w:position w:val="5"/>
          <w:sz w:val="10"/>
        </w:rPr>
        <w:t xml:space="preserve">76 </w:t>
      </w:r>
      <w:hyperlink r:id="rId281">
        <w:r w:rsidR="00B67CF5">
          <w:rPr>
            <w:color w:val="00AFEF"/>
            <w:sz w:val="16"/>
          </w:rPr>
          <w:t>https://azure.microsoft.com/documentation/articles/service</w:t>
        </w:r>
      </w:hyperlink>
      <w:hyperlink r:id="rId282">
        <w:r w:rsidR="00B67CF5">
          <w:rPr>
            <w:color w:val="00AFEF"/>
            <w:sz w:val="16"/>
          </w:rPr>
          <w:t>-fabric</w:t>
        </w:r>
      </w:hyperlink>
      <w:hyperlink r:id="rId283">
        <w:r w:rsidR="00B67CF5">
          <w:rPr>
            <w:color w:val="00AFEF"/>
            <w:sz w:val="16"/>
          </w:rPr>
          <w:t>-reliable</w:t>
        </w:r>
      </w:hyperlink>
      <w:hyperlink r:id="rId284">
        <w:r w:rsidR="00B67CF5">
          <w:rPr>
            <w:color w:val="00AFEF"/>
            <w:sz w:val="16"/>
          </w:rPr>
          <w:t>-services</w:t>
        </w:r>
      </w:hyperlink>
      <w:hyperlink r:id="rId285">
        <w:r w:rsidR="00B67CF5">
          <w:rPr>
            <w:color w:val="00AFEF"/>
            <w:sz w:val="16"/>
          </w:rPr>
          <w:t>-reliable</w:t>
        </w:r>
      </w:hyperlink>
      <w:hyperlink r:id="rId286">
        <w:r w:rsidR="00B67CF5">
          <w:rPr>
            <w:color w:val="00AFEF"/>
            <w:sz w:val="16"/>
          </w:rPr>
          <w:t>-collections</w:t>
        </w:r>
      </w:hyperlink>
    </w:p>
    <w:p w:rsidR="00D66E13" w:rsidRDefault="00F27FA5">
      <w:pPr>
        <w:spacing w:before="13" w:line="195" w:lineRule="exact"/>
        <w:ind w:left="120"/>
        <w:rPr>
          <w:sz w:val="16"/>
        </w:rPr>
      </w:pPr>
      <w:r>
        <w:pict>
          <v:line id="_x0000_s1063" style="position:absolute;left:0;text-align:left;z-index:251678208;mso-position-horizontal-relative:page" from="36pt,9.45pt" to="87.85pt,9.45pt" strokecolor="#00afef" strokeweight=".48pt">
            <w10:wrap anchorx="page"/>
          </v:line>
        </w:pict>
      </w:r>
      <w:r w:rsidR="00B67CF5">
        <w:rPr>
          <w:color w:val="505050"/>
          <w:position w:val="5"/>
          <w:sz w:val="10"/>
        </w:rPr>
        <w:t xml:space="preserve">77 </w:t>
      </w:r>
      <w:hyperlink r:id="rId287">
        <w:r w:rsidR="00B67CF5">
          <w:rPr>
            <w:color w:val="00AFEF"/>
            <w:sz w:val="16"/>
          </w:rPr>
          <w:t>http://akka.io</w:t>
        </w:r>
      </w:hyperlink>
    </w:p>
    <w:p w:rsidR="00D66E13" w:rsidRDefault="00F27FA5">
      <w:pPr>
        <w:spacing w:line="195" w:lineRule="exact"/>
        <w:ind w:left="120"/>
        <w:rPr>
          <w:sz w:val="16"/>
        </w:rPr>
      </w:pPr>
      <w:r>
        <w:pict>
          <v:line id="_x0000_s1062" style="position:absolute;left:0;text-align:left;z-index:251679232;mso-position-horizontal-relative:page" from="36pt,8.8pt" to="103.1pt,8.8pt" strokecolor="#00afef" strokeweight=".16936mm">
            <w10:wrap anchorx="page"/>
          </v:line>
        </w:pict>
      </w:r>
      <w:r w:rsidR="00B67CF5">
        <w:rPr>
          <w:color w:val="505050"/>
          <w:position w:val="5"/>
          <w:sz w:val="10"/>
        </w:rPr>
        <w:t xml:space="preserve">78 </w:t>
      </w:r>
      <w:hyperlink r:id="rId288">
        <w:r w:rsidR="00B67CF5">
          <w:rPr>
            <w:color w:val="00AFEF"/>
            <w:sz w:val="16"/>
          </w:rPr>
          <w:t>http://getakka.ne</w:t>
        </w:r>
      </w:hyperlink>
      <w:hyperlink r:id="rId289">
        <w:r w:rsidR="00B67CF5">
          <w:rPr>
            <w:color w:val="00AFEF"/>
            <w:sz w:val="16"/>
          </w:rPr>
          <w:t>t</w:t>
        </w:r>
      </w:hyperlink>
    </w:p>
    <w:p w:rsidR="00D66E13" w:rsidRDefault="00F27FA5">
      <w:pPr>
        <w:spacing w:before="16"/>
        <w:ind w:left="120"/>
        <w:rPr>
          <w:sz w:val="16"/>
        </w:rPr>
      </w:pPr>
      <w:r>
        <w:pict>
          <v:line id="_x0000_s1061" style="position:absolute;left:0;text-align:left;z-index:251680256;mso-position-horizontal-relative:page" from="36pt,9.6pt" to="185.4pt,9.6pt" strokecolor="#00afef" strokeweight=".16936mm">
            <w10:wrap anchorx="page"/>
          </v:line>
        </w:pict>
      </w:r>
      <w:r w:rsidR="00B67CF5">
        <w:rPr>
          <w:color w:val="505050"/>
          <w:position w:val="5"/>
          <w:sz w:val="10"/>
        </w:rPr>
        <w:t xml:space="preserve">79 </w:t>
      </w:r>
      <w:r w:rsidR="00B67CF5">
        <w:rPr>
          <w:color w:val="00AFEF"/>
          <w:sz w:val="16"/>
        </w:rPr>
        <w:t>https://azure.microsoft.com/services/batch</w:t>
      </w:r>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636"/>
      </w:pPr>
      <w:r>
        <w:rPr>
          <w:color w:val="505050"/>
        </w:rPr>
        <w:lastRenderedPageBreak/>
        <w:t>identifying failures, and re-queuing work as needed. It also automatically scales down the pool of resources as work completes.</w:t>
      </w:r>
    </w:p>
    <w:p w:rsidR="00D66E13" w:rsidRDefault="00D66E13">
      <w:pPr>
        <w:pStyle w:val="BodyText"/>
        <w:spacing w:before="7"/>
        <w:rPr>
          <w:sz w:val="16"/>
        </w:rPr>
      </w:pPr>
    </w:p>
    <w:p w:rsidR="00D66E13" w:rsidRDefault="00B67CF5">
      <w:pPr>
        <w:pStyle w:val="Heading1"/>
      </w:pPr>
      <w:r>
        <w:rPr>
          <w:color w:val="505050"/>
        </w:rPr>
        <w:t>Business systems integration</w:t>
      </w:r>
    </w:p>
    <w:p w:rsidR="00D66E13" w:rsidRDefault="00B67CF5">
      <w:pPr>
        <w:pStyle w:val="BodyText"/>
        <w:spacing w:before="41" w:line="271" w:lineRule="auto"/>
        <w:ind w:left="115" w:right="523" w:hanging="10"/>
      </w:pPr>
      <w:r>
        <w:rPr>
          <w:color w:val="505050"/>
        </w:rPr>
        <w:t>The business integration layer is responsible for the integration of the IoT environment into downstream business systems such as CRM, ERP, and line-of-business (LOB) applications. Typical examples include service billing, customer support, dealers and service stations, replacement parts supply, third-party data sources, operator profiles and shift plans, time and job tracking, and more.</w:t>
      </w:r>
    </w:p>
    <w:p w:rsidR="00D66E13" w:rsidRDefault="00D66E13">
      <w:pPr>
        <w:pStyle w:val="BodyText"/>
        <w:spacing w:before="6"/>
        <w:rPr>
          <w:sz w:val="16"/>
        </w:rPr>
      </w:pPr>
    </w:p>
    <w:p w:rsidR="00D66E13" w:rsidRDefault="00B67CF5">
      <w:pPr>
        <w:pStyle w:val="BodyText"/>
        <w:spacing w:before="1" w:line="271" w:lineRule="auto"/>
        <w:ind w:left="115" w:right="261" w:hanging="10"/>
      </w:pPr>
      <w:r>
        <w:rPr>
          <w:color w:val="505050"/>
        </w:rPr>
        <w:t>The IoT solution ties into existing line-of-business applications and standard software solutions through business connectors or EAI/B2B gateway capabilities. End users in B2B or B2C scenarios will interact with the device data and special-purpose IoT devices through this layer. In many cases the end users will use personal mobile devices to access the functionality. Those personal mobile devices are conceptually different than the IoT devices, although in some cases there will be association or mapping between the end user’s mobile device and IoT devices. For example, in a home automation scenario, a mobile phone might act as field gateway, connecting to IoT devices and facilitating the communication for those. From an authorization perspective the associations between end users, personal mobile devices, and IoT devices will be managed by the IoT solution backend.</w:t>
      </w:r>
    </w:p>
    <w:p w:rsidR="00D66E13" w:rsidRDefault="00D66E13">
      <w:pPr>
        <w:pStyle w:val="BodyText"/>
        <w:spacing w:before="5"/>
        <w:rPr>
          <w:sz w:val="16"/>
        </w:rPr>
      </w:pPr>
    </w:p>
    <w:p w:rsidR="00D66E13" w:rsidRDefault="00B67CF5">
      <w:pPr>
        <w:pStyle w:val="Heading1"/>
      </w:pPr>
      <w:r>
        <w:rPr>
          <w:color w:val="505050"/>
        </w:rPr>
        <w:t>Technology options</w:t>
      </w:r>
    </w:p>
    <w:p w:rsidR="00D66E13" w:rsidRDefault="00D66E13">
      <w:pPr>
        <w:pStyle w:val="BodyText"/>
        <w:spacing w:before="8"/>
        <w:rPr>
          <w:b/>
          <w:sz w:val="19"/>
        </w:rPr>
      </w:pPr>
    </w:p>
    <w:p w:rsidR="00D66E13" w:rsidRDefault="00B67CF5">
      <w:pPr>
        <w:pStyle w:val="BodyText"/>
        <w:spacing w:before="1" w:line="271" w:lineRule="auto"/>
        <w:ind w:left="115" w:right="303" w:hanging="10"/>
      </w:pPr>
      <w:r>
        <w:rPr>
          <w:color w:val="505050"/>
        </w:rPr>
        <w:t xml:space="preserve">Azure Logic Apps provide a reliable way to automate business processes. The service supports long-running process orchestrations across different systems hosted in Azure, on-premises, or in third-party clouds. Logic Apps allow users to automate business process execution and workflow via an easy-to-use visual designer. The workflows start from a trigger and execute a series of steps, each invoking connectors or APIs, while taking care of authentication, checkpointing, and durable execution. There is a very rich set of available connectors to </w:t>
      </w:r>
      <w:proofErr w:type="gramStart"/>
      <w:r>
        <w:rPr>
          <w:color w:val="505050"/>
        </w:rPr>
        <w:t>a number of</w:t>
      </w:r>
      <w:proofErr w:type="gramEnd"/>
      <w:r>
        <w:rPr>
          <w:color w:val="505050"/>
        </w:rPr>
        <w:t xml:space="preserve"> first-party and third-party systems, such as database, messaging, storage, ERP, and CRM systems, as well as support for EAI and EDI services and advanced integration capabilities.</w:t>
      </w:r>
    </w:p>
    <w:p w:rsidR="00D66E13" w:rsidRDefault="00D66E13">
      <w:pPr>
        <w:pStyle w:val="BodyText"/>
        <w:spacing w:before="6"/>
        <w:rPr>
          <w:sz w:val="16"/>
        </w:rPr>
      </w:pPr>
    </w:p>
    <w:p w:rsidR="00D66E13" w:rsidRDefault="00B67CF5">
      <w:pPr>
        <w:pStyle w:val="BodyText"/>
        <w:spacing w:line="271" w:lineRule="auto"/>
        <w:ind w:left="115" w:right="536" w:hanging="10"/>
      </w:pPr>
      <w:r>
        <w:rPr>
          <w:color w:val="505050"/>
        </w:rPr>
        <w:t>For API integration, Azure API Management provides a comprehensive platform for exposing and managing APIs that includes end-to-end management capabilities such as: security and protection, usage plans and quotas, policies for transforming payloads, as well as analytics, monitoring, and alerts.</w:t>
      </w:r>
    </w:p>
    <w:p w:rsidR="00D66E13" w:rsidRDefault="00D66E13">
      <w:pPr>
        <w:pStyle w:val="BodyText"/>
        <w:spacing w:before="6"/>
        <w:rPr>
          <w:sz w:val="16"/>
        </w:rPr>
      </w:pPr>
    </w:p>
    <w:p w:rsidR="00D66E13" w:rsidRDefault="00B67CF5">
      <w:pPr>
        <w:pStyle w:val="BodyText"/>
        <w:spacing w:line="271" w:lineRule="auto"/>
        <w:ind w:left="115" w:right="456" w:hanging="10"/>
      </w:pPr>
      <w:r>
        <w:rPr>
          <w:color w:val="505050"/>
        </w:rPr>
        <w:t>Integration at the data layer can be enabled by Azure Data Factory, which provides an orchestration layer for building data pipelines for transformation and movement of data. Data Factory works across on-premises and cloud environments to read, transform, and publish data. It allows users to visualize the lineage and dependencies between data pipelines and monitor data pipeline health.</w:t>
      </w:r>
    </w:p>
    <w:p w:rsidR="00D66E13" w:rsidRDefault="00D66E13">
      <w:pPr>
        <w:pStyle w:val="BodyText"/>
        <w:spacing w:before="7"/>
        <w:rPr>
          <w:sz w:val="16"/>
        </w:rPr>
      </w:pPr>
    </w:p>
    <w:p w:rsidR="00D66E13" w:rsidRDefault="00B67CF5">
      <w:pPr>
        <w:pStyle w:val="Heading1"/>
        <w:numPr>
          <w:ilvl w:val="1"/>
          <w:numId w:val="17"/>
        </w:numPr>
        <w:tabs>
          <w:tab w:val="left" w:pos="502"/>
        </w:tabs>
        <w:ind w:left="501" w:hanging="397"/>
      </w:pPr>
      <w:bookmarkStart w:id="26" w:name="_bookmark19"/>
      <w:bookmarkEnd w:id="26"/>
      <w:r>
        <w:rPr>
          <w:color w:val="505050"/>
          <w:u w:val="single" w:color="505050"/>
        </w:rPr>
        <w:t xml:space="preserve"> Machine Learning (At-rest data</w:t>
      </w:r>
      <w:r>
        <w:rPr>
          <w:color w:val="505050"/>
          <w:spacing w:val="-3"/>
          <w:u w:val="single" w:color="505050"/>
        </w:rPr>
        <w:t xml:space="preserve"> </w:t>
      </w:r>
      <w:r>
        <w:rPr>
          <w:color w:val="505050"/>
          <w:u w:val="single" w:color="505050"/>
        </w:rPr>
        <w:t>analytics)</w:t>
      </w:r>
    </w:p>
    <w:p w:rsidR="00D66E13" w:rsidRDefault="00B67CF5">
      <w:pPr>
        <w:pStyle w:val="BodyText"/>
        <w:spacing w:before="41" w:line="271" w:lineRule="auto"/>
        <w:ind w:left="115" w:right="274" w:hanging="10"/>
      </w:pPr>
      <w:r>
        <w:rPr>
          <w:color w:val="505050"/>
        </w:rPr>
        <w:t>At-rest data analytics is performed over the collected device telemetry data, and often this data is blended with other enterprise data or secondary sources of telemetry from other systems or organizations. Analyzing and predicting device operational data and behavior, based on device telemetry correlated with ambient parameters and telemetry, is a powerful pattern.</w:t>
      </w:r>
    </w:p>
    <w:p w:rsidR="00D66E13" w:rsidRDefault="00D66E13">
      <w:pPr>
        <w:pStyle w:val="BodyText"/>
        <w:spacing w:before="7"/>
        <w:rPr>
          <w:sz w:val="16"/>
        </w:rPr>
      </w:pPr>
    </w:p>
    <w:p w:rsidR="00D66E13" w:rsidRDefault="00B67CF5">
      <w:pPr>
        <w:pStyle w:val="BodyText"/>
        <w:spacing w:line="271" w:lineRule="auto"/>
        <w:ind w:left="115" w:right="255" w:hanging="10"/>
      </w:pPr>
      <w:r>
        <w:rPr>
          <w:color w:val="505050"/>
        </w:rPr>
        <w:t>There are a significant number of scenarios for when, why, and how to analyze data after it is at rest, and this reference architecture document does not aim to provide an in-depth explanation of these options or of at-rest data analytics. IoT scenarios and the general-purpose guidance for these capabilities directly applies to IoT solutions but is not limited to that. Advanced analytics and big data solutions can be used in these cases.</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1"/>
        <w:spacing w:before="28"/>
      </w:pPr>
      <w:r>
        <w:rPr>
          <w:color w:val="505050"/>
        </w:rPr>
        <w:lastRenderedPageBreak/>
        <w:t>Technology options</w:t>
      </w:r>
    </w:p>
    <w:p w:rsidR="00D66E13" w:rsidRDefault="00D66E13">
      <w:pPr>
        <w:pStyle w:val="BodyText"/>
        <w:spacing w:before="8"/>
        <w:rPr>
          <w:b/>
          <w:sz w:val="19"/>
        </w:rPr>
      </w:pPr>
    </w:p>
    <w:p w:rsidR="00D66E13" w:rsidRDefault="00B67CF5">
      <w:pPr>
        <w:pStyle w:val="BodyText"/>
        <w:spacing w:before="1" w:line="271" w:lineRule="auto"/>
        <w:ind w:left="115" w:right="514" w:hanging="10"/>
      </w:pPr>
      <w:r>
        <w:rPr>
          <w:color w:val="505050"/>
        </w:rPr>
        <w:t>For data scientists acquainted with the algorithmic foundation, Azure Machine Learning provides a hosted machine learning capability. It offers ease of use with straightforward integration into solutions using a generated web service interface.</w:t>
      </w:r>
    </w:p>
    <w:p w:rsidR="00D66E13" w:rsidRDefault="00D66E13">
      <w:pPr>
        <w:pStyle w:val="BodyText"/>
        <w:spacing w:before="5"/>
        <w:rPr>
          <w:sz w:val="16"/>
        </w:rPr>
      </w:pPr>
    </w:p>
    <w:p w:rsidR="00D66E13" w:rsidRDefault="00B67CF5">
      <w:pPr>
        <w:pStyle w:val="BodyText"/>
        <w:spacing w:line="271" w:lineRule="auto"/>
        <w:ind w:left="115" w:right="285" w:hanging="10"/>
      </w:pPr>
      <w:r>
        <w:rPr>
          <w:color w:val="505050"/>
        </w:rPr>
        <w:t>With HDInsight, the Azure platform provides a hosted implementation of the Apache Hadoop</w:t>
      </w:r>
      <w:r>
        <w:rPr>
          <w:color w:val="505050"/>
          <w:vertAlign w:val="superscript"/>
        </w:rPr>
        <w:t>80</w:t>
      </w:r>
      <w:r>
        <w:rPr>
          <w:color w:val="505050"/>
        </w:rPr>
        <w:t xml:space="preserve"> platform, providing Apache Hive,</w:t>
      </w:r>
      <w:r>
        <w:rPr>
          <w:color w:val="505050"/>
          <w:vertAlign w:val="superscript"/>
        </w:rPr>
        <w:t>81</w:t>
      </w:r>
      <w:r>
        <w:rPr>
          <w:color w:val="505050"/>
        </w:rPr>
        <w:t xml:space="preserve"> Apache Mahout,</w:t>
      </w:r>
      <w:r>
        <w:rPr>
          <w:color w:val="505050"/>
          <w:vertAlign w:val="superscript"/>
        </w:rPr>
        <w:t>82</w:t>
      </w:r>
      <w:r>
        <w:rPr>
          <w:color w:val="505050"/>
        </w:rPr>
        <w:t xml:space="preserve"> MapReduce,</w:t>
      </w:r>
      <w:r>
        <w:rPr>
          <w:color w:val="505050"/>
          <w:vertAlign w:val="superscript"/>
        </w:rPr>
        <w:t>83</w:t>
      </w:r>
      <w:r>
        <w:rPr>
          <w:color w:val="505050"/>
        </w:rPr>
        <w:t xml:space="preserve"> Pig,</w:t>
      </w:r>
      <w:r>
        <w:rPr>
          <w:color w:val="505050"/>
          <w:vertAlign w:val="superscript"/>
        </w:rPr>
        <w:t>84</w:t>
      </w:r>
      <w:r>
        <w:rPr>
          <w:color w:val="505050"/>
        </w:rPr>
        <w:t xml:space="preserve"> and Apache Storm</w:t>
      </w:r>
      <w:r>
        <w:rPr>
          <w:color w:val="505050"/>
          <w:vertAlign w:val="superscript"/>
        </w:rPr>
        <w:t>85</w:t>
      </w:r>
      <w:r>
        <w:rPr>
          <w:color w:val="505050"/>
        </w:rPr>
        <w:t xml:space="preserve"> as analysis capabilities.</w:t>
      </w:r>
    </w:p>
    <w:p w:rsidR="00D66E13" w:rsidRDefault="00D66E13">
      <w:pPr>
        <w:pStyle w:val="BodyText"/>
        <w:spacing w:before="4"/>
        <w:rPr>
          <w:sz w:val="18"/>
        </w:rPr>
      </w:pPr>
    </w:p>
    <w:p w:rsidR="00D66E13" w:rsidRDefault="00B67CF5">
      <w:pPr>
        <w:pStyle w:val="BodyText"/>
        <w:spacing w:line="271" w:lineRule="auto"/>
        <w:ind w:left="115" w:right="434" w:hanging="10"/>
      </w:pPr>
      <w:r>
        <w:rPr>
          <w:color w:val="505050"/>
        </w:rPr>
        <w:t>Power BI enables the creation of models, KPIs, and their visualization through interactive dashboards. It provides a powerful analytics solution for monitoring the performance of processes or operations and can help to identify trends and discover valuable</w:t>
      </w:r>
      <w:r>
        <w:rPr>
          <w:color w:val="505050"/>
          <w:spacing w:val="-3"/>
        </w:rPr>
        <w:t xml:space="preserve"> </w:t>
      </w:r>
      <w:r>
        <w:rPr>
          <w:color w:val="505050"/>
        </w:rPr>
        <w:t>insights.</w:t>
      </w:r>
    </w:p>
    <w:p w:rsidR="00D66E13" w:rsidRDefault="00D66E13">
      <w:pPr>
        <w:pStyle w:val="BodyText"/>
        <w:spacing w:before="8"/>
        <w:rPr>
          <w:sz w:val="16"/>
        </w:rPr>
      </w:pPr>
    </w:p>
    <w:p w:rsidR="00D66E13" w:rsidRDefault="00B67CF5">
      <w:pPr>
        <w:pStyle w:val="BodyText"/>
        <w:spacing w:line="271" w:lineRule="auto"/>
        <w:ind w:left="115" w:right="285" w:hanging="10"/>
      </w:pPr>
      <w:r>
        <w:rPr>
          <w:color w:val="505050"/>
        </w:rPr>
        <w:t>Other options include Apache Spark, which can be used to run big data jobs, but also provides modules for</w:t>
      </w:r>
      <w:r>
        <w:rPr>
          <w:color w:val="505050"/>
          <w:spacing w:val="-34"/>
        </w:rPr>
        <w:t xml:space="preserve"> </w:t>
      </w:r>
      <w:r>
        <w:rPr>
          <w:color w:val="505050"/>
        </w:rPr>
        <w:t>graph analysis and machine</w:t>
      </w:r>
      <w:r>
        <w:rPr>
          <w:color w:val="505050"/>
          <w:spacing w:val="-3"/>
        </w:rPr>
        <w:t xml:space="preserve"> </w:t>
      </w:r>
      <w:r>
        <w:rPr>
          <w:color w:val="505050"/>
        </w:rPr>
        <w:t>learning.</w:t>
      </w:r>
    </w:p>
    <w:p w:rsidR="00D66E13" w:rsidRDefault="00D66E13">
      <w:pPr>
        <w:pStyle w:val="BodyText"/>
        <w:spacing w:before="7"/>
        <w:rPr>
          <w:sz w:val="16"/>
        </w:rPr>
      </w:pPr>
    </w:p>
    <w:p w:rsidR="00D66E13" w:rsidRDefault="00B67CF5">
      <w:pPr>
        <w:pStyle w:val="Heading1"/>
        <w:numPr>
          <w:ilvl w:val="0"/>
          <w:numId w:val="5"/>
        </w:numPr>
        <w:tabs>
          <w:tab w:val="left" w:pos="333"/>
        </w:tabs>
      </w:pPr>
      <w:bookmarkStart w:id="27" w:name="_bookmark20"/>
      <w:bookmarkEnd w:id="27"/>
      <w:r>
        <w:rPr>
          <w:color w:val="505050"/>
          <w:u w:val="single" w:color="505050"/>
        </w:rPr>
        <w:t>Solution design</w:t>
      </w:r>
      <w:r>
        <w:rPr>
          <w:color w:val="505050"/>
          <w:spacing w:val="-3"/>
          <w:u w:val="single" w:color="505050"/>
        </w:rPr>
        <w:t xml:space="preserve"> </w:t>
      </w:r>
      <w:r>
        <w:rPr>
          <w:color w:val="505050"/>
          <w:u w:val="single" w:color="505050"/>
        </w:rPr>
        <w:t>considerations</w:t>
      </w:r>
    </w:p>
    <w:p w:rsidR="00D66E13" w:rsidRDefault="00D66E13">
      <w:pPr>
        <w:pStyle w:val="BodyText"/>
        <w:spacing w:before="9"/>
        <w:rPr>
          <w:b/>
          <w:sz w:val="11"/>
        </w:rPr>
      </w:pPr>
    </w:p>
    <w:p w:rsidR="00D66E13" w:rsidRDefault="00B67CF5">
      <w:pPr>
        <w:spacing w:before="56"/>
        <w:ind w:left="105"/>
        <w:rPr>
          <w:b/>
        </w:rPr>
      </w:pPr>
      <w:r>
        <w:rPr>
          <w:b/>
          <w:color w:val="505050"/>
        </w:rPr>
        <w:t>Device intelligence</w:t>
      </w:r>
    </w:p>
    <w:p w:rsidR="00D66E13" w:rsidRDefault="00B67CF5">
      <w:pPr>
        <w:pStyle w:val="BodyText"/>
        <w:spacing w:before="39" w:line="271" w:lineRule="auto"/>
        <w:ind w:left="115" w:right="429" w:hanging="10"/>
      </w:pPr>
      <w:r>
        <w:rPr>
          <w:color w:val="505050"/>
        </w:rPr>
        <w:t xml:space="preserve">Connected devices aim to form intelligent systems. A key question is how intelligent devices should be versus how intelligent the system </w:t>
      </w:r>
      <w:proofErr w:type="gramStart"/>
      <w:r>
        <w:rPr>
          <w:color w:val="505050"/>
        </w:rPr>
        <w:t>as a whole should</w:t>
      </w:r>
      <w:proofErr w:type="gramEnd"/>
      <w:r>
        <w:rPr>
          <w:color w:val="505050"/>
        </w:rPr>
        <w:t xml:space="preserve"> be. The answer will be different based on the specific device purpose, design, available computing resources, and power; however, there a set of common trade-offs for IoT systems to consider.</w:t>
      </w:r>
    </w:p>
    <w:p w:rsidR="00D66E13" w:rsidRDefault="00D66E13">
      <w:pPr>
        <w:pStyle w:val="BodyText"/>
        <w:spacing w:before="8"/>
        <w:rPr>
          <w:sz w:val="16"/>
        </w:rPr>
      </w:pPr>
    </w:p>
    <w:p w:rsidR="00D66E13" w:rsidRDefault="00B67CF5">
      <w:pPr>
        <w:pStyle w:val="BodyText"/>
        <w:spacing w:line="271" w:lineRule="auto"/>
        <w:ind w:left="115" w:right="248" w:hanging="10"/>
      </w:pPr>
      <w:r>
        <w:rPr>
          <w:color w:val="505050"/>
        </w:rPr>
        <w:t>Designing a device happens at the beginning of its life cycle. Design failures at this stage can be impossible or very costly to correct after the device is manufactured, though some device behavior can be changed through firmware/software updates or through a configuration change. Software changes are much easier than changing or replacing hardware, so designing remote software update capabilities for devices is helpful.</w:t>
      </w:r>
    </w:p>
    <w:p w:rsidR="00D66E13" w:rsidRDefault="00D66E13">
      <w:pPr>
        <w:pStyle w:val="BodyText"/>
        <w:spacing w:before="7"/>
        <w:rPr>
          <w:sz w:val="16"/>
        </w:rPr>
      </w:pPr>
    </w:p>
    <w:p w:rsidR="00D66E13" w:rsidRDefault="00B67CF5">
      <w:pPr>
        <w:pStyle w:val="BodyText"/>
        <w:spacing w:line="271" w:lineRule="auto"/>
        <w:ind w:left="115" w:right="254" w:hanging="10"/>
      </w:pPr>
      <w:r>
        <w:rPr>
          <w:color w:val="505050"/>
        </w:rPr>
        <w:t>Even if a device has software update capabilities, managing updates of potentially millions of edge components is far more complex than updating a centralized solution backend. In general, more intelligence on the edge equates to potentially more software updates of edge components at higher frequencies, while more intelligence on the solution’s backend means the maintenance can be performed in a centralized fashion. Without question, having more intelligence on the backend will most likely increase the dependency of edge components, although when designed properly they should be able to perform autonomously even without online connection to the backend.</w:t>
      </w:r>
    </w:p>
    <w:p w:rsidR="00D66E13" w:rsidRDefault="00D66E13">
      <w:pPr>
        <w:pStyle w:val="BodyText"/>
        <w:spacing w:before="7"/>
        <w:rPr>
          <w:sz w:val="16"/>
        </w:rPr>
      </w:pPr>
    </w:p>
    <w:p w:rsidR="00D66E13" w:rsidRDefault="00B67CF5">
      <w:pPr>
        <w:pStyle w:val="BodyText"/>
        <w:spacing w:line="271" w:lineRule="auto"/>
        <w:ind w:left="115" w:right="887" w:hanging="10"/>
      </w:pPr>
      <w:r>
        <w:rPr>
          <w:color w:val="505050"/>
        </w:rPr>
        <w:t>Regardless of the functional capabilities of the devices, centralizing the security of the software operations in the backend typically allows for better security controls across the entire system (especially when devices are in an untrusted zone).</w:t>
      </w:r>
    </w:p>
    <w:p w:rsidR="00D66E13" w:rsidRDefault="00B67CF5">
      <w:pPr>
        <w:pStyle w:val="BodyText"/>
        <w:spacing w:before="170" w:line="271" w:lineRule="auto"/>
        <w:ind w:left="115" w:right="330" w:hanging="10"/>
      </w:pPr>
      <w:r>
        <w:rPr>
          <w:color w:val="505050"/>
        </w:rPr>
        <w:t>During the lifetime of an IoT solution, multiple device types of different generations and versions will potentially be connected to the system. Even if an IoT solution starts with one device type, heterogeneity of the deployed device population should be expected. With increased heterogeneity the maintenance of the edge components is expected to</w:t>
      </w:r>
    </w:p>
    <w:p w:rsidR="00D66E13" w:rsidRDefault="00D66E13">
      <w:pPr>
        <w:pStyle w:val="BodyText"/>
        <w:rPr>
          <w:sz w:val="20"/>
        </w:rPr>
      </w:pPr>
    </w:p>
    <w:p w:rsidR="00D66E13" w:rsidRDefault="00D66E13">
      <w:pPr>
        <w:pStyle w:val="BodyText"/>
        <w:rPr>
          <w:sz w:val="20"/>
        </w:rPr>
      </w:pPr>
    </w:p>
    <w:p w:rsidR="00D66E13" w:rsidRDefault="00F27FA5">
      <w:pPr>
        <w:pStyle w:val="BodyText"/>
        <w:spacing w:before="9"/>
        <w:rPr>
          <w:sz w:val="13"/>
        </w:rPr>
      </w:pPr>
      <w:r>
        <w:pict>
          <v:shape id="_x0000_s1060" style="position:absolute;margin-left:36pt;margin-top:10.8pt;width:144.05pt;height:.1pt;z-index:-251635200;mso-wrap-distance-left:0;mso-wrap-distance-right:0;mso-position-horizontal-relative:page" coordorigin="720,216" coordsize="2881,0" path="m720,216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80 </w:t>
      </w:r>
      <w:hyperlink r:id="rId290">
        <w:r>
          <w:rPr>
            <w:color w:val="00AFEF"/>
            <w:sz w:val="16"/>
          </w:rPr>
          <w:t>http://hadoop.apache.org</w:t>
        </w:r>
      </w:hyperlink>
    </w:p>
    <w:p w:rsidR="00D66E13" w:rsidRDefault="00F27FA5">
      <w:pPr>
        <w:spacing w:before="15"/>
        <w:ind w:left="120"/>
        <w:rPr>
          <w:sz w:val="16"/>
        </w:rPr>
      </w:pPr>
      <w:r>
        <w:pict>
          <v:line id="_x0000_s1059" style="position:absolute;left:0;text-align:left;z-index:251682304;mso-position-horizontal-relative:page" from="36pt,-1pt" to="128.05pt,-1pt" strokecolor="#00afef" strokeweight=".16936mm">
            <w10:wrap anchorx="page"/>
          </v:line>
        </w:pict>
      </w:r>
      <w:r>
        <w:pict>
          <v:line id="_x0000_s1058" style="position:absolute;left:0;text-align:left;z-index:251683328;mso-position-horizontal-relative:page" from="36pt,9.55pt" to="116.8pt,9.55pt" strokecolor="#00afef" strokeweight=".16936mm">
            <w10:wrap anchorx="page"/>
          </v:line>
        </w:pict>
      </w:r>
      <w:r w:rsidR="00B67CF5">
        <w:rPr>
          <w:color w:val="505050"/>
          <w:position w:val="5"/>
          <w:sz w:val="10"/>
        </w:rPr>
        <w:t xml:space="preserve">81 </w:t>
      </w:r>
      <w:hyperlink r:id="rId291">
        <w:r w:rsidR="00B67CF5">
          <w:rPr>
            <w:color w:val="00AFEF"/>
            <w:sz w:val="16"/>
          </w:rPr>
          <w:t>http://hive.apache.org</w:t>
        </w:r>
      </w:hyperlink>
    </w:p>
    <w:p w:rsidR="00D66E13" w:rsidRDefault="00F27FA5">
      <w:pPr>
        <w:spacing w:before="16"/>
        <w:ind w:left="120"/>
        <w:rPr>
          <w:sz w:val="16"/>
        </w:rPr>
      </w:pPr>
      <w:r>
        <w:pict>
          <v:line id="_x0000_s1057" style="position:absolute;left:0;text-align:left;z-index:251684352;mso-position-horizontal-relative:page" from="36pt,9.6pt" to="128.8pt,9.6pt" strokecolor="#00afef" strokeweight=".16936mm">
            <w10:wrap anchorx="page"/>
          </v:line>
        </w:pict>
      </w:r>
      <w:r w:rsidR="00B67CF5">
        <w:rPr>
          <w:color w:val="505050"/>
          <w:position w:val="5"/>
          <w:sz w:val="10"/>
        </w:rPr>
        <w:t xml:space="preserve">82 </w:t>
      </w:r>
      <w:hyperlink r:id="rId292">
        <w:r w:rsidR="00B67CF5">
          <w:rPr>
            <w:color w:val="00AFEF"/>
            <w:sz w:val="16"/>
          </w:rPr>
          <w:t>http://mahout.apache.org</w:t>
        </w:r>
      </w:hyperlink>
    </w:p>
    <w:p w:rsidR="00D66E13" w:rsidRDefault="00F27FA5">
      <w:pPr>
        <w:spacing w:before="14"/>
        <w:ind w:left="120"/>
        <w:rPr>
          <w:sz w:val="16"/>
        </w:rPr>
      </w:pPr>
      <w:r>
        <w:pict>
          <v:line id="_x0000_s1056" style="position:absolute;left:0;text-align:left;z-index:251685376;mso-position-horizontal-relative:page" from="36pt,9.5pt" to="177.15pt,9.5pt" strokecolor="#00afef" strokeweight=".16936mm">
            <w10:wrap anchorx="page"/>
          </v:line>
        </w:pict>
      </w:r>
      <w:r w:rsidR="00B67CF5">
        <w:rPr>
          <w:color w:val="505050"/>
          <w:position w:val="5"/>
          <w:sz w:val="10"/>
        </w:rPr>
        <w:t xml:space="preserve">83 </w:t>
      </w:r>
      <w:hyperlink r:id="rId293">
        <w:r w:rsidR="00B67CF5">
          <w:rPr>
            <w:color w:val="00AFEF"/>
            <w:sz w:val="16"/>
          </w:rPr>
          <w:t>http://en.wikipedia.org/wiki/MapReduce</w:t>
        </w:r>
      </w:hyperlink>
    </w:p>
    <w:p w:rsidR="00D66E13" w:rsidRDefault="00F27FA5">
      <w:pPr>
        <w:spacing w:before="13"/>
        <w:ind w:left="120"/>
        <w:rPr>
          <w:sz w:val="16"/>
        </w:rPr>
      </w:pPr>
      <w:r>
        <w:pict>
          <v:line id="_x0000_s1055" style="position:absolute;left:0;text-align:left;z-index:251686400;mso-position-horizontal-relative:page" from="36pt,9.45pt" to="217.95pt,9.45pt" strokecolor="#00afef" strokeweight=".16936mm">
            <w10:wrap anchorx="page"/>
          </v:line>
        </w:pict>
      </w:r>
      <w:r w:rsidR="00B67CF5">
        <w:rPr>
          <w:color w:val="505050"/>
          <w:position w:val="5"/>
          <w:sz w:val="10"/>
        </w:rPr>
        <w:t xml:space="preserve">84 </w:t>
      </w:r>
      <w:hyperlink r:id="rId294">
        <w:r w:rsidR="00B67CF5">
          <w:rPr>
            <w:color w:val="00AFEF"/>
            <w:sz w:val="16"/>
          </w:rPr>
          <w:t>http://en.wikipedia.org/wiki/Pig_(programming_tool</w:t>
        </w:r>
      </w:hyperlink>
      <w:hyperlink r:id="rId295">
        <w:r w:rsidR="00B67CF5">
          <w:rPr>
            <w:color w:val="00AFEF"/>
            <w:sz w:val="16"/>
          </w:rPr>
          <w:t>)</w:t>
        </w:r>
      </w:hyperlink>
    </w:p>
    <w:p w:rsidR="00D66E13" w:rsidRDefault="00F27FA5">
      <w:pPr>
        <w:spacing w:before="45"/>
        <w:ind w:left="120"/>
        <w:rPr>
          <w:sz w:val="16"/>
        </w:rPr>
      </w:pPr>
      <w:r>
        <w:pict>
          <v:line id="_x0000_s1054" style="position:absolute;left:0;text-align:left;z-index:251687424;mso-position-horizontal-relative:page" from="36pt,11.05pt" to="155.8pt,11.05pt" strokecolor="#00afef" strokeweight=".16936mm">
            <w10:wrap anchorx="page"/>
          </v:line>
        </w:pict>
      </w:r>
      <w:r w:rsidR="00B67CF5">
        <w:rPr>
          <w:color w:val="505050"/>
          <w:position w:val="5"/>
          <w:sz w:val="10"/>
        </w:rPr>
        <w:t xml:space="preserve">85 </w:t>
      </w:r>
      <w:hyperlink r:id="rId296">
        <w:r w:rsidR="00B67CF5">
          <w:rPr>
            <w:color w:val="00AFEF"/>
            <w:sz w:val="16"/>
          </w:rPr>
          <w:t>http://storm.incubator.apache.org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28"/>
        <w:ind w:left="115"/>
      </w:pPr>
      <w:r>
        <w:rPr>
          <w:color w:val="505050"/>
        </w:rPr>
        <w:lastRenderedPageBreak/>
        <w:t>increase significantly, while maintenance of the backend software shouldn’t be impacted to the same extent.</w:t>
      </w:r>
    </w:p>
    <w:p w:rsidR="00D66E13" w:rsidRDefault="00B67CF5">
      <w:pPr>
        <w:pStyle w:val="BodyText"/>
        <w:spacing w:before="34"/>
        <w:ind w:left="115"/>
      </w:pPr>
      <w:r>
        <w:rPr>
          <w:color w:val="505050"/>
        </w:rPr>
        <w:t>Maintaining simple, stable interfaces between the device and the backend will help in the long run.</w:t>
      </w:r>
    </w:p>
    <w:p w:rsidR="00D66E13" w:rsidRDefault="00D66E13">
      <w:pPr>
        <w:pStyle w:val="BodyText"/>
        <w:spacing w:before="6"/>
        <w:rPr>
          <w:sz w:val="19"/>
        </w:rPr>
      </w:pPr>
    </w:p>
    <w:p w:rsidR="00D66E13" w:rsidRDefault="00B67CF5">
      <w:pPr>
        <w:pStyle w:val="BodyText"/>
        <w:spacing w:line="271" w:lineRule="auto"/>
        <w:ind w:left="115" w:right="456" w:hanging="10"/>
      </w:pPr>
      <w:r>
        <w:rPr>
          <w:color w:val="505050"/>
        </w:rPr>
        <w:t>In general, changes are gradually easier when moving from device hardware, to device/edge software, to the cloud backend. For this reason, it’s always a good practice to start designing in this sequence—that is, to design for devices first. The available power on the device, computing resources, as well as the choice of communication technology will affect how and when devices communicate with the service. In many cases certain processing will need to happen on the edge, such as when guaranteed response times are needed, or to perform filtering of data sent to the backend.</w:t>
      </w:r>
    </w:p>
    <w:p w:rsidR="00D66E13" w:rsidRDefault="00B67CF5">
      <w:pPr>
        <w:pStyle w:val="BodyText"/>
        <w:spacing w:line="271" w:lineRule="auto"/>
        <w:ind w:left="115" w:right="242"/>
      </w:pPr>
      <w:r>
        <w:rPr>
          <w:color w:val="505050"/>
        </w:rPr>
        <w:t>Having less intelligence on the devices may increase the dependency on the cloud backend but helps improve the agility of the system and reduces maintenance and operations cost.</w:t>
      </w:r>
    </w:p>
    <w:p w:rsidR="00D66E13" w:rsidRDefault="00D66E13">
      <w:pPr>
        <w:pStyle w:val="BodyText"/>
        <w:spacing w:before="6"/>
        <w:rPr>
          <w:sz w:val="16"/>
        </w:rPr>
      </w:pPr>
    </w:p>
    <w:p w:rsidR="00D66E13" w:rsidRDefault="00B67CF5">
      <w:pPr>
        <w:pStyle w:val="BodyText"/>
        <w:spacing w:before="1" w:line="271" w:lineRule="auto"/>
        <w:ind w:left="115" w:right="227" w:hanging="10"/>
      </w:pPr>
      <w:r>
        <w:rPr>
          <w:color w:val="505050"/>
        </w:rPr>
        <w:t>These trade-offs should be considered in the specific context and business requirements of an IoT solution and may vary from scenario to scenario.</w:t>
      </w:r>
    </w:p>
    <w:p w:rsidR="00D66E13" w:rsidRDefault="00D66E13">
      <w:pPr>
        <w:pStyle w:val="BodyText"/>
        <w:spacing w:before="8"/>
        <w:rPr>
          <w:sz w:val="16"/>
        </w:rPr>
      </w:pPr>
    </w:p>
    <w:p w:rsidR="00D66E13" w:rsidRDefault="00B67CF5">
      <w:pPr>
        <w:pStyle w:val="Heading1"/>
        <w:spacing w:before="1"/>
      </w:pPr>
      <w:r>
        <w:rPr>
          <w:color w:val="505050"/>
        </w:rPr>
        <w:t>Device telemetry</w:t>
      </w:r>
    </w:p>
    <w:p w:rsidR="00D66E13" w:rsidRDefault="00B67CF5">
      <w:pPr>
        <w:pStyle w:val="BodyText"/>
        <w:spacing w:before="38" w:line="271" w:lineRule="auto"/>
        <w:ind w:left="115" w:right="196" w:hanging="10"/>
      </w:pPr>
      <w:r>
        <w:rPr>
          <w:color w:val="505050"/>
        </w:rPr>
        <w:t>The type and frequency of telemetry data to be collected are fundamental aspects of an IoT solution. This decision process should be driven by the business requirements. Before deciding what information to collect, the business motivation and goals—such as transforming a business model toward a service provider, adding new services, improving customer engagement, or optimizing operations and maintenance—should be clarified. The requirements about what telemetry is needed should be derived from the business goals.</w:t>
      </w:r>
    </w:p>
    <w:p w:rsidR="00D66E13" w:rsidRDefault="00D66E13">
      <w:pPr>
        <w:pStyle w:val="BodyText"/>
        <w:spacing w:before="6"/>
        <w:rPr>
          <w:sz w:val="16"/>
        </w:rPr>
      </w:pPr>
    </w:p>
    <w:p w:rsidR="00D66E13" w:rsidRDefault="00B67CF5">
      <w:pPr>
        <w:pStyle w:val="BodyText"/>
        <w:spacing w:line="271" w:lineRule="auto"/>
        <w:ind w:left="115" w:right="212" w:hanging="10"/>
      </w:pPr>
      <w:r>
        <w:rPr>
          <w:color w:val="505050"/>
        </w:rPr>
        <w:t>There is a key trade-off between the volume of data collected and its cost. Data that is not collected cannot be analyzed, but you pay for collected data in terms of performance and cost. Trying to collect as much data as possible doesn’t always guarantee that the right business questions can be answered when needed. Also, collecting too much or</w:t>
      </w:r>
    </w:p>
    <w:p w:rsidR="00D66E13" w:rsidRDefault="00B67CF5">
      <w:pPr>
        <w:pStyle w:val="BodyText"/>
        <w:spacing w:line="271" w:lineRule="auto"/>
        <w:ind w:left="115" w:right="517"/>
      </w:pPr>
      <w:r>
        <w:rPr>
          <w:color w:val="505050"/>
        </w:rPr>
        <w:t xml:space="preserve">unnecessary data makes it more difficult to differentiate useful information from “noise,” </w:t>
      </w:r>
      <w:proofErr w:type="gramStart"/>
      <w:r>
        <w:rPr>
          <w:color w:val="505050"/>
        </w:rPr>
        <w:t>and also</w:t>
      </w:r>
      <w:proofErr w:type="gramEnd"/>
      <w:r>
        <w:rPr>
          <w:color w:val="505050"/>
        </w:rPr>
        <w:t xml:space="preserve"> impacts the operations and management cost. In many cases, understanding the value of the collected data might be an iterative process.</w:t>
      </w:r>
    </w:p>
    <w:p w:rsidR="00D66E13" w:rsidRDefault="00D66E13">
      <w:pPr>
        <w:pStyle w:val="BodyText"/>
        <w:spacing w:before="7"/>
        <w:rPr>
          <w:sz w:val="16"/>
        </w:rPr>
      </w:pPr>
    </w:p>
    <w:p w:rsidR="00D66E13" w:rsidRDefault="00B67CF5">
      <w:pPr>
        <w:pStyle w:val="BodyText"/>
        <w:spacing w:line="271" w:lineRule="auto"/>
        <w:ind w:left="115" w:right="275" w:hanging="10"/>
      </w:pPr>
      <w:r>
        <w:rPr>
          <w:color w:val="505050"/>
        </w:rPr>
        <w:t>One possible strategy is to program the devices to emit different granularity of telemetry data and then control that level from the cloud as needed. A configuration change command can then be used to instruct the device to change the collection profile and to start transmitting different levels of telemetry</w:t>
      </w:r>
      <w:r>
        <w:rPr>
          <w:color w:val="505050"/>
          <w:spacing w:val="-10"/>
        </w:rPr>
        <w:t xml:space="preserve"> </w:t>
      </w:r>
      <w:r>
        <w:rPr>
          <w:color w:val="505050"/>
        </w:rPr>
        <w:t>data.</w:t>
      </w:r>
    </w:p>
    <w:p w:rsidR="00D66E13" w:rsidRDefault="00D66E13">
      <w:pPr>
        <w:pStyle w:val="BodyText"/>
        <w:spacing w:before="9"/>
        <w:rPr>
          <w:sz w:val="16"/>
        </w:rPr>
      </w:pPr>
    </w:p>
    <w:p w:rsidR="00D66E13" w:rsidRDefault="00B67CF5">
      <w:pPr>
        <w:pStyle w:val="BodyText"/>
        <w:spacing w:line="271" w:lineRule="auto"/>
        <w:ind w:left="115" w:right="202" w:hanging="10"/>
      </w:pPr>
      <w:r>
        <w:rPr>
          <w:color w:val="505050"/>
        </w:rPr>
        <w:t>In addition, different categories of data can be treated differently. Devices might split the data for hot-path processing— being sent in real time to the cloud—and cold telemetry, which can be collected locally and transferred on a delayed basis. For example, a device using network-condition detection can send hot-path data across a mobile network and transfer cold telemetry data after a Wi-Fi or wired connection is</w:t>
      </w:r>
      <w:r>
        <w:rPr>
          <w:color w:val="505050"/>
          <w:spacing w:val="-10"/>
        </w:rPr>
        <w:t xml:space="preserve"> </w:t>
      </w:r>
      <w:r>
        <w:rPr>
          <w:color w:val="505050"/>
        </w:rPr>
        <w:t>established.</w:t>
      </w:r>
    </w:p>
    <w:p w:rsidR="00D66E13" w:rsidRDefault="00D66E13">
      <w:pPr>
        <w:pStyle w:val="BodyText"/>
        <w:spacing w:before="7"/>
        <w:rPr>
          <w:sz w:val="16"/>
        </w:rPr>
      </w:pPr>
    </w:p>
    <w:p w:rsidR="00D66E13" w:rsidRDefault="00B67CF5">
      <w:pPr>
        <w:pStyle w:val="BodyText"/>
        <w:spacing w:line="271" w:lineRule="auto"/>
        <w:ind w:left="115" w:right="316" w:hanging="10"/>
      </w:pPr>
      <w:r>
        <w:rPr>
          <w:color w:val="505050"/>
        </w:rPr>
        <w:t>In the case of complex devices containing multiple subcomponents (such as industrial equipment devices), the device telemetry most likely will need to be processed for each subcomponent separately (and treated logically as a separate device by the solution). As described previously, those telemetry streams can be segregated by using a protocol header property (such as “</w:t>
      </w:r>
      <w:proofErr w:type="spellStart"/>
      <w:r>
        <w:rPr>
          <w:color w:val="505050"/>
        </w:rPr>
        <w:t>stream_id</w:t>
      </w:r>
      <w:proofErr w:type="spellEnd"/>
      <w:r>
        <w:rPr>
          <w:color w:val="505050"/>
        </w:rPr>
        <w:t>”) to allow for differentiation and appropriate processing on the backend.</w:t>
      </w:r>
    </w:p>
    <w:p w:rsidR="00D66E13" w:rsidRDefault="00D66E13">
      <w:pPr>
        <w:pStyle w:val="BodyText"/>
        <w:spacing w:before="7"/>
        <w:rPr>
          <w:sz w:val="16"/>
        </w:rPr>
      </w:pPr>
    </w:p>
    <w:p w:rsidR="00D66E13" w:rsidRDefault="00B67CF5">
      <w:pPr>
        <w:pStyle w:val="BodyText"/>
        <w:spacing w:line="271" w:lineRule="auto"/>
        <w:ind w:left="115" w:right="164" w:hanging="10"/>
      </w:pPr>
      <w:r>
        <w:rPr>
          <w:color w:val="505050"/>
        </w:rPr>
        <w:t>Another aspect to consider is how data will be correlated between devices, device topologies, components, and systems. The telemetry flow should contain appropriate attributes to enable linking the information on the backend for holistic insights across the entire system.</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1"/>
        <w:spacing w:before="28"/>
        <w:jc w:val="both"/>
      </w:pPr>
      <w:r>
        <w:rPr>
          <w:color w:val="505050"/>
        </w:rPr>
        <w:lastRenderedPageBreak/>
        <w:t>Edge connectivity</w:t>
      </w:r>
    </w:p>
    <w:p w:rsidR="00D66E13" w:rsidRDefault="00B67CF5">
      <w:pPr>
        <w:pStyle w:val="BodyText"/>
        <w:spacing w:before="39" w:line="271" w:lineRule="auto"/>
        <w:ind w:left="115" w:right="465" w:hanging="10"/>
      </w:pPr>
      <w:r>
        <w:rPr>
          <w:color w:val="505050"/>
        </w:rPr>
        <w:t>Different topologies for direct or indirect device connectivity were discussed previously. When using Azure IoT Hub as the cloud gateway, the edge connectivity options are shown in Figure 1.</w:t>
      </w:r>
    </w:p>
    <w:p w:rsidR="00D66E13" w:rsidRDefault="00D66E13">
      <w:pPr>
        <w:pStyle w:val="BodyText"/>
        <w:rPr>
          <w:sz w:val="20"/>
        </w:rPr>
      </w:pPr>
    </w:p>
    <w:p w:rsidR="00D66E13" w:rsidRDefault="00D66E13">
      <w:pPr>
        <w:pStyle w:val="BodyText"/>
        <w:rPr>
          <w:sz w:val="20"/>
        </w:rPr>
      </w:pPr>
    </w:p>
    <w:p w:rsidR="00D66E13" w:rsidRDefault="00B67CF5">
      <w:pPr>
        <w:pStyle w:val="BodyText"/>
        <w:spacing w:before="6"/>
        <w:rPr>
          <w:sz w:val="11"/>
        </w:rPr>
      </w:pPr>
      <w:r>
        <w:rPr>
          <w:noProof/>
        </w:rPr>
        <w:drawing>
          <wp:anchor distT="0" distB="0" distL="0" distR="0" simplePos="0" relativeHeight="251611648" behindDoc="0" locked="0" layoutInCell="1" allowOverlap="1">
            <wp:simplePos x="0" y="0"/>
            <wp:positionH relativeFrom="page">
              <wp:posOffset>447675</wp:posOffset>
            </wp:positionH>
            <wp:positionV relativeFrom="paragraph">
              <wp:posOffset>114065</wp:posOffset>
            </wp:positionV>
            <wp:extent cx="6926810" cy="464610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7" cstate="print"/>
                    <a:stretch>
                      <a:fillRect/>
                    </a:stretch>
                  </pic:blipFill>
                  <pic:spPr>
                    <a:xfrm>
                      <a:off x="0" y="0"/>
                      <a:ext cx="6926810" cy="4646104"/>
                    </a:xfrm>
                    <a:prstGeom prst="rect">
                      <a:avLst/>
                    </a:prstGeom>
                  </pic:spPr>
                </pic:pic>
              </a:graphicData>
            </a:graphic>
          </wp:anchor>
        </w:drawing>
      </w:r>
    </w:p>
    <w:p w:rsidR="00D66E13" w:rsidRDefault="00B67CF5">
      <w:pPr>
        <w:pStyle w:val="BodyText"/>
        <w:spacing w:before="182"/>
        <w:ind w:left="105"/>
        <w:jc w:val="both"/>
      </w:pPr>
      <w:r>
        <w:rPr>
          <w:color w:val="505050"/>
        </w:rPr>
        <w:t>Figure 1 - Edge connectivity with IoT Hub</w:t>
      </w:r>
    </w:p>
    <w:p w:rsidR="00D66E13" w:rsidRDefault="00D66E13">
      <w:pPr>
        <w:pStyle w:val="BodyText"/>
        <w:spacing w:before="5"/>
        <w:rPr>
          <w:sz w:val="19"/>
        </w:rPr>
      </w:pPr>
    </w:p>
    <w:p w:rsidR="00D66E13" w:rsidRDefault="00B67CF5">
      <w:pPr>
        <w:pStyle w:val="BodyText"/>
        <w:spacing w:before="1" w:line="271" w:lineRule="auto"/>
        <w:ind w:left="115" w:right="161" w:hanging="10"/>
      </w:pPr>
      <w:r>
        <w:rPr>
          <w:color w:val="505050"/>
        </w:rPr>
        <w:t xml:space="preserve">In addition to the topology, </w:t>
      </w:r>
      <w:proofErr w:type="gramStart"/>
      <w:r>
        <w:rPr>
          <w:color w:val="505050"/>
        </w:rPr>
        <w:t>a number of</w:t>
      </w:r>
      <w:proofErr w:type="gramEnd"/>
      <w:r>
        <w:rPr>
          <w:color w:val="505050"/>
        </w:rPr>
        <w:t xml:space="preserve"> other aspects need to be designed for the solution, as described in the following sections.</w:t>
      </w:r>
    </w:p>
    <w:p w:rsidR="00D66E13" w:rsidRDefault="00D66E13">
      <w:pPr>
        <w:pStyle w:val="BodyText"/>
        <w:spacing w:before="6"/>
        <w:rPr>
          <w:sz w:val="16"/>
        </w:rPr>
      </w:pPr>
    </w:p>
    <w:p w:rsidR="00D66E13" w:rsidRDefault="00B67CF5">
      <w:pPr>
        <w:pStyle w:val="Heading1"/>
        <w:jc w:val="both"/>
      </w:pPr>
      <w:r>
        <w:rPr>
          <w:color w:val="505050"/>
        </w:rPr>
        <w:t>Transport protocol</w:t>
      </w:r>
    </w:p>
    <w:p w:rsidR="00D66E13" w:rsidRDefault="00B67CF5">
      <w:pPr>
        <w:pStyle w:val="BodyText"/>
        <w:spacing w:before="41" w:line="271" w:lineRule="auto"/>
        <w:ind w:left="115" w:right="993" w:hanging="10"/>
        <w:jc w:val="both"/>
      </w:pPr>
      <w:r>
        <w:rPr>
          <w:color w:val="505050"/>
        </w:rPr>
        <w:t>In the context of this architecture the focus of transport and messaging protocols is on IP-based communication between devices (including those acting as field gateways) and cloud gateways. Peer-to-peer and local network communication standards, link-layer protocols, and physical data transfer (wire, radio) are out of scope.</w:t>
      </w:r>
    </w:p>
    <w:p w:rsidR="00D66E13" w:rsidRDefault="00F27FA5">
      <w:pPr>
        <w:pStyle w:val="BodyText"/>
        <w:spacing w:before="4"/>
        <w:rPr>
          <w:sz w:val="24"/>
        </w:rPr>
      </w:pPr>
      <w:r>
        <w:pict>
          <v:shape id="_x0000_s1053" type="#_x0000_t202" style="position:absolute;margin-left:81.75pt;margin-top:16.1pt;width:451.15pt;height:69.55pt;z-index:-251628032;mso-wrap-distance-left:0;mso-wrap-distance-right:0;mso-position-horizontal-relative:page" fillcolor="#f1f1f1" stroked="f">
            <v:textbox inset="0,0,0,0">
              <w:txbxContent>
                <w:p w:rsidR="00F27FA5" w:rsidRDefault="00F27FA5">
                  <w:pPr>
                    <w:pStyle w:val="BodyText"/>
                    <w:spacing w:line="247" w:lineRule="auto"/>
                    <w:ind w:left="28" w:right="29"/>
                    <w:jc w:val="center"/>
                  </w:pPr>
                  <w:r>
                    <w:rPr>
                      <w:i/>
                      <w:color w:val="505050"/>
                    </w:rPr>
                    <w:t xml:space="preserve">Note: </w:t>
                  </w:r>
                  <w:r>
                    <w:rPr>
                      <w:color w:val="505050"/>
                    </w:rPr>
                    <w:t>There are additional efforts related to local network communications—Microsoft</w:t>
                  </w:r>
                  <w:r>
                    <w:rPr>
                      <w:color w:val="505050"/>
                      <w:spacing w:val="-25"/>
                    </w:rPr>
                    <w:t xml:space="preserve"> </w:t>
                  </w:r>
                  <w:r>
                    <w:rPr>
                      <w:color w:val="505050"/>
                    </w:rPr>
                    <w:t xml:space="preserve">engagement with the </w:t>
                  </w:r>
                  <w:proofErr w:type="spellStart"/>
                  <w:r>
                    <w:rPr>
                      <w:color w:val="505050"/>
                    </w:rPr>
                    <w:t>AllSeen</w:t>
                  </w:r>
                  <w:proofErr w:type="spellEnd"/>
                  <w:r>
                    <w:rPr>
                      <w:color w:val="505050"/>
                    </w:rPr>
                    <w:t xml:space="preserve"> Alliance, which develops the AllJoyn standard (covering local network interaction of devices with an optional cloud gateway)—and for Industrial IoT scenarios— Microsoft engagement with the OPC Foundation around the OPC Unified Architecture (OPC UA). </w:t>
                  </w:r>
                  <w:proofErr w:type="gramStart"/>
                  <w:r>
                    <w:rPr>
                      <w:color w:val="505050"/>
                    </w:rPr>
                    <w:t>Both of these</w:t>
                  </w:r>
                  <w:proofErr w:type="gramEnd"/>
                  <w:r>
                    <w:rPr>
                      <w:color w:val="505050"/>
                    </w:rPr>
                    <w:t xml:space="preserve"> standards cover local network discovery and device</w:t>
                  </w:r>
                  <w:r>
                    <w:rPr>
                      <w:color w:val="505050"/>
                      <w:spacing w:val="-8"/>
                    </w:rPr>
                    <w:t xml:space="preserve"> </w:t>
                  </w:r>
                  <w:r>
                    <w:rPr>
                      <w:color w:val="505050"/>
                    </w:rPr>
                    <w:t>interaction.</w:t>
                  </w:r>
                </w:p>
              </w:txbxContent>
            </v:textbox>
            <w10:wrap type="topAndBottom" anchorx="page"/>
          </v:shape>
        </w:pict>
      </w:r>
    </w:p>
    <w:p w:rsidR="00D66E13" w:rsidRDefault="00D66E13">
      <w:pPr>
        <w:rPr>
          <w:sz w:val="24"/>
        </w:rPr>
        <w:sectPr w:rsidR="00D66E13">
          <w:pgSz w:w="12240" w:h="15840"/>
          <w:pgMar w:top="960" w:right="540" w:bottom="680" w:left="600" w:header="0" w:footer="485" w:gutter="0"/>
          <w:cols w:space="720"/>
        </w:sectPr>
      </w:pPr>
    </w:p>
    <w:p w:rsidR="00D66E13" w:rsidRDefault="00B67CF5">
      <w:pPr>
        <w:pStyle w:val="BodyText"/>
        <w:spacing w:before="28" w:line="271" w:lineRule="auto"/>
        <w:ind w:left="115" w:right="261" w:hanging="10"/>
      </w:pPr>
      <w:r>
        <w:rPr>
          <w:b/>
          <w:color w:val="505050"/>
        </w:rPr>
        <w:lastRenderedPageBreak/>
        <w:t xml:space="preserve">Physical and link layer considerations. </w:t>
      </w:r>
      <w:r>
        <w:rPr>
          <w:color w:val="505050"/>
        </w:rPr>
        <w:t>While guidance on physical transfer, link layer, and local network technology choices and usage are out of scope for this document, it is important to understand the potential impact of their usage on the communication at and above the transport layer. The underlying communication technology will impact not only the quality of service but will also dictate the frequency and communication patterns used by devices.</w:t>
      </w:r>
    </w:p>
    <w:p w:rsidR="00D66E13" w:rsidRDefault="00D66E13">
      <w:pPr>
        <w:pStyle w:val="BodyText"/>
        <w:spacing w:before="7"/>
        <w:rPr>
          <w:sz w:val="16"/>
        </w:rPr>
      </w:pPr>
    </w:p>
    <w:p w:rsidR="00D66E13" w:rsidRDefault="00B67CF5">
      <w:pPr>
        <w:pStyle w:val="BodyText"/>
        <w:spacing w:line="271" w:lineRule="auto"/>
        <w:ind w:left="115" w:right="202" w:hanging="10"/>
      </w:pPr>
      <w:r>
        <w:rPr>
          <w:color w:val="505050"/>
        </w:rPr>
        <w:t xml:space="preserve">Networks built on radio and power-line technology are susceptible to interference and other signal quality issues, which can cause data frame and packet corruption and loss. Battery-operated devices will optimize the send/receive patterns for lower power consumption, and often will use radio on-demand, which means that devices </w:t>
      </w:r>
      <w:proofErr w:type="gramStart"/>
      <w:r>
        <w:rPr>
          <w:color w:val="505050"/>
        </w:rPr>
        <w:t>will not be reachable at all times</w:t>
      </w:r>
      <w:proofErr w:type="gramEnd"/>
      <w:r>
        <w:rPr>
          <w:color w:val="505050"/>
        </w:rPr>
        <w:t xml:space="preserve">. Mobile operator networks (such as GSM, 3G, 4G) compensate for many of the effects of radio-based technologies, but higher packet latencies and packet loss are nevertheless common. With domestic roaming, whereby devices </w:t>
      </w:r>
      <w:proofErr w:type="gramStart"/>
      <w:r>
        <w:rPr>
          <w:color w:val="505050"/>
        </w:rPr>
        <w:t>are allowed to</w:t>
      </w:r>
      <w:proofErr w:type="gramEnd"/>
      <w:r>
        <w:rPr>
          <w:color w:val="505050"/>
        </w:rPr>
        <w:t xml:space="preserve"> roam across different operator networks, devices may quite frequently switch connections and IP addresses. A moving vehicle may switch between base stations every couple of minutes, depending on the reach of the </w:t>
      </w:r>
      <w:proofErr w:type="gramStart"/>
      <w:r>
        <w:rPr>
          <w:color w:val="505050"/>
        </w:rPr>
        <w:t>particular frequency</w:t>
      </w:r>
      <w:proofErr w:type="gramEnd"/>
      <w:r>
        <w:rPr>
          <w:color w:val="505050"/>
          <w:spacing w:val="-1"/>
        </w:rPr>
        <w:t xml:space="preserve"> </w:t>
      </w:r>
      <w:r>
        <w:rPr>
          <w:color w:val="505050"/>
        </w:rPr>
        <w:t>band.</w:t>
      </w:r>
    </w:p>
    <w:p w:rsidR="00D66E13" w:rsidRDefault="00D66E13">
      <w:pPr>
        <w:pStyle w:val="BodyText"/>
        <w:spacing w:before="5"/>
        <w:rPr>
          <w:sz w:val="16"/>
        </w:rPr>
      </w:pPr>
    </w:p>
    <w:p w:rsidR="00D66E13" w:rsidRDefault="00B67CF5">
      <w:pPr>
        <w:pStyle w:val="BodyText"/>
        <w:spacing w:before="1" w:line="271" w:lineRule="auto"/>
        <w:ind w:left="115" w:right="433" w:hanging="10"/>
      </w:pPr>
      <w:r>
        <w:rPr>
          <w:color w:val="505050"/>
        </w:rPr>
        <w:t>These examples provide context for the common need to design the device communication patterns based on the underlying communication technology. A device can detect which type of connectivity is used (network condition detection) and switch the communication mode. For example, large binary transfers can be performed over Wi-Fi or a wired connection, while on a cellular or radio network the device will implement a reduced communication profile.</w:t>
      </w:r>
    </w:p>
    <w:p w:rsidR="00D66E13" w:rsidRDefault="00D66E13">
      <w:pPr>
        <w:pStyle w:val="BodyText"/>
        <w:spacing w:before="6"/>
        <w:rPr>
          <w:sz w:val="16"/>
        </w:rPr>
      </w:pPr>
    </w:p>
    <w:p w:rsidR="00D66E13" w:rsidRDefault="00B67CF5">
      <w:pPr>
        <w:pStyle w:val="BodyText"/>
        <w:spacing w:line="271" w:lineRule="auto"/>
        <w:ind w:left="115" w:right="245" w:hanging="10"/>
      </w:pPr>
      <w:r>
        <w:rPr>
          <w:color w:val="505050"/>
        </w:rPr>
        <w:t xml:space="preserve">Another common pattern for implementing the service-assisted communication principles described in section </w:t>
      </w:r>
      <w:hyperlink w:anchor="_bookmark8" w:history="1">
        <w:r>
          <w:rPr>
            <w:color w:val="505050"/>
          </w:rPr>
          <w:t>2.5</w:t>
        </w:r>
      </w:hyperlink>
      <w:r>
        <w:rPr>
          <w:color w:val="505050"/>
        </w:rPr>
        <w:t xml:space="preserve"> </w:t>
      </w:r>
      <w:hyperlink w:anchor="_bookmark8" w:history="1">
        <w:r>
          <w:rPr>
            <w:color w:val="505050"/>
          </w:rPr>
          <w:t xml:space="preserve">Device interaction </w:t>
        </w:r>
      </w:hyperlink>
      <w:r>
        <w:rPr>
          <w:color w:val="505050"/>
        </w:rPr>
        <w:t>for power-constrained or battery-operated devices that are not always reachable, is to use an out-of- band communication channel (such as mobile carrier SMS) to “wake up” a device and instruct it to establish an</w:t>
      </w:r>
    </w:p>
    <w:p w:rsidR="00D66E13" w:rsidRDefault="00B67CF5">
      <w:pPr>
        <w:pStyle w:val="BodyText"/>
        <w:spacing w:line="268" w:lineRule="exact"/>
        <w:ind w:left="115"/>
      </w:pPr>
      <w:r>
        <w:rPr>
          <w:color w:val="505050"/>
        </w:rPr>
        <w:t>outbound network connection to its “home” gateway, when time-critical commands need to be transmitted.</w:t>
      </w:r>
    </w:p>
    <w:p w:rsidR="00D66E13" w:rsidRDefault="00D66E13">
      <w:pPr>
        <w:pStyle w:val="BodyText"/>
        <w:spacing w:before="6"/>
        <w:rPr>
          <w:sz w:val="19"/>
        </w:rPr>
      </w:pPr>
    </w:p>
    <w:p w:rsidR="00D66E13" w:rsidRDefault="00B67CF5">
      <w:pPr>
        <w:pStyle w:val="BodyText"/>
        <w:spacing w:line="271" w:lineRule="auto"/>
        <w:ind w:left="115" w:right="190" w:hanging="10"/>
      </w:pPr>
      <w:r>
        <w:rPr>
          <w:color w:val="505050"/>
        </w:rPr>
        <w:t xml:space="preserve">Virtual private network (VPN) technology allows for integrating and isolating a network, creating a single address space functionally equivalent to a local network, while </w:t>
      </w:r>
      <w:proofErr w:type="gramStart"/>
      <w:r>
        <w:rPr>
          <w:color w:val="505050"/>
        </w:rPr>
        <w:t>in reality spanning</w:t>
      </w:r>
      <w:proofErr w:type="gramEnd"/>
      <w:r>
        <w:rPr>
          <w:color w:val="505050"/>
        </w:rPr>
        <w:t xml:space="preserve"> multiple underlying networks. It provides mechanisms to securely join and participate in an isolated network but does not secure the traffic inside the network. Without further components like per-endpoint firewalls, it intentionally does not limit how the participants of the virtual network can communicate with each other. In scenarios where devices participating in a VPN are in physical control of users or potentially unknown intruders, the virtual network environment must be considered as hostile as the Internet environment.</w:t>
      </w:r>
    </w:p>
    <w:p w:rsidR="00D66E13" w:rsidRDefault="00D66E13">
      <w:pPr>
        <w:pStyle w:val="BodyText"/>
        <w:spacing w:before="7"/>
        <w:rPr>
          <w:sz w:val="16"/>
        </w:rPr>
      </w:pPr>
    </w:p>
    <w:p w:rsidR="00D66E13" w:rsidRDefault="00B67CF5">
      <w:pPr>
        <w:pStyle w:val="BodyText"/>
        <w:spacing w:line="271" w:lineRule="auto"/>
        <w:ind w:left="115" w:right="193" w:hanging="10"/>
      </w:pPr>
      <w:r>
        <w:rPr>
          <w:color w:val="505050"/>
        </w:rPr>
        <w:t>VPNs can provide stable addressing for devices; but even with fixed assignment of addresses to each device inside a VPN context, the addresses are only useful when the device is actively connected. More commonly, devices will be assigned a dynamic address in a VPN, via DHCP, and will then be registered in DNS for discovery. This model is common for information devices, but typically causes significant management burden for individual IoT devices, especially when devices are mobile and frequently drop connections. VPN has significant network transfer volume and computation overhead for establishing and reestablishing connections, as well as for all communications. Hence, it’s more appropriate for use with (field) gateways and powerful</w:t>
      </w:r>
      <w:r>
        <w:rPr>
          <w:color w:val="505050"/>
          <w:spacing w:val="-3"/>
        </w:rPr>
        <w:t xml:space="preserve"> </w:t>
      </w:r>
      <w:r>
        <w:rPr>
          <w:color w:val="505050"/>
        </w:rPr>
        <w:t>devices.</w:t>
      </w:r>
    </w:p>
    <w:p w:rsidR="00D66E13" w:rsidRDefault="00D66E13">
      <w:pPr>
        <w:pStyle w:val="BodyText"/>
        <w:spacing w:before="8"/>
        <w:rPr>
          <w:sz w:val="16"/>
        </w:rPr>
      </w:pPr>
    </w:p>
    <w:p w:rsidR="00D66E13" w:rsidRDefault="00B67CF5">
      <w:pPr>
        <w:pStyle w:val="BodyText"/>
        <w:spacing w:line="271" w:lineRule="auto"/>
        <w:ind w:left="115" w:right="224" w:hanging="10"/>
      </w:pPr>
      <w:r>
        <w:rPr>
          <w:color w:val="505050"/>
        </w:rPr>
        <w:t>While a VPN is a recommended technology choice for integrating existing datacenter assets into Azure IoT solutions, it is not recommended for integrating mobile or wirelessly connected devices, or an exceptionally large numbers of devices, into the Azure cloud. In industrial automation and other environments with stable and reliable connectivity, where relatively few devices (dozens, not hundreds) or environments need to be attached into the cloud, using network</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BodyText"/>
        <w:spacing w:before="48" w:line="271" w:lineRule="auto"/>
        <w:ind w:left="115"/>
      </w:pPr>
      <w:r>
        <w:rPr>
          <w:color w:val="505050"/>
        </w:rPr>
        <w:lastRenderedPageBreak/>
        <w:t>integration into Azure should be considered: Azure VPN,</w:t>
      </w:r>
      <w:r>
        <w:rPr>
          <w:color w:val="505050"/>
          <w:vertAlign w:val="superscript"/>
        </w:rPr>
        <w:t>86</w:t>
      </w:r>
      <w:r>
        <w:rPr>
          <w:color w:val="505050"/>
        </w:rPr>
        <w:t xml:space="preserve"> ExpressRoute</w:t>
      </w:r>
      <w:r>
        <w:rPr>
          <w:color w:val="505050"/>
          <w:vertAlign w:val="superscript"/>
        </w:rPr>
        <w:t>87</w:t>
      </w:r>
      <w:r>
        <w:rPr>
          <w:color w:val="505050"/>
        </w:rPr>
        <w:t>. For higher bandwidth, reliability, and lower latency needs ExpressRoute should be considered.</w:t>
      </w:r>
    </w:p>
    <w:p w:rsidR="00D66E13" w:rsidRDefault="00D66E13">
      <w:pPr>
        <w:pStyle w:val="BodyText"/>
        <w:spacing w:before="7"/>
        <w:rPr>
          <w:sz w:val="16"/>
        </w:rPr>
      </w:pPr>
    </w:p>
    <w:p w:rsidR="00D66E13" w:rsidRDefault="00B67CF5">
      <w:pPr>
        <w:pStyle w:val="BodyText"/>
        <w:spacing w:line="271" w:lineRule="auto"/>
        <w:ind w:left="115" w:right="182" w:hanging="10"/>
      </w:pPr>
      <w:r>
        <w:rPr>
          <w:color w:val="505050"/>
        </w:rPr>
        <w:t>Field gateways (edge devices) at the edge of a production network should have separate access paths for the two environments. The edge device should broker information exchange between both environments at the application level, through a messaging application protocol. The gateway can be joined into an Azure point-to-site or site-to-site VPN,</w:t>
      </w:r>
      <w:r>
        <w:rPr>
          <w:color w:val="505050"/>
          <w:vertAlign w:val="superscript"/>
        </w:rPr>
        <w:t>88</w:t>
      </w:r>
      <w:r>
        <w:rPr>
          <w:color w:val="505050"/>
        </w:rPr>
        <w:t xml:space="preserve"> and will then also be addressable and accessible from within the cloud solution. On the cloud side, the VPN and on-site endpoints must be integrated through a custom cloud gateway solution hosted in Cloud Services or an Azure</w:t>
      </w:r>
      <w:r>
        <w:rPr>
          <w:color w:val="505050"/>
          <w:spacing w:val="-27"/>
        </w:rPr>
        <w:t xml:space="preserve"> </w:t>
      </w:r>
      <w:r>
        <w:rPr>
          <w:color w:val="505050"/>
        </w:rPr>
        <w:t>VM.</w:t>
      </w:r>
    </w:p>
    <w:p w:rsidR="00D66E13" w:rsidRDefault="00F27FA5">
      <w:pPr>
        <w:pStyle w:val="BodyText"/>
        <w:spacing w:before="7"/>
        <w:rPr>
          <w:sz w:val="24"/>
        </w:rPr>
      </w:pPr>
      <w:r>
        <w:pict>
          <v:shape id="_x0000_s1052" type="#_x0000_t202" style="position:absolute;margin-left:81.75pt;margin-top:16.2pt;width:451.15pt;height:55.6pt;z-index:-251627008;mso-wrap-distance-left:0;mso-wrap-distance-right:0;mso-position-horizontal-relative:page" fillcolor="#f1f1f1" stroked="f">
            <v:textbox inset="0,0,0,0">
              <w:txbxContent>
                <w:p w:rsidR="00F27FA5" w:rsidRDefault="00F27FA5">
                  <w:pPr>
                    <w:pStyle w:val="BodyText"/>
                    <w:spacing w:line="247" w:lineRule="auto"/>
                    <w:ind w:left="105" w:right="110" w:firstLine="4"/>
                    <w:jc w:val="center"/>
                  </w:pPr>
                  <w:r>
                    <w:rPr>
                      <w:i/>
                      <w:color w:val="505050"/>
                    </w:rPr>
                    <w:t xml:space="preserve">Note: </w:t>
                  </w:r>
                  <w:r>
                    <w:rPr>
                      <w:color w:val="505050"/>
                    </w:rPr>
                    <w:t xml:space="preserve">As of this writing, the Azure platform supports IPv4 externally (and the guidance in this document assumes IPv4 as a foundation) but is not dependent on it and will translate directly toward IPv6 once it is available for Microsoft Azure networks and network edges. The IPv4 address space is reachable from within the IPv6 address space using </w:t>
                  </w:r>
                  <w:proofErr w:type="gramStart"/>
                  <w:r>
                    <w:rPr>
                      <w:color w:val="505050"/>
                    </w:rPr>
                    <w:t>a number of</w:t>
                  </w:r>
                  <w:proofErr w:type="gramEnd"/>
                  <w:r>
                    <w:rPr>
                      <w:color w:val="505050"/>
                    </w:rPr>
                    <w:t xml:space="preserve"> transition mechanisms.</w:t>
                  </w:r>
                  <w:r>
                    <w:rPr>
                      <w:color w:val="505050"/>
                      <w:vertAlign w:val="superscript"/>
                    </w:rPr>
                    <w:t>89</w:t>
                  </w:r>
                </w:p>
              </w:txbxContent>
            </v:textbox>
            <w10:wrap type="topAndBottom" anchorx="page"/>
          </v:shape>
        </w:pict>
      </w:r>
    </w:p>
    <w:p w:rsidR="00D66E13" w:rsidRDefault="00D66E13">
      <w:pPr>
        <w:pStyle w:val="BodyText"/>
        <w:spacing w:before="10"/>
        <w:rPr>
          <w:sz w:val="20"/>
        </w:rPr>
      </w:pPr>
    </w:p>
    <w:p w:rsidR="00D66E13" w:rsidRDefault="00B67CF5">
      <w:pPr>
        <w:pStyle w:val="BodyText"/>
        <w:spacing w:before="56" w:line="271" w:lineRule="auto"/>
        <w:ind w:left="115" w:right="184" w:hanging="10"/>
      </w:pPr>
      <w:r>
        <w:rPr>
          <w:b/>
          <w:color w:val="505050"/>
        </w:rPr>
        <w:t xml:space="preserve">Transport protocol options. </w:t>
      </w:r>
      <w:r>
        <w:rPr>
          <w:color w:val="505050"/>
        </w:rPr>
        <w:t>This document discusses the two most widely used transport level protocols: TCP and UDP. Other protocols at that level, like SCTP (IETF RFC4960) or Multipath TCP (IETF experimental RFC6824), or high-bandwidth applications of UDP (such as UDT) may play a role in select custom cloud gateway applications for special scenarios or existing protocol support but are out of scope for this document.</w:t>
      </w:r>
    </w:p>
    <w:p w:rsidR="00D66E13" w:rsidRDefault="00D66E13">
      <w:pPr>
        <w:pStyle w:val="BodyText"/>
        <w:spacing w:before="7"/>
        <w:rPr>
          <w:sz w:val="16"/>
        </w:rPr>
      </w:pPr>
    </w:p>
    <w:p w:rsidR="00D66E13" w:rsidRDefault="00B67CF5">
      <w:pPr>
        <w:pStyle w:val="BodyText"/>
        <w:spacing w:line="271" w:lineRule="auto"/>
        <w:ind w:left="115" w:right="163" w:hanging="10"/>
      </w:pPr>
      <w:r>
        <w:rPr>
          <w:color w:val="505050"/>
        </w:rPr>
        <w:t>TCP (IETF RFC793</w:t>
      </w:r>
      <w:r>
        <w:rPr>
          <w:color w:val="505050"/>
          <w:vertAlign w:val="superscript"/>
        </w:rPr>
        <w:t>90</w:t>
      </w:r>
      <w:r>
        <w:rPr>
          <w:color w:val="505050"/>
        </w:rPr>
        <w:t>) provides stream integrity, stream order, and flow control between two network endpoints and is the default transport option for all scenarios except those called out in the UDP section.</w:t>
      </w:r>
    </w:p>
    <w:p w:rsidR="00D66E13" w:rsidRDefault="00D66E13">
      <w:pPr>
        <w:pStyle w:val="BodyText"/>
        <w:spacing w:before="7"/>
        <w:rPr>
          <w:sz w:val="16"/>
        </w:rPr>
      </w:pPr>
    </w:p>
    <w:p w:rsidR="00D66E13" w:rsidRDefault="00B67CF5">
      <w:pPr>
        <w:pStyle w:val="BodyText"/>
        <w:spacing w:line="271" w:lineRule="auto"/>
        <w:ind w:left="115" w:right="194" w:hanging="10"/>
      </w:pPr>
      <w:r>
        <w:rPr>
          <w:color w:val="505050"/>
        </w:rPr>
        <w:t>UDP (IETF RFC768</w:t>
      </w:r>
      <w:r>
        <w:rPr>
          <w:color w:val="505050"/>
          <w:vertAlign w:val="superscript"/>
        </w:rPr>
        <w:t>91</w:t>
      </w:r>
      <w:r>
        <w:rPr>
          <w:color w:val="505050"/>
        </w:rPr>
        <w:t>) is a simple datagram (frame of bytes) transport model as a thin layer over IP and has minimal overhead. Therefore, it is a popular candidate for constrained device applications. UDP does not deal with packet order or packet loss and does not have a feedback-based flow control scheme. These are desirable properties for scenarios where a signal needs to be transmitted with very minimal end-to-end latency, where loss is acceptable, and where order of the signal components can be reconstituted at the receiver side when necessary.</w:t>
      </w:r>
    </w:p>
    <w:p w:rsidR="00D66E13" w:rsidRDefault="00D66E13">
      <w:pPr>
        <w:pStyle w:val="BodyText"/>
        <w:spacing w:before="6"/>
        <w:rPr>
          <w:sz w:val="16"/>
        </w:rPr>
      </w:pPr>
    </w:p>
    <w:p w:rsidR="00D66E13" w:rsidRDefault="00B67CF5">
      <w:pPr>
        <w:pStyle w:val="BodyText"/>
        <w:spacing w:line="271" w:lineRule="auto"/>
        <w:ind w:left="115" w:right="470" w:hanging="10"/>
      </w:pPr>
      <w:r>
        <w:rPr>
          <w:color w:val="505050"/>
        </w:rPr>
        <w:t>Audio and video signals are often organized in stream container formats (such as MPEG transport stream) that can be transferred via UDP or any other unidirectional transport method with potential data loss.</w:t>
      </w:r>
    </w:p>
    <w:p w:rsidR="00D66E13" w:rsidRDefault="00D66E13">
      <w:pPr>
        <w:pStyle w:val="BodyText"/>
        <w:spacing w:before="9"/>
        <w:rPr>
          <w:sz w:val="16"/>
        </w:rPr>
      </w:pPr>
    </w:p>
    <w:p w:rsidR="00D66E13" w:rsidRDefault="00B67CF5">
      <w:pPr>
        <w:pStyle w:val="BodyText"/>
        <w:spacing w:line="271" w:lineRule="auto"/>
        <w:ind w:left="115" w:right="227" w:hanging="10"/>
      </w:pPr>
      <w:r>
        <w:rPr>
          <w:color w:val="505050"/>
        </w:rPr>
        <w:t>UDP routes should be secured in accordance with the overlaid application protocol’s rules, most commonly using DTLS (IETF RFC6347</w:t>
      </w:r>
      <w:r>
        <w:rPr>
          <w:color w:val="505050"/>
          <w:vertAlign w:val="superscript"/>
        </w:rPr>
        <w:t>92</w:t>
      </w:r>
      <w:r>
        <w:rPr>
          <w:color w:val="505050"/>
        </w:rPr>
        <w:t xml:space="preserve">). For applications where it is not acceptable to incur loss of data for sustained periods of time, and where latency is not the highest priority, TCP-based communication should generally be preferred outside local network applications. Inside local networks, UDP can be a helpful option to limit the compute and memory footprint for extremely constrained devices and is a viable choice in combination with the </w:t>
      </w:r>
      <w:proofErr w:type="spellStart"/>
      <w:r>
        <w:rPr>
          <w:color w:val="505050"/>
        </w:rPr>
        <w:t>CoAP</w:t>
      </w:r>
      <w:proofErr w:type="spellEnd"/>
      <w:r>
        <w:rPr>
          <w:color w:val="505050"/>
        </w:rPr>
        <w:t xml:space="preserve"> protocol discussed in the next section.</w:t>
      </w: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F27FA5">
      <w:pPr>
        <w:pStyle w:val="BodyText"/>
        <w:spacing w:before="10"/>
        <w:rPr>
          <w:sz w:val="23"/>
        </w:rPr>
      </w:pPr>
      <w:r>
        <w:pict>
          <v:shape id="_x0000_s1051" style="position:absolute;margin-left:36pt;margin-top:16.9pt;width:144.05pt;height:.1pt;z-index:-251625984;mso-wrap-distance-left:0;mso-wrap-distance-right:0;mso-position-horizontal-relative:page" coordorigin="720,338" coordsize="2881,0" path="m720,338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86 </w:t>
      </w:r>
      <w:hyperlink r:id="rId298">
        <w:r>
          <w:rPr>
            <w:color w:val="00AFEF"/>
            <w:sz w:val="16"/>
          </w:rPr>
          <w:t>http://azure.microsoft.com/services/virtual-network</w:t>
        </w:r>
      </w:hyperlink>
    </w:p>
    <w:p w:rsidR="00D66E13" w:rsidRDefault="00F27FA5">
      <w:pPr>
        <w:spacing w:before="13"/>
        <w:ind w:left="120"/>
        <w:rPr>
          <w:sz w:val="16"/>
        </w:rPr>
      </w:pPr>
      <w:r>
        <w:pict>
          <v:line id="_x0000_s1050" style="position:absolute;left:0;text-align:left;z-index:251691520;mso-position-horizontal-relative:page" from="36pt,-.95pt" to="214.35pt,-.95pt" strokecolor="#00afef" strokeweight=".16936mm">
            <w10:wrap anchorx="page"/>
          </v:line>
        </w:pict>
      </w:r>
      <w:r>
        <w:pict>
          <v:line id="_x0000_s1049" style="position:absolute;left:0;text-align:left;z-index:251692544;mso-position-horizontal-relative:page" from="36pt,9.45pt" to="206.4pt,9.45pt" strokecolor="#00afef" strokeweight=".16936mm">
            <w10:wrap anchorx="page"/>
          </v:line>
        </w:pict>
      </w:r>
      <w:r w:rsidR="00B67CF5">
        <w:rPr>
          <w:color w:val="505050"/>
          <w:position w:val="5"/>
          <w:sz w:val="10"/>
        </w:rPr>
        <w:t xml:space="preserve">87 </w:t>
      </w:r>
      <w:hyperlink r:id="rId299">
        <w:r w:rsidR="00B67CF5">
          <w:rPr>
            <w:color w:val="00AFEF"/>
            <w:sz w:val="16"/>
          </w:rPr>
          <w:t>http://azure.microsoft.com/services/expressroute</w:t>
        </w:r>
      </w:hyperlink>
    </w:p>
    <w:p w:rsidR="00D66E13" w:rsidRDefault="00F27FA5">
      <w:pPr>
        <w:spacing w:before="16"/>
        <w:ind w:left="120"/>
        <w:rPr>
          <w:sz w:val="16"/>
        </w:rPr>
      </w:pPr>
      <w:r>
        <w:pict>
          <v:line id="_x0000_s1048" style="position:absolute;left:0;text-align:left;z-index:251693568;mso-position-horizontal-relative:page" from="36pt,9.6pt" to="388.4pt,9.6pt" strokecolor="#00afef" strokeweight=".16936mm">
            <w10:wrap anchorx="page"/>
          </v:line>
        </w:pict>
      </w:r>
      <w:r w:rsidR="00B67CF5">
        <w:rPr>
          <w:color w:val="505050"/>
          <w:position w:val="5"/>
          <w:sz w:val="10"/>
        </w:rPr>
        <w:t xml:space="preserve">88 </w:t>
      </w:r>
      <w:hyperlink r:id="rId300">
        <w:r w:rsidR="00B67CF5">
          <w:rPr>
            <w:color w:val="0462C1"/>
            <w:sz w:val="16"/>
          </w:rPr>
          <w:t>https://docs.microsoft.com/azure/vpn-gateway/vpn-gateway-howto-site-to-site-resource-manager-portal</w:t>
        </w:r>
      </w:hyperlink>
    </w:p>
    <w:p w:rsidR="00D66E13" w:rsidRDefault="00F27FA5">
      <w:pPr>
        <w:spacing w:before="16"/>
        <w:ind w:left="120"/>
        <w:rPr>
          <w:sz w:val="16"/>
        </w:rPr>
      </w:pPr>
      <w:r>
        <w:pict>
          <v:line id="_x0000_s1047" style="position:absolute;left:0;text-align:left;z-index:251694592;mso-position-horizontal-relative:page" from="36pt,9.6pt" to="231.9pt,9.6pt" strokecolor="#00afef" strokeweight=".16936mm">
            <w10:wrap anchorx="page"/>
          </v:line>
        </w:pict>
      </w:r>
      <w:r w:rsidR="00B67CF5">
        <w:rPr>
          <w:color w:val="505050"/>
          <w:position w:val="5"/>
          <w:sz w:val="10"/>
        </w:rPr>
        <w:t xml:space="preserve">89 </w:t>
      </w:r>
      <w:hyperlink r:id="rId301">
        <w:r w:rsidR="00B67CF5">
          <w:rPr>
            <w:color w:val="00AFEF"/>
            <w:sz w:val="16"/>
          </w:rPr>
          <w:t>http://en.wikipedia.org/wiki/IPv6_transition_mechanisms</w:t>
        </w:r>
      </w:hyperlink>
    </w:p>
    <w:p w:rsidR="00D66E13" w:rsidRDefault="00F27FA5">
      <w:pPr>
        <w:spacing w:before="14"/>
        <w:ind w:left="120"/>
        <w:rPr>
          <w:sz w:val="16"/>
        </w:rPr>
      </w:pPr>
      <w:r>
        <w:pict>
          <v:line id="_x0000_s1046" style="position:absolute;left:0;text-align:left;z-index:251695616;mso-position-horizontal-relative:page" from="36pt,9.5pt" to="148.8pt,9.5pt" strokecolor="#00afef" strokeweight=".16936mm">
            <w10:wrap anchorx="page"/>
          </v:line>
        </w:pict>
      </w:r>
      <w:r w:rsidR="00B67CF5">
        <w:rPr>
          <w:color w:val="505050"/>
          <w:spacing w:val="-1"/>
          <w:position w:val="5"/>
          <w:sz w:val="10"/>
        </w:rPr>
        <w:t xml:space="preserve">90 </w:t>
      </w:r>
      <w:r w:rsidR="00B67CF5">
        <w:rPr>
          <w:color w:val="505050"/>
          <w:spacing w:val="6"/>
          <w:position w:val="5"/>
          <w:sz w:val="10"/>
        </w:rPr>
        <w:t xml:space="preserve"> </w:t>
      </w:r>
      <w:hyperlink r:id="rId302">
        <w:r w:rsidR="00B67CF5">
          <w:rPr>
            <w:color w:val="00AFEF"/>
            <w:spacing w:val="-1"/>
            <w:sz w:val="16"/>
          </w:rPr>
          <w:t>http://tools.ietf.org/html/rfc793</w:t>
        </w:r>
      </w:hyperlink>
    </w:p>
    <w:p w:rsidR="00D66E13" w:rsidRDefault="00B67CF5">
      <w:pPr>
        <w:spacing w:before="1" w:line="195" w:lineRule="exact"/>
        <w:ind w:left="120"/>
        <w:rPr>
          <w:sz w:val="16"/>
        </w:rPr>
      </w:pPr>
      <w:r>
        <w:rPr>
          <w:spacing w:val="-1"/>
          <w:position w:val="5"/>
          <w:sz w:val="10"/>
        </w:rPr>
        <w:t xml:space="preserve">91 </w:t>
      </w:r>
      <w:r>
        <w:rPr>
          <w:spacing w:val="6"/>
          <w:position w:val="5"/>
          <w:sz w:val="10"/>
        </w:rPr>
        <w:t xml:space="preserve"> </w:t>
      </w:r>
      <w:hyperlink r:id="rId303">
        <w:r>
          <w:rPr>
            <w:color w:val="00AFEF"/>
            <w:spacing w:val="-1"/>
            <w:sz w:val="16"/>
            <w:u w:val="single" w:color="00AFEF"/>
          </w:rPr>
          <w:t>http://tools.ietf.org/html/rfc768</w:t>
        </w:r>
      </w:hyperlink>
    </w:p>
    <w:p w:rsidR="00D66E13" w:rsidRDefault="00F27FA5">
      <w:pPr>
        <w:spacing w:line="195" w:lineRule="exact"/>
        <w:ind w:left="120"/>
        <w:rPr>
          <w:sz w:val="16"/>
        </w:rPr>
      </w:pPr>
      <w:r>
        <w:pict>
          <v:line id="_x0000_s1045" style="position:absolute;left:0;text-align:left;z-index:251696640;mso-position-horizontal-relative:page" from="36pt,8.8pt" to="152.9pt,8.8pt" strokecolor="#00afef" strokeweight=".16936mm">
            <w10:wrap anchorx="page"/>
          </v:line>
        </w:pict>
      </w:r>
      <w:r w:rsidR="00B67CF5">
        <w:rPr>
          <w:color w:val="505050"/>
          <w:position w:val="5"/>
          <w:sz w:val="10"/>
        </w:rPr>
        <w:t xml:space="preserve">92 </w:t>
      </w:r>
      <w:hyperlink r:id="rId304">
        <w:r w:rsidR="00B67CF5">
          <w:rPr>
            <w:color w:val="00AFEF"/>
            <w:sz w:val="16"/>
          </w:rPr>
          <w:t>http://tools.ietf.org/html/rfc6347</w:t>
        </w:r>
      </w:hyperlink>
    </w:p>
    <w:p w:rsidR="00D66E13" w:rsidRDefault="00D66E13">
      <w:pPr>
        <w:spacing w:line="195" w:lineRule="exact"/>
        <w:rPr>
          <w:sz w:val="16"/>
        </w:rPr>
        <w:sectPr w:rsidR="00D66E13">
          <w:pgSz w:w="12240" w:h="15840"/>
          <w:pgMar w:top="940" w:right="540" w:bottom="680" w:left="600" w:header="0" w:footer="485" w:gutter="0"/>
          <w:cols w:space="720"/>
        </w:sectPr>
      </w:pPr>
    </w:p>
    <w:p w:rsidR="00D66E13" w:rsidRDefault="00B67CF5">
      <w:pPr>
        <w:pStyle w:val="BodyText"/>
        <w:spacing w:before="28" w:line="271" w:lineRule="auto"/>
        <w:ind w:left="115" w:right="275" w:hanging="10"/>
      </w:pPr>
      <w:r>
        <w:rPr>
          <w:color w:val="505050"/>
        </w:rPr>
        <w:lastRenderedPageBreak/>
        <w:t xml:space="preserve">Devices and services that actively listen for UDP packets are prone to flooding attacks, which includes the DTLS handshake. In those </w:t>
      </w:r>
      <w:proofErr w:type="gramStart"/>
      <w:r>
        <w:rPr>
          <w:color w:val="505050"/>
        </w:rPr>
        <w:t>scenarios</w:t>
      </w:r>
      <w:proofErr w:type="gramEnd"/>
      <w:r>
        <w:rPr>
          <w:color w:val="505050"/>
        </w:rPr>
        <w:t xml:space="preserve"> additional protection, such as isolated network tunnels in a trusted network relationship, should be applied.</w:t>
      </w:r>
    </w:p>
    <w:p w:rsidR="00D66E13" w:rsidRDefault="00D66E13">
      <w:pPr>
        <w:pStyle w:val="BodyText"/>
        <w:spacing w:before="8"/>
        <w:rPr>
          <w:sz w:val="16"/>
        </w:rPr>
      </w:pPr>
    </w:p>
    <w:p w:rsidR="00D66E13" w:rsidRDefault="00B67CF5">
      <w:pPr>
        <w:pStyle w:val="Heading1"/>
      </w:pPr>
      <w:r>
        <w:rPr>
          <w:color w:val="505050"/>
        </w:rPr>
        <w:t>Messaging protocol</w:t>
      </w:r>
    </w:p>
    <w:p w:rsidR="00D66E13" w:rsidRDefault="00B67CF5">
      <w:pPr>
        <w:pStyle w:val="BodyText"/>
        <w:spacing w:before="39" w:line="271" w:lineRule="auto"/>
        <w:ind w:left="115" w:right="178" w:hanging="10"/>
      </w:pPr>
      <w:r>
        <w:rPr>
          <w:b/>
          <w:color w:val="505050"/>
        </w:rPr>
        <w:t xml:space="preserve">Hypertext Transfer Protocol (HTTPS). </w:t>
      </w:r>
      <w:r>
        <w:rPr>
          <w:color w:val="505050"/>
        </w:rPr>
        <w:t>HTTP (IETF RFC7230, RFC7231, RFC7232, RFC7233, RFC7234, RFC7235) is the core protocol of the web, optimized for request/response interactions. HTTP is secured using TLS with the binding defined in IETF RFC2818 (HTTPS). The HTTP 1.1 protocol is purely text-based and simple. The designated HTTP/2 successor protocol is more concise, supports all HTTP 1.1 capabilities, and provides quite sophisticated framing and connection management solutions allowing for multiplexing and for modeling bidirectional data flow. HTTP/2 implementations must support TLS 1.2 protection.</w:t>
      </w:r>
    </w:p>
    <w:p w:rsidR="00D66E13" w:rsidRDefault="00D66E13">
      <w:pPr>
        <w:pStyle w:val="BodyText"/>
        <w:spacing w:before="7"/>
        <w:rPr>
          <w:sz w:val="16"/>
        </w:rPr>
      </w:pPr>
    </w:p>
    <w:p w:rsidR="00D66E13" w:rsidRDefault="00B67CF5">
      <w:pPr>
        <w:pStyle w:val="BodyText"/>
        <w:spacing w:line="271" w:lineRule="auto"/>
        <w:ind w:left="115" w:right="204" w:hanging="10"/>
      </w:pPr>
      <w:r>
        <w:rPr>
          <w:color w:val="505050"/>
        </w:rPr>
        <w:t>HTTP in the context of this document generally refers to HTTPS, that is, HTTP 1.1 + TLS 1.2 (RFC7230ff + RFC2818). HTTP/2 has very useful features for IoT scenarios and its use and adoption in the IoT space should be monitored. HTTP/2 is not the focus of this conversation.</w:t>
      </w:r>
    </w:p>
    <w:p w:rsidR="00D66E13" w:rsidRDefault="00D66E13">
      <w:pPr>
        <w:pStyle w:val="BodyText"/>
        <w:spacing w:before="6"/>
        <w:rPr>
          <w:sz w:val="16"/>
        </w:rPr>
      </w:pPr>
    </w:p>
    <w:p w:rsidR="00D66E13" w:rsidRDefault="00B67CF5">
      <w:pPr>
        <w:pStyle w:val="BodyText"/>
        <w:spacing w:line="271" w:lineRule="auto"/>
        <w:ind w:left="115" w:right="539" w:hanging="10"/>
      </w:pPr>
      <w:r>
        <w:rPr>
          <w:color w:val="505050"/>
        </w:rPr>
        <w:t xml:space="preserve">The HTTP connection management model is optimized around relatively short client and server interactions. The interaction pattern supported by HTTP is a request/response model with responses correlated to requests by stream order. There are </w:t>
      </w:r>
      <w:proofErr w:type="gramStart"/>
      <w:r>
        <w:rPr>
          <w:color w:val="505050"/>
        </w:rPr>
        <w:t>a number of</w:t>
      </w:r>
      <w:proofErr w:type="gramEnd"/>
      <w:r>
        <w:rPr>
          <w:color w:val="505050"/>
        </w:rPr>
        <w:t xml:space="preserve"> techniques for modelling additional interaction patterns, such as notifications, or asynchronous message delivery over HTTP, such as “long polling.”</w:t>
      </w:r>
    </w:p>
    <w:p w:rsidR="00D66E13" w:rsidRDefault="00D66E13">
      <w:pPr>
        <w:pStyle w:val="BodyText"/>
        <w:spacing w:before="7"/>
        <w:rPr>
          <w:sz w:val="16"/>
        </w:rPr>
      </w:pPr>
    </w:p>
    <w:p w:rsidR="00D66E13" w:rsidRDefault="00B67CF5">
      <w:pPr>
        <w:pStyle w:val="BodyText"/>
        <w:spacing w:line="271" w:lineRule="auto"/>
        <w:ind w:left="115" w:right="287" w:hanging="10"/>
      </w:pPr>
      <w:r>
        <w:rPr>
          <w:color w:val="505050"/>
        </w:rPr>
        <w:t>HTTPS can be considered a good option for scenarios where devices send data to the cloud gateway occasionally and as single messages or multi-record “uploads,” and where low-latency, bidirectional communication is not required. “Occasionally” means that the device sends data infrequently enough that maintaining an ongoing connection between the device and cloud gateway is not economical or technically feasible.</w:t>
      </w:r>
    </w:p>
    <w:p w:rsidR="00D66E13" w:rsidRDefault="00D66E13">
      <w:pPr>
        <w:pStyle w:val="BodyText"/>
        <w:spacing w:before="7"/>
        <w:rPr>
          <w:sz w:val="16"/>
        </w:rPr>
      </w:pPr>
    </w:p>
    <w:p w:rsidR="00D66E13" w:rsidRDefault="00B67CF5">
      <w:pPr>
        <w:pStyle w:val="BodyText"/>
        <w:spacing w:line="271" w:lineRule="auto"/>
        <w:ind w:left="115" w:right="215" w:hanging="10"/>
      </w:pPr>
      <w:r>
        <w:rPr>
          <w:color w:val="505050"/>
        </w:rPr>
        <w:t>Secure, high-throughput event flow into an Azure-based solution using HTTPS is natively supported on Azure IoT Hub and Event Hubs. A device can receive commands or other information using periodical HTTPS lookups on a defined IoT Hub endpoint. If the device needs to receive remote commands with minimal latency instantly, a persistent bidirectional connection with a readily available network route to the device is</w:t>
      </w:r>
      <w:r>
        <w:rPr>
          <w:color w:val="505050"/>
          <w:spacing w:val="-6"/>
        </w:rPr>
        <w:t xml:space="preserve"> </w:t>
      </w:r>
      <w:r>
        <w:rPr>
          <w:color w:val="505050"/>
        </w:rPr>
        <w:t>required.</w:t>
      </w:r>
    </w:p>
    <w:p w:rsidR="00D66E13" w:rsidRDefault="00D66E13">
      <w:pPr>
        <w:pStyle w:val="BodyText"/>
        <w:spacing w:before="7"/>
        <w:rPr>
          <w:sz w:val="16"/>
        </w:rPr>
      </w:pPr>
    </w:p>
    <w:p w:rsidR="00D66E13" w:rsidRDefault="00B67CF5">
      <w:pPr>
        <w:pStyle w:val="BodyText"/>
        <w:spacing w:line="271" w:lineRule="auto"/>
        <w:ind w:left="115" w:right="360" w:hanging="10"/>
      </w:pPr>
      <w:r>
        <w:rPr>
          <w:b/>
          <w:color w:val="505050"/>
        </w:rPr>
        <w:t xml:space="preserve">Advanced Message Queueing Protocol (AMQP). </w:t>
      </w:r>
      <w:r>
        <w:rPr>
          <w:color w:val="505050"/>
        </w:rPr>
        <w:t>AMQP 1.0 (ISO/IEC 19464:2014, OASIS</w:t>
      </w:r>
      <w:r>
        <w:rPr>
          <w:color w:val="505050"/>
          <w:vertAlign w:val="superscript"/>
        </w:rPr>
        <w:t>93</w:t>
      </w:r>
      <w:r>
        <w:rPr>
          <w:color w:val="505050"/>
        </w:rPr>
        <w:t>) is a robust, connection- oriented, bidirectional, multiplexing message transfer protocol with inherent, compact data encoding. It provides optimizations for continuously connected devices, high-throughput communication, and has integrated flow control to protect sender and receiver from “overloading” each other.</w:t>
      </w:r>
    </w:p>
    <w:p w:rsidR="00D66E13" w:rsidRDefault="00D66E13">
      <w:pPr>
        <w:pStyle w:val="BodyText"/>
        <w:spacing w:before="7"/>
        <w:rPr>
          <w:sz w:val="16"/>
        </w:rPr>
      </w:pPr>
    </w:p>
    <w:p w:rsidR="00D66E13" w:rsidRDefault="00B67CF5">
      <w:pPr>
        <w:pStyle w:val="BodyText"/>
        <w:ind w:left="105"/>
      </w:pPr>
      <w:r>
        <w:rPr>
          <w:color w:val="505050"/>
        </w:rPr>
        <w:t xml:space="preserve">Libraries for AMQP 1.0 are available for </w:t>
      </w:r>
      <w:proofErr w:type="gramStart"/>
      <w:r>
        <w:rPr>
          <w:color w:val="505050"/>
        </w:rPr>
        <w:t>a number of</w:t>
      </w:r>
      <w:proofErr w:type="gramEnd"/>
      <w:r>
        <w:rPr>
          <w:color w:val="505050"/>
        </w:rPr>
        <w:t xml:space="preserve"> languages and runtimes, across numerous operating systems.</w:t>
      </w:r>
    </w:p>
    <w:p w:rsidR="00D66E13" w:rsidRDefault="00D66E13">
      <w:pPr>
        <w:pStyle w:val="BodyText"/>
        <w:spacing w:before="6"/>
        <w:rPr>
          <w:sz w:val="19"/>
        </w:rPr>
      </w:pPr>
    </w:p>
    <w:p w:rsidR="00D66E13" w:rsidRDefault="00B67CF5">
      <w:pPr>
        <w:pStyle w:val="BodyText"/>
        <w:spacing w:line="271" w:lineRule="auto"/>
        <w:ind w:left="115" w:right="790" w:hanging="10"/>
      </w:pPr>
      <w:r>
        <w:rPr>
          <w:color w:val="505050"/>
        </w:rPr>
        <w:t>AMQP 1.0 is a good choice for scenarios where devices keep a long-lived connection, communicate with the cloud gateway on an ongoing basis, and potentially transfer large amounts of data.</w:t>
      </w:r>
    </w:p>
    <w:p w:rsidR="00D66E13" w:rsidRDefault="00D66E13">
      <w:pPr>
        <w:pStyle w:val="BodyText"/>
        <w:spacing w:before="6"/>
        <w:rPr>
          <w:sz w:val="16"/>
        </w:rPr>
      </w:pPr>
    </w:p>
    <w:p w:rsidR="00D66E13" w:rsidRDefault="00B67CF5">
      <w:pPr>
        <w:pStyle w:val="BodyText"/>
        <w:spacing w:before="1" w:line="271" w:lineRule="auto"/>
        <w:ind w:left="115" w:right="335" w:hanging="10"/>
      </w:pPr>
      <w:r>
        <w:rPr>
          <w:b/>
          <w:color w:val="505050"/>
        </w:rPr>
        <w:t xml:space="preserve">WebSocket protocol. </w:t>
      </w:r>
      <w:r>
        <w:rPr>
          <w:color w:val="505050"/>
        </w:rPr>
        <w:t>The WebSocket protocol (IETF RFC6455</w:t>
      </w:r>
      <w:r>
        <w:rPr>
          <w:color w:val="505050"/>
          <w:vertAlign w:val="superscript"/>
        </w:rPr>
        <w:t>94</w:t>
      </w:r>
      <w:r>
        <w:rPr>
          <w:color w:val="505050"/>
        </w:rPr>
        <w:t xml:space="preserve">) is a bidirectional layer over TCP with negotiation over HTTP/HTTPS. It allows for sharing (multiplexing) the HTTP/HTTPS infrastructure and ports with other protocols that run over TCP, even though those protocols and their implementations require explicit support for </w:t>
      </w:r>
      <w:proofErr w:type="spellStart"/>
      <w:r>
        <w:rPr>
          <w:color w:val="505050"/>
        </w:rPr>
        <w:t>WebSockets</w:t>
      </w:r>
      <w:proofErr w:type="spellEnd"/>
      <w:r>
        <w:rPr>
          <w:color w:val="505050"/>
        </w:rPr>
        <w:t>.</w:t>
      </w:r>
    </w:p>
    <w:p w:rsidR="00D66E13" w:rsidRDefault="00D66E13">
      <w:pPr>
        <w:pStyle w:val="BodyText"/>
        <w:rPr>
          <w:sz w:val="20"/>
        </w:rPr>
      </w:pPr>
    </w:p>
    <w:p w:rsidR="00D66E13" w:rsidRDefault="00D66E13">
      <w:pPr>
        <w:pStyle w:val="BodyText"/>
        <w:rPr>
          <w:sz w:val="20"/>
        </w:rPr>
      </w:pPr>
    </w:p>
    <w:p w:rsidR="00D66E13" w:rsidRDefault="00F27FA5">
      <w:pPr>
        <w:pStyle w:val="BodyText"/>
        <w:spacing w:before="9"/>
        <w:rPr>
          <w:sz w:val="24"/>
        </w:rPr>
      </w:pPr>
      <w:r>
        <w:pict>
          <v:shape id="_x0000_s1044" style="position:absolute;margin-left:36pt;margin-top:17.5pt;width:144.05pt;height:.1pt;z-index:-251618816;mso-wrap-distance-left:0;mso-wrap-distance-right:0;mso-position-horizontal-relative:page" coordorigin="720,350" coordsize="2881,0" path="m720,350r2880,e" filled="f" strokecolor="#505050" strokeweight=".72pt">
            <v:path arrowok="t"/>
            <w10:wrap type="topAndBottom" anchorx="page"/>
          </v:shape>
        </w:pict>
      </w:r>
    </w:p>
    <w:p w:rsidR="00D66E13" w:rsidRDefault="00B67CF5">
      <w:pPr>
        <w:spacing w:before="89"/>
        <w:ind w:left="120"/>
        <w:rPr>
          <w:sz w:val="16"/>
        </w:rPr>
      </w:pPr>
      <w:r>
        <w:rPr>
          <w:color w:val="505050"/>
          <w:position w:val="5"/>
          <w:sz w:val="10"/>
        </w:rPr>
        <w:t xml:space="preserve">93 </w:t>
      </w:r>
      <w:hyperlink r:id="rId305">
        <w:r>
          <w:rPr>
            <w:color w:val="00AFEF"/>
            <w:sz w:val="16"/>
          </w:rPr>
          <w:t>http://docs.oasis</w:t>
        </w:r>
      </w:hyperlink>
      <w:hyperlink r:id="rId306">
        <w:r>
          <w:rPr>
            <w:color w:val="00AFEF"/>
            <w:sz w:val="16"/>
          </w:rPr>
          <w:t>-open.org/amqp/core/v1.0/os/amqp</w:t>
        </w:r>
      </w:hyperlink>
      <w:hyperlink r:id="rId307">
        <w:r>
          <w:rPr>
            <w:color w:val="00AFEF"/>
            <w:sz w:val="16"/>
          </w:rPr>
          <w:t>-core</w:t>
        </w:r>
      </w:hyperlink>
      <w:hyperlink r:id="rId308">
        <w:r>
          <w:rPr>
            <w:color w:val="00AFEF"/>
            <w:sz w:val="16"/>
          </w:rPr>
          <w:t>-overview</w:t>
        </w:r>
      </w:hyperlink>
      <w:hyperlink r:id="rId309">
        <w:r>
          <w:rPr>
            <w:color w:val="00AFEF"/>
            <w:sz w:val="16"/>
          </w:rPr>
          <w:t>-v1.0</w:t>
        </w:r>
      </w:hyperlink>
      <w:hyperlink r:id="rId310">
        <w:r>
          <w:rPr>
            <w:color w:val="00AFEF"/>
            <w:sz w:val="16"/>
          </w:rPr>
          <w:t>-os.html</w:t>
        </w:r>
      </w:hyperlink>
    </w:p>
    <w:p w:rsidR="00D66E13" w:rsidRDefault="00F27FA5">
      <w:pPr>
        <w:spacing w:before="16"/>
        <w:ind w:left="120"/>
        <w:rPr>
          <w:sz w:val="16"/>
        </w:rPr>
      </w:pPr>
      <w:r>
        <w:pict>
          <v:line id="_x0000_s1043" style="position:absolute;left:0;text-align:left;z-index:251698688;mso-position-horizontal-relative:page" from="36pt,-.95pt" to="310.25pt,-.95pt" strokecolor="#00afef" strokeweight=".48pt">
            <w10:wrap anchorx="page"/>
          </v:line>
        </w:pict>
      </w:r>
      <w:r w:rsidR="00B67CF5">
        <w:rPr>
          <w:position w:val="5"/>
          <w:sz w:val="10"/>
        </w:rPr>
        <w:t xml:space="preserve">94 </w:t>
      </w:r>
      <w:hyperlink r:id="rId311">
        <w:r w:rsidR="00B67CF5">
          <w:rPr>
            <w:color w:val="00AFEF"/>
            <w:sz w:val="16"/>
            <w:u w:val="single" w:color="00AFEF"/>
          </w:rPr>
          <w:t>http://tools.ietf.org/html/rfc6455</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28" w:line="271" w:lineRule="auto"/>
        <w:ind w:left="105" w:right="234"/>
      </w:pPr>
      <w:r>
        <w:rPr>
          <w:color w:val="505050"/>
        </w:rPr>
        <w:lastRenderedPageBreak/>
        <w:t xml:space="preserve">The most common use case scenarios for WebSocket are enabling bidirectional communication in HTTP/HTML web contexts and tunneling other application protocols such as AMQP 1.0 through HTTP/HTTPS infrastructure and ports. The AMQP 1.0 protocol has explicit binding for the WebSocket protocol for purposes of firewall traversal through HTTP/HTTPS infrastructure. All direct applications of the WebSocket protocol, like flowing frames of one of the </w:t>
      </w:r>
      <w:proofErr w:type="gramStart"/>
      <w:r>
        <w:rPr>
          <w:color w:val="505050"/>
        </w:rPr>
        <w:t>aforementioned data</w:t>
      </w:r>
      <w:proofErr w:type="gramEnd"/>
      <w:r>
        <w:rPr>
          <w:color w:val="505050"/>
        </w:rPr>
        <w:t xml:space="preserve"> encodings directly over WebSocket frames, are considered custom protocols because they do not have a standardized way for addressing or metadata framing that AMQP or other messaging protocols provide.</w:t>
      </w:r>
    </w:p>
    <w:p w:rsidR="00D66E13" w:rsidRDefault="00D66E13">
      <w:pPr>
        <w:pStyle w:val="BodyText"/>
        <w:rPr>
          <w:sz w:val="17"/>
        </w:rPr>
      </w:pPr>
    </w:p>
    <w:p w:rsidR="00D66E13" w:rsidRDefault="00B67CF5">
      <w:pPr>
        <w:pStyle w:val="BodyText"/>
        <w:spacing w:line="271" w:lineRule="auto"/>
        <w:ind w:left="115" w:right="571" w:hanging="10"/>
      </w:pPr>
      <w:r>
        <w:rPr>
          <w:b/>
          <w:color w:val="505050"/>
        </w:rPr>
        <w:t xml:space="preserve">MQ Telemetry Transport (MQTT). </w:t>
      </w:r>
      <w:r>
        <w:rPr>
          <w:color w:val="505050"/>
        </w:rPr>
        <w:t>MQTT 3.1.1 (ISO/IEC 20922, OASIS MQTT 3.1.1</w:t>
      </w:r>
      <w:r>
        <w:rPr>
          <w:color w:val="505050"/>
          <w:vertAlign w:val="superscript"/>
        </w:rPr>
        <w:t>95</w:t>
      </w:r>
      <w:r>
        <w:rPr>
          <w:color w:val="505050"/>
        </w:rPr>
        <w:t>) is a lightweight client-server transfer protocol for messages. MQTT is attractive for constrained devices, because it is extremely dense with a very small footprint on the device, and for message frames (and respectively network bandwidth).</w:t>
      </w:r>
    </w:p>
    <w:p w:rsidR="00D66E13" w:rsidRDefault="00D66E13">
      <w:pPr>
        <w:pStyle w:val="BodyText"/>
        <w:spacing w:before="6"/>
        <w:rPr>
          <w:sz w:val="16"/>
        </w:rPr>
      </w:pPr>
    </w:p>
    <w:p w:rsidR="00D66E13" w:rsidRDefault="00B67CF5">
      <w:pPr>
        <w:pStyle w:val="BodyText"/>
        <w:spacing w:line="271" w:lineRule="auto"/>
        <w:ind w:left="115" w:right="359" w:hanging="10"/>
      </w:pPr>
      <w:r>
        <w:rPr>
          <w:color w:val="505050"/>
        </w:rPr>
        <w:t>One design trade-off to be noted is that MQTT uses a very compact header format, but has no support for message metadata, such as a custom content-type header, requiring out-of-band agreements between the sender and receiver.</w:t>
      </w:r>
    </w:p>
    <w:p w:rsidR="00D66E13" w:rsidRDefault="00D66E13">
      <w:pPr>
        <w:pStyle w:val="BodyText"/>
        <w:spacing w:before="9"/>
        <w:rPr>
          <w:sz w:val="16"/>
        </w:rPr>
      </w:pPr>
    </w:p>
    <w:p w:rsidR="00D66E13" w:rsidRDefault="00B67CF5">
      <w:pPr>
        <w:pStyle w:val="BodyText"/>
        <w:spacing w:line="271" w:lineRule="auto"/>
        <w:ind w:left="115" w:right="265" w:hanging="10"/>
      </w:pPr>
      <w:r>
        <w:rPr>
          <w:color w:val="505050"/>
        </w:rPr>
        <w:t xml:space="preserve">There are a few MQTT features that represent a challenge when used in large-scale distributed, high-availability IoT infrastructures. In a multi-node messaging system, the QoS2 “exactly once” delivery assurance </w:t>
      </w:r>
      <w:proofErr w:type="gramStart"/>
      <w:r>
        <w:rPr>
          <w:color w:val="505050"/>
        </w:rPr>
        <w:t>would require a fully consistent system (across multiple nodes) at all times</w:t>
      </w:r>
      <w:proofErr w:type="gramEnd"/>
      <w:r>
        <w:rPr>
          <w:color w:val="505050"/>
        </w:rPr>
        <w:t>. While this is technically possible, such an implementation would be highly complex and will impact the latency and availability of the entire system (for more details refer to the CAP theorem</w:t>
      </w:r>
      <w:r>
        <w:rPr>
          <w:color w:val="505050"/>
          <w:vertAlign w:val="superscript"/>
        </w:rPr>
        <w:t>96</w:t>
      </w:r>
      <w:r>
        <w:rPr>
          <w:color w:val="505050"/>
        </w:rPr>
        <w:t>). Hence, the usage of QoS2 is not recommended for large IoT deployments. Common alternatives to exactly once delivery are deduplication at the receiver, or the use of idempotent operations. For example, for systems that are modeled to exchange state changes, “at least once” semantics is sufficient, because receiving the same state more than once will lead to the same result (assuming message delivery order is preserved, which is commonly the case, including when using MQTT).</w:t>
      </w:r>
    </w:p>
    <w:p w:rsidR="00D66E13" w:rsidRDefault="00D66E13">
      <w:pPr>
        <w:pStyle w:val="BodyText"/>
        <w:spacing w:before="6"/>
        <w:rPr>
          <w:sz w:val="16"/>
        </w:rPr>
      </w:pPr>
    </w:p>
    <w:p w:rsidR="00D66E13" w:rsidRDefault="00B67CF5">
      <w:pPr>
        <w:pStyle w:val="BodyText"/>
        <w:spacing w:before="1" w:line="271" w:lineRule="auto"/>
        <w:ind w:left="115" w:right="162" w:hanging="10"/>
      </w:pPr>
      <w:r>
        <w:rPr>
          <w:color w:val="505050"/>
        </w:rPr>
        <w:t>Another challenge represents the usage of “retain” messages. This imposes unbounded state management requirements on the server (for duration and number of messages), which conflicts with resource governance requirements in high- scale systems and provides potential denial-of-service attack vectors through forced resource exhaustion. Appropriate authorization models could be considered and applied to mitigate those risks.</w:t>
      </w:r>
    </w:p>
    <w:p w:rsidR="00D66E13" w:rsidRDefault="00D66E13">
      <w:pPr>
        <w:pStyle w:val="BodyText"/>
        <w:spacing w:before="6"/>
        <w:rPr>
          <w:sz w:val="16"/>
        </w:rPr>
      </w:pPr>
    </w:p>
    <w:p w:rsidR="00D66E13" w:rsidRDefault="00B67CF5">
      <w:pPr>
        <w:pStyle w:val="BodyText"/>
        <w:ind w:left="105"/>
      </w:pPr>
      <w:r>
        <w:rPr>
          <w:color w:val="505050"/>
        </w:rPr>
        <w:t xml:space="preserve">If MQTT is a candidate in a </w:t>
      </w:r>
      <w:proofErr w:type="gramStart"/>
      <w:r>
        <w:rPr>
          <w:color w:val="505050"/>
        </w:rPr>
        <w:t>particular scenario</w:t>
      </w:r>
      <w:proofErr w:type="gramEnd"/>
      <w:r>
        <w:rPr>
          <w:color w:val="505050"/>
        </w:rPr>
        <w:t xml:space="preserve"> for its footprint advantages, the recommendation is to constrain the usage</w:t>
      </w:r>
    </w:p>
    <w:p w:rsidR="00D66E13" w:rsidRDefault="00B67CF5">
      <w:pPr>
        <w:pStyle w:val="BodyText"/>
        <w:spacing w:before="34"/>
        <w:ind w:left="115"/>
      </w:pPr>
      <w:r>
        <w:rPr>
          <w:color w:val="505050"/>
        </w:rPr>
        <w:t>to QoS 0 “at most once delivery” or QoS 1 “at least once delivery,” and avoid the usage of the “retain” feature.</w:t>
      </w:r>
    </w:p>
    <w:p w:rsidR="00D66E13" w:rsidRDefault="00D66E13">
      <w:pPr>
        <w:pStyle w:val="BodyText"/>
        <w:spacing w:before="7"/>
        <w:rPr>
          <w:sz w:val="19"/>
        </w:rPr>
      </w:pPr>
    </w:p>
    <w:p w:rsidR="00D66E13" w:rsidRDefault="00B67CF5">
      <w:pPr>
        <w:pStyle w:val="BodyText"/>
        <w:spacing w:line="271" w:lineRule="auto"/>
        <w:ind w:left="115" w:right="357" w:hanging="10"/>
      </w:pPr>
      <w:r>
        <w:rPr>
          <w:b/>
          <w:color w:val="505050"/>
        </w:rPr>
        <w:t>Constrained Application Protocol (</w:t>
      </w:r>
      <w:proofErr w:type="spellStart"/>
      <w:r>
        <w:rPr>
          <w:b/>
          <w:color w:val="505050"/>
        </w:rPr>
        <w:t>CoAP</w:t>
      </w:r>
      <w:proofErr w:type="spellEnd"/>
      <w:r>
        <w:rPr>
          <w:b/>
          <w:color w:val="505050"/>
        </w:rPr>
        <w:t xml:space="preserve">). </w:t>
      </w:r>
      <w:r>
        <w:rPr>
          <w:color w:val="505050"/>
        </w:rPr>
        <w:t>The Constrained Application Protocol (</w:t>
      </w:r>
      <w:proofErr w:type="spellStart"/>
      <w:r>
        <w:rPr>
          <w:color w:val="505050"/>
        </w:rPr>
        <w:t>CoAP</w:t>
      </w:r>
      <w:proofErr w:type="spellEnd"/>
      <w:r>
        <w:rPr>
          <w:color w:val="505050"/>
        </w:rPr>
        <w:t>, IETF RFC7252</w:t>
      </w:r>
      <w:r>
        <w:rPr>
          <w:color w:val="505050"/>
          <w:vertAlign w:val="superscript"/>
        </w:rPr>
        <w:t>97</w:t>
      </w:r>
      <w:r>
        <w:rPr>
          <w:color w:val="505050"/>
        </w:rPr>
        <w:t xml:space="preserve">) is a datagram- based protocol that can be implemented over UDP or any other datagram transport, including GSM short-message service (SMS). </w:t>
      </w:r>
      <w:proofErr w:type="spellStart"/>
      <w:r>
        <w:rPr>
          <w:color w:val="505050"/>
        </w:rPr>
        <w:t>CoAP</w:t>
      </w:r>
      <w:proofErr w:type="spellEnd"/>
      <w:r>
        <w:rPr>
          <w:color w:val="505050"/>
        </w:rPr>
        <w:t xml:space="preserve"> is a very compact reformulation of the principles and methods of HTTP over a datagram transport. The Open Mobile Alliance’s (OMA) Lightweight M2M protocol (LWM2M) layers on top of </w:t>
      </w:r>
      <w:proofErr w:type="spellStart"/>
      <w:r>
        <w:rPr>
          <w:color w:val="505050"/>
        </w:rPr>
        <w:t>CoAP</w:t>
      </w:r>
      <w:proofErr w:type="spellEnd"/>
      <w:r>
        <w:rPr>
          <w:color w:val="505050"/>
        </w:rPr>
        <w:t xml:space="preserve"> (see the Management protocol section below for more details on OMA LWM2M).</w:t>
      </w:r>
    </w:p>
    <w:p w:rsidR="00D66E13" w:rsidRDefault="00D66E13">
      <w:pPr>
        <w:pStyle w:val="BodyText"/>
        <w:spacing w:before="5"/>
        <w:rPr>
          <w:sz w:val="16"/>
        </w:rPr>
      </w:pPr>
    </w:p>
    <w:p w:rsidR="00D66E13" w:rsidRDefault="00B67CF5">
      <w:pPr>
        <w:pStyle w:val="BodyText"/>
        <w:spacing w:before="1" w:line="271" w:lineRule="auto"/>
        <w:ind w:left="115" w:right="231" w:hanging="10"/>
      </w:pPr>
      <w:r>
        <w:rPr>
          <w:color w:val="505050"/>
        </w:rPr>
        <w:t xml:space="preserve">The advantage of </w:t>
      </w:r>
      <w:proofErr w:type="spellStart"/>
      <w:r>
        <w:rPr>
          <w:color w:val="505050"/>
        </w:rPr>
        <w:t>CoAP</w:t>
      </w:r>
      <w:proofErr w:type="spellEnd"/>
      <w:r>
        <w:rPr>
          <w:color w:val="505050"/>
        </w:rPr>
        <w:t xml:space="preserve"> is its compactness compared to HTTP and other protocols. Because it is datagram based, there is also no immediate need to set up or maintain a connection or any state that spans multiple datagrams—until security is added in the form of DTLS, which introduces node affinity for the security context and which has properties of a connection. Supporting UDP-based protocols and DTLS is not trivial in conjunction with cloud gateways, because all communicating parties are easily susceptible to flooding attacks when traffic is admitted from across the open network</w:t>
      </w:r>
    </w:p>
    <w:p w:rsidR="00D66E13" w:rsidRDefault="00D66E13">
      <w:pPr>
        <w:pStyle w:val="BodyText"/>
        <w:rPr>
          <w:sz w:val="20"/>
        </w:rPr>
      </w:pPr>
    </w:p>
    <w:p w:rsidR="00D66E13" w:rsidRDefault="00D66E13">
      <w:pPr>
        <w:pStyle w:val="BodyText"/>
        <w:rPr>
          <w:sz w:val="20"/>
        </w:rPr>
      </w:pPr>
    </w:p>
    <w:p w:rsidR="00D66E13" w:rsidRDefault="00F27FA5">
      <w:pPr>
        <w:pStyle w:val="BodyText"/>
        <w:spacing w:before="4"/>
        <w:rPr>
          <w:sz w:val="14"/>
        </w:rPr>
      </w:pPr>
      <w:r>
        <w:pict>
          <v:shape id="_x0000_s1042" style="position:absolute;margin-left:36pt;margin-top:11.15pt;width:144.05pt;height:.1pt;z-index:-251616768;mso-wrap-distance-left:0;mso-wrap-distance-right:0;mso-position-horizontal-relative:page" coordorigin="720,223" coordsize="2881,0" path="m720,223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95 </w:t>
      </w:r>
      <w:hyperlink r:id="rId312">
        <w:r>
          <w:rPr>
            <w:color w:val="00AFEF"/>
            <w:sz w:val="16"/>
          </w:rPr>
          <w:t>http://docs.oasis</w:t>
        </w:r>
      </w:hyperlink>
      <w:hyperlink r:id="rId313">
        <w:r>
          <w:rPr>
            <w:color w:val="00AFEF"/>
            <w:sz w:val="16"/>
          </w:rPr>
          <w:t>-open.org/mqtt/mqtt/v3.1.1/mqt</w:t>
        </w:r>
      </w:hyperlink>
      <w:hyperlink r:id="rId314">
        <w:r>
          <w:rPr>
            <w:color w:val="00AFEF"/>
            <w:sz w:val="16"/>
          </w:rPr>
          <w:t>t</w:t>
        </w:r>
      </w:hyperlink>
      <w:hyperlink r:id="rId315">
        <w:r>
          <w:rPr>
            <w:color w:val="00AFEF"/>
            <w:sz w:val="16"/>
          </w:rPr>
          <w:t>-v3.1.1.htm</w:t>
        </w:r>
      </w:hyperlink>
      <w:hyperlink r:id="rId316">
        <w:r>
          <w:rPr>
            <w:color w:val="00AFEF"/>
            <w:sz w:val="16"/>
          </w:rPr>
          <w:t>l</w:t>
        </w:r>
      </w:hyperlink>
    </w:p>
    <w:p w:rsidR="00D66E13" w:rsidRDefault="00F27FA5">
      <w:pPr>
        <w:spacing w:before="13"/>
        <w:ind w:left="120"/>
        <w:rPr>
          <w:sz w:val="16"/>
        </w:rPr>
      </w:pPr>
      <w:r>
        <w:pict>
          <v:line id="_x0000_s1041" style="position:absolute;left:0;text-align:left;z-index:251700736;mso-position-horizontal-relative:page" from="36pt,-.95pt" to="249.4pt,-.95pt" strokecolor="#00afef" strokeweight=".16936mm">
            <w10:wrap anchorx="page"/>
          </v:line>
        </w:pict>
      </w:r>
      <w:r>
        <w:pict>
          <v:line id="_x0000_s1040" style="position:absolute;left:0;text-align:left;z-index:251701760;mso-position-horizontal-relative:page" from="36pt,9.45pt" to="265.75pt,9.45pt" strokecolor="#00afef" strokeweight=".16936mm">
            <w10:wrap anchorx="page"/>
          </v:line>
        </w:pict>
      </w:r>
      <w:r w:rsidR="00B67CF5">
        <w:rPr>
          <w:color w:val="505050"/>
          <w:position w:val="5"/>
          <w:sz w:val="10"/>
        </w:rPr>
        <w:t xml:space="preserve">96 </w:t>
      </w:r>
      <w:hyperlink r:id="rId317">
        <w:r w:rsidR="00B67CF5">
          <w:rPr>
            <w:color w:val="00AFEF"/>
            <w:sz w:val="16"/>
          </w:rPr>
          <w:t>http://www.julianbrowne.com/article/viewer/brewers</w:t>
        </w:r>
      </w:hyperlink>
      <w:hyperlink r:id="rId318">
        <w:r w:rsidR="00B67CF5">
          <w:rPr>
            <w:color w:val="00AFEF"/>
            <w:sz w:val="16"/>
          </w:rPr>
          <w:t>-cap</w:t>
        </w:r>
      </w:hyperlink>
      <w:hyperlink r:id="rId319">
        <w:r w:rsidR="00B67CF5">
          <w:rPr>
            <w:color w:val="00AFEF"/>
            <w:sz w:val="16"/>
          </w:rPr>
          <w:t>-theorem</w:t>
        </w:r>
      </w:hyperlink>
    </w:p>
    <w:p w:rsidR="00D66E13" w:rsidRDefault="00F27FA5">
      <w:pPr>
        <w:spacing w:before="16"/>
        <w:ind w:left="120"/>
        <w:rPr>
          <w:sz w:val="16"/>
        </w:rPr>
      </w:pPr>
      <w:r>
        <w:pict>
          <v:line id="_x0000_s1039" style="position:absolute;left:0;text-align:left;z-index:251702784;mso-position-horizontal-relative:page" from="36pt,9.6pt" to="152.9pt,9.6pt" strokecolor="#00afef" strokeweight=".16936mm">
            <w10:wrap anchorx="page"/>
          </v:line>
        </w:pict>
      </w:r>
      <w:r w:rsidR="00B67CF5">
        <w:rPr>
          <w:color w:val="505050"/>
          <w:position w:val="5"/>
          <w:sz w:val="10"/>
        </w:rPr>
        <w:t xml:space="preserve">97 </w:t>
      </w:r>
      <w:hyperlink r:id="rId320">
        <w:r w:rsidR="00B67CF5">
          <w:rPr>
            <w:color w:val="00AFEF"/>
            <w:sz w:val="16"/>
          </w:rPr>
          <w:t>http://tools.ietf.org/html/rfc7252</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BodyText"/>
        <w:spacing w:before="28" w:line="271" w:lineRule="auto"/>
        <w:ind w:left="115"/>
      </w:pPr>
      <w:r>
        <w:rPr>
          <w:color w:val="505050"/>
        </w:rPr>
        <w:lastRenderedPageBreak/>
        <w:t>(and large solutions can easily become a target for such attacks). Furthermore, packet loss on congested routes can be significant. TCP and TLS should be considered more robust for long-haul transfers.</w:t>
      </w:r>
    </w:p>
    <w:p w:rsidR="00D66E13" w:rsidRDefault="00D66E13">
      <w:pPr>
        <w:pStyle w:val="BodyText"/>
        <w:spacing w:before="7"/>
        <w:rPr>
          <w:sz w:val="16"/>
        </w:rPr>
      </w:pPr>
    </w:p>
    <w:p w:rsidR="00D66E13" w:rsidRDefault="00B67CF5">
      <w:pPr>
        <w:pStyle w:val="BodyText"/>
        <w:spacing w:line="271" w:lineRule="auto"/>
        <w:ind w:left="115" w:right="228" w:hanging="10"/>
      </w:pPr>
      <w:r>
        <w:rPr>
          <w:color w:val="505050"/>
        </w:rPr>
        <w:t>For supporting LWM2M/</w:t>
      </w:r>
      <w:proofErr w:type="spellStart"/>
      <w:r>
        <w:rPr>
          <w:color w:val="505050"/>
        </w:rPr>
        <w:t>CoAP</w:t>
      </w:r>
      <w:proofErr w:type="spellEnd"/>
      <w:r>
        <w:rPr>
          <w:color w:val="505050"/>
        </w:rPr>
        <w:t xml:space="preserve"> on mobile carrier networks or to connect to field devices, the </w:t>
      </w:r>
      <w:proofErr w:type="spellStart"/>
      <w:r>
        <w:rPr>
          <w:color w:val="505050"/>
        </w:rPr>
        <w:t>CoAP</w:t>
      </w:r>
      <w:proofErr w:type="spellEnd"/>
      <w:r>
        <w:rPr>
          <w:color w:val="505050"/>
        </w:rPr>
        <w:t xml:space="preserve"> traffic can be isolated and reliably virtualized over VPN or ExpressRoute, either to a VPN gateway at the site where the devices reside or to the mobile carrier’s “private APNs.” (</w:t>
      </w:r>
      <w:r>
        <w:rPr>
          <w:i/>
          <w:color w:val="505050"/>
        </w:rPr>
        <w:t xml:space="preserve">Note: </w:t>
      </w:r>
      <w:proofErr w:type="spellStart"/>
      <w:r>
        <w:rPr>
          <w:color w:val="505050"/>
        </w:rPr>
        <w:t>CoAP</w:t>
      </w:r>
      <w:proofErr w:type="spellEnd"/>
      <w:r>
        <w:rPr>
          <w:color w:val="505050"/>
        </w:rPr>
        <w:t xml:space="preserve"> is shown in Figure 1 as being implemented over a VPN tunnel between a field gateway and a custom cloud gateway.)</w:t>
      </w:r>
    </w:p>
    <w:p w:rsidR="00D66E13" w:rsidRDefault="00D66E13">
      <w:pPr>
        <w:pStyle w:val="BodyText"/>
        <w:spacing w:before="6"/>
        <w:rPr>
          <w:sz w:val="16"/>
        </w:rPr>
      </w:pPr>
    </w:p>
    <w:p w:rsidR="00D66E13" w:rsidRDefault="00B67CF5">
      <w:pPr>
        <w:pStyle w:val="BodyText"/>
        <w:spacing w:before="1" w:line="271" w:lineRule="auto"/>
        <w:ind w:left="115" w:right="183" w:hanging="10"/>
      </w:pPr>
      <w:r>
        <w:rPr>
          <w:b/>
          <w:color w:val="505050"/>
        </w:rPr>
        <w:t xml:space="preserve">OPC Unified Architecture (OPC UA). </w:t>
      </w:r>
      <w:r>
        <w:rPr>
          <w:color w:val="505050"/>
        </w:rPr>
        <w:t xml:space="preserve">The Open Platform Communications (OPC) Foundation’s Unified Architecture (OPC UA) includes a data model, security and a set of transport protocol mappings. An OPC UA server is an addressable entity that needs to be connected to in order to obtain data. An OPC UA field gateway can read data from an OPC server over a local network and forward it to the cloud gateway through a TLS-protected path using OPC UA </w:t>
      </w:r>
      <w:proofErr w:type="spellStart"/>
      <w:r>
        <w:rPr>
          <w:color w:val="505050"/>
        </w:rPr>
        <w:t>PubSub</w:t>
      </w:r>
      <w:proofErr w:type="spellEnd"/>
      <w:r>
        <w:rPr>
          <w:color w:val="505050"/>
        </w:rPr>
        <w:t>, a JSON payload over MQTT or AMQP, like our open-source OPC Publisher. For individual machines, it’s also possible to use our OPC Proxy, to securely “bridge” the communication between an OPC UA server on the factory network and a, OPC UA client embedded in a web app in the Azure cloud, without opening the factory firewall.</w:t>
      </w:r>
    </w:p>
    <w:p w:rsidR="00D66E13" w:rsidRDefault="00D66E13">
      <w:pPr>
        <w:pStyle w:val="BodyText"/>
        <w:spacing w:before="6"/>
        <w:rPr>
          <w:sz w:val="16"/>
        </w:rPr>
      </w:pPr>
    </w:p>
    <w:p w:rsidR="00D66E13" w:rsidRDefault="00B67CF5">
      <w:pPr>
        <w:pStyle w:val="Heading1"/>
      </w:pPr>
      <w:r>
        <w:rPr>
          <w:color w:val="505050"/>
        </w:rPr>
        <w:t>Security</w:t>
      </w:r>
    </w:p>
    <w:p w:rsidR="00D66E13" w:rsidRDefault="00B67CF5">
      <w:pPr>
        <w:pStyle w:val="BodyText"/>
        <w:spacing w:before="41" w:line="271" w:lineRule="auto"/>
        <w:ind w:left="115" w:right="685" w:hanging="10"/>
      </w:pPr>
      <w:r>
        <w:rPr>
          <w:b/>
          <w:color w:val="505050"/>
        </w:rPr>
        <w:t>Trustworthy and secure communication</w:t>
      </w:r>
      <w:r>
        <w:rPr>
          <w:color w:val="505050"/>
        </w:rPr>
        <w:t xml:space="preserve">. All information received from and sent to a device must be trustworthy if anything depends on that information. </w:t>
      </w:r>
      <w:r>
        <w:rPr>
          <w:i/>
          <w:color w:val="505050"/>
        </w:rPr>
        <w:t xml:space="preserve">Trustworthy communication </w:t>
      </w:r>
      <w:r>
        <w:rPr>
          <w:color w:val="505050"/>
        </w:rPr>
        <w:t>means that information is of verifiable origin, correct, unaltered, timely, and cannot be abused by unauthorized parties in any fashion.</w:t>
      </w:r>
    </w:p>
    <w:p w:rsidR="00D66E13" w:rsidRDefault="00D66E13">
      <w:pPr>
        <w:pStyle w:val="BodyText"/>
        <w:spacing w:before="6"/>
        <w:rPr>
          <w:sz w:val="16"/>
        </w:rPr>
      </w:pPr>
    </w:p>
    <w:p w:rsidR="00D66E13" w:rsidRDefault="00B67CF5">
      <w:pPr>
        <w:pStyle w:val="BodyText"/>
        <w:spacing w:line="271" w:lineRule="auto"/>
        <w:ind w:left="115" w:right="185" w:hanging="10"/>
      </w:pPr>
      <w:r>
        <w:rPr>
          <w:color w:val="505050"/>
        </w:rPr>
        <w:t>Even telemetry from a simple sensor that reports a room’s temperature every five minutes should not be left unsecured. If any control system reacts to this input, or draws any other conclusions from it, the device and the communication paths from and to it must be trustworthy.</w:t>
      </w:r>
    </w:p>
    <w:p w:rsidR="00D66E13" w:rsidRDefault="00D66E13">
      <w:pPr>
        <w:pStyle w:val="BodyText"/>
        <w:spacing w:before="8"/>
        <w:rPr>
          <w:sz w:val="16"/>
        </w:rPr>
      </w:pPr>
    </w:p>
    <w:p w:rsidR="00D66E13" w:rsidRDefault="00B67CF5">
      <w:pPr>
        <w:pStyle w:val="BodyText"/>
        <w:spacing w:line="271" w:lineRule="auto"/>
        <w:ind w:left="115" w:right="189" w:hanging="10"/>
      </w:pPr>
      <w:r>
        <w:rPr>
          <w:color w:val="505050"/>
        </w:rPr>
        <w:t>Many IoT devices, such as inexpensive sensors or common consumer or industry goods enriched with digital service capabilities, will be optimized for cost, which commonly results in trading compute power and memory for cost savings. However, this also means trading away cryptographic capability and, more generally, resilience against potential attacks.</w:t>
      </w:r>
    </w:p>
    <w:p w:rsidR="00D66E13" w:rsidRDefault="00D66E13">
      <w:pPr>
        <w:pStyle w:val="BodyText"/>
        <w:spacing w:before="8"/>
        <w:rPr>
          <w:sz w:val="16"/>
        </w:rPr>
      </w:pPr>
    </w:p>
    <w:p w:rsidR="00D66E13" w:rsidRDefault="00B67CF5">
      <w:pPr>
        <w:pStyle w:val="BodyText"/>
        <w:spacing w:line="271" w:lineRule="auto"/>
        <w:ind w:left="115" w:right="270" w:hanging="10"/>
      </w:pPr>
      <w:r>
        <w:rPr>
          <w:color w:val="505050"/>
        </w:rPr>
        <w:t>Unless a device can support the following key cryptographic capabilities, its use should be constrained to local networks and all internetwork communication should be facilitated through a field gateway:</w:t>
      </w:r>
    </w:p>
    <w:p w:rsidR="00D66E13" w:rsidRDefault="00D66E13">
      <w:pPr>
        <w:pStyle w:val="BodyText"/>
        <w:spacing w:before="4"/>
        <w:rPr>
          <w:sz w:val="20"/>
        </w:rPr>
      </w:pPr>
    </w:p>
    <w:p w:rsidR="00D66E13" w:rsidRDefault="00B67CF5">
      <w:pPr>
        <w:pStyle w:val="ListParagraph"/>
        <w:numPr>
          <w:ilvl w:val="1"/>
          <w:numId w:val="5"/>
        </w:numPr>
        <w:tabs>
          <w:tab w:val="left" w:pos="840"/>
          <w:tab w:val="left" w:pos="841"/>
        </w:tabs>
        <w:spacing w:line="271" w:lineRule="auto"/>
        <w:ind w:right="311"/>
      </w:pPr>
      <w:r>
        <w:rPr>
          <w:color w:val="505050"/>
        </w:rPr>
        <w:t>Data encryption with a provably secure, publicly analyzed, and broadly implemented symmetric-key encryption algorithm, such as AES with at least 128-bit key</w:t>
      </w:r>
      <w:r>
        <w:rPr>
          <w:color w:val="505050"/>
          <w:spacing w:val="-11"/>
        </w:rPr>
        <w:t xml:space="preserve"> </w:t>
      </w:r>
      <w:r>
        <w:rPr>
          <w:color w:val="505050"/>
        </w:rPr>
        <w:t>length.</w:t>
      </w:r>
    </w:p>
    <w:p w:rsidR="00D66E13" w:rsidRDefault="00B67CF5">
      <w:pPr>
        <w:pStyle w:val="ListParagraph"/>
        <w:numPr>
          <w:ilvl w:val="1"/>
          <w:numId w:val="5"/>
        </w:numPr>
        <w:tabs>
          <w:tab w:val="left" w:pos="840"/>
          <w:tab w:val="left" w:pos="841"/>
        </w:tabs>
        <w:spacing w:before="48" w:line="271" w:lineRule="auto"/>
        <w:ind w:right="421"/>
      </w:pPr>
      <w:r>
        <w:rPr>
          <w:color w:val="505050"/>
        </w:rPr>
        <w:t>Digital signature with a provably secure, publicly analyzed, and broadly implemented symmetric-key signature algorithm, such as SHA-2 with at least 128-bit key</w:t>
      </w:r>
      <w:r>
        <w:rPr>
          <w:color w:val="505050"/>
          <w:spacing w:val="-10"/>
        </w:rPr>
        <w:t xml:space="preserve"> </w:t>
      </w:r>
      <w:r>
        <w:rPr>
          <w:color w:val="505050"/>
        </w:rPr>
        <w:t>length.</w:t>
      </w:r>
    </w:p>
    <w:p w:rsidR="00D66E13" w:rsidRDefault="00B67CF5">
      <w:pPr>
        <w:pStyle w:val="ListParagraph"/>
        <w:numPr>
          <w:ilvl w:val="1"/>
          <w:numId w:val="5"/>
        </w:numPr>
        <w:tabs>
          <w:tab w:val="left" w:pos="840"/>
          <w:tab w:val="left" w:pos="841"/>
        </w:tabs>
        <w:spacing w:before="39" w:line="271" w:lineRule="auto"/>
        <w:ind w:right="522"/>
      </w:pPr>
      <w:r>
        <w:rPr>
          <w:color w:val="505050"/>
        </w:rPr>
        <w:t>Support for either TLS 1.2 (IETF RFC5246</w:t>
      </w:r>
      <w:r>
        <w:rPr>
          <w:color w:val="505050"/>
          <w:vertAlign w:val="superscript"/>
        </w:rPr>
        <w:t>98</w:t>
      </w:r>
      <w:r>
        <w:rPr>
          <w:color w:val="505050"/>
        </w:rPr>
        <w:t>) for TCP or other stream-based communication paths or DTLS 1.2 (IETF RFC6347) for datagram-based communication paths. TLS-typical support of X.509 certificate handling is optional and can be replaced by the more compute-efficient and wire-efficient pre-shared key mode for TLS (“TLS/PSK,” IETF RFC4279</w:t>
      </w:r>
      <w:r>
        <w:rPr>
          <w:color w:val="505050"/>
          <w:vertAlign w:val="superscript"/>
        </w:rPr>
        <w:t>99</w:t>
      </w:r>
      <w:r>
        <w:rPr>
          <w:color w:val="505050"/>
        </w:rPr>
        <w:t>), which can be implemented with support for the aforementioned AES and</w:t>
      </w:r>
      <w:r>
        <w:rPr>
          <w:color w:val="505050"/>
          <w:spacing w:val="-28"/>
        </w:rPr>
        <w:t xml:space="preserve"> </w:t>
      </w:r>
      <w:r>
        <w:rPr>
          <w:color w:val="505050"/>
        </w:rPr>
        <w:t>SHA-2 algorithms.</w:t>
      </w:r>
    </w:p>
    <w:p w:rsidR="00D66E13" w:rsidRDefault="00B67CF5">
      <w:pPr>
        <w:pStyle w:val="ListParagraph"/>
        <w:numPr>
          <w:ilvl w:val="1"/>
          <w:numId w:val="5"/>
        </w:numPr>
        <w:tabs>
          <w:tab w:val="left" w:pos="840"/>
          <w:tab w:val="left" w:pos="841"/>
        </w:tabs>
        <w:spacing w:before="40" w:line="271" w:lineRule="auto"/>
        <w:ind w:right="317"/>
      </w:pPr>
      <w:r>
        <w:rPr>
          <w:color w:val="505050"/>
        </w:rPr>
        <w:t>Updateable key-store and per-device keys. Each device must have unique key material or tokens that identify it toward the system. The devices should be able to store the key securely on the device (for example, using a secure key-store). The device should be able to update the keys or tokens periodically, or reactively</w:t>
      </w:r>
      <w:r>
        <w:rPr>
          <w:color w:val="505050"/>
          <w:spacing w:val="-23"/>
        </w:rPr>
        <w:t xml:space="preserve"> </w:t>
      </w:r>
      <w:r>
        <w:rPr>
          <w:color w:val="505050"/>
        </w:rPr>
        <w:t>in</w:t>
      </w:r>
    </w:p>
    <w:p w:rsidR="00D66E13" w:rsidRDefault="00D66E13">
      <w:pPr>
        <w:pStyle w:val="BodyText"/>
        <w:rPr>
          <w:sz w:val="20"/>
        </w:rPr>
      </w:pPr>
    </w:p>
    <w:p w:rsidR="00D66E13" w:rsidRDefault="00F27FA5">
      <w:pPr>
        <w:pStyle w:val="BodyText"/>
        <w:spacing w:before="7"/>
        <w:rPr>
          <w:sz w:val="12"/>
        </w:rPr>
      </w:pPr>
      <w:r>
        <w:pict>
          <v:shape id="_x0000_s1038" style="position:absolute;margin-left:36pt;margin-top:10pt;width:144.05pt;height:.1pt;z-index:-251612672;mso-wrap-distance-left:0;mso-wrap-distance-right:0;mso-position-horizontal-relative:page" coordorigin="720,200" coordsize="2881,0" path="m720,200r2880,e" filled="f" strokecolor="#505050" strokeweight=".72pt">
            <v:path arrowok="t"/>
            <w10:wrap type="topAndBottom" anchorx="page"/>
          </v:shape>
        </w:pict>
      </w:r>
    </w:p>
    <w:p w:rsidR="00D66E13" w:rsidRDefault="00B67CF5">
      <w:pPr>
        <w:spacing w:before="91"/>
        <w:ind w:left="120"/>
        <w:rPr>
          <w:sz w:val="16"/>
        </w:rPr>
      </w:pPr>
      <w:r>
        <w:rPr>
          <w:color w:val="505050"/>
          <w:spacing w:val="-1"/>
          <w:position w:val="5"/>
          <w:sz w:val="10"/>
        </w:rPr>
        <w:t xml:space="preserve">98 </w:t>
      </w:r>
      <w:r>
        <w:rPr>
          <w:color w:val="505050"/>
          <w:spacing w:val="7"/>
          <w:position w:val="5"/>
          <w:sz w:val="10"/>
        </w:rPr>
        <w:t xml:space="preserve"> </w:t>
      </w:r>
      <w:hyperlink r:id="rId321">
        <w:r>
          <w:rPr>
            <w:color w:val="00AFEF"/>
            <w:spacing w:val="-1"/>
            <w:sz w:val="16"/>
          </w:rPr>
          <w:t>http://tools.ietf.org/html/rfc5246</w:t>
        </w:r>
      </w:hyperlink>
    </w:p>
    <w:p w:rsidR="00D66E13" w:rsidRDefault="00F27FA5">
      <w:pPr>
        <w:spacing w:before="16"/>
        <w:ind w:left="120"/>
        <w:rPr>
          <w:sz w:val="16"/>
        </w:rPr>
      </w:pPr>
      <w:r>
        <w:pict>
          <v:line id="_x0000_s1037" style="position:absolute;left:0;text-align:left;z-index:251704832;mso-position-horizontal-relative:page" from="36pt,-.95pt" to="152.9pt,-.95pt" strokecolor="#00afef" strokeweight=".16936mm">
            <w10:wrap anchorx="page"/>
          </v:line>
        </w:pict>
      </w:r>
      <w:r w:rsidR="00B67CF5">
        <w:rPr>
          <w:color w:val="505050"/>
          <w:spacing w:val="-1"/>
          <w:position w:val="5"/>
          <w:sz w:val="10"/>
        </w:rPr>
        <w:t xml:space="preserve">99 </w:t>
      </w:r>
      <w:r w:rsidR="00B67CF5">
        <w:rPr>
          <w:color w:val="505050"/>
          <w:spacing w:val="7"/>
          <w:position w:val="5"/>
          <w:sz w:val="10"/>
        </w:rPr>
        <w:t xml:space="preserve"> </w:t>
      </w:r>
      <w:hyperlink r:id="rId322">
        <w:r w:rsidR="00B67CF5">
          <w:rPr>
            <w:color w:val="00AFEF"/>
            <w:spacing w:val="-1"/>
            <w:sz w:val="16"/>
          </w:rPr>
          <w:t>http://tools.ietf.org/html/rfc4279</w:t>
        </w:r>
      </w:hyperlink>
    </w:p>
    <w:p w:rsidR="00D66E13" w:rsidRDefault="00D66E13">
      <w:pPr>
        <w:rPr>
          <w:sz w:val="16"/>
        </w:rPr>
        <w:sectPr w:rsidR="00D66E13">
          <w:footerReference w:type="default" r:id="rId323"/>
          <w:pgSz w:w="12240" w:h="15840"/>
          <w:pgMar w:top="960" w:right="540" w:bottom="960" w:left="600" w:header="0" w:footer="772" w:gutter="0"/>
          <w:cols w:space="720"/>
        </w:sectPr>
      </w:pPr>
    </w:p>
    <w:p w:rsidR="00D66E13" w:rsidRDefault="00B67CF5">
      <w:pPr>
        <w:pStyle w:val="BodyText"/>
        <w:spacing w:before="28" w:line="271" w:lineRule="auto"/>
        <w:ind w:left="840" w:right="690"/>
      </w:pPr>
      <w:r>
        <w:rPr>
          <w:color w:val="505050"/>
        </w:rPr>
        <w:lastRenderedPageBreak/>
        <w:t>emergency situations in case of system breach. Key update might occur over the air or through some other means, but updateability is required.</w:t>
      </w:r>
    </w:p>
    <w:p w:rsidR="00D66E13" w:rsidRDefault="00B67CF5">
      <w:pPr>
        <w:pStyle w:val="ListParagraph"/>
        <w:numPr>
          <w:ilvl w:val="1"/>
          <w:numId w:val="5"/>
        </w:numPr>
        <w:tabs>
          <w:tab w:val="left" w:pos="840"/>
          <w:tab w:val="left" w:pos="841"/>
        </w:tabs>
        <w:spacing w:before="39" w:line="271" w:lineRule="auto"/>
        <w:ind w:right="337"/>
      </w:pPr>
      <w:r>
        <w:rPr>
          <w:color w:val="505050"/>
        </w:rPr>
        <w:t>The firmware and application software on the device must allow for updates to enable the repair of discovered security</w:t>
      </w:r>
      <w:r>
        <w:rPr>
          <w:color w:val="505050"/>
          <w:spacing w:val="-2"/>
        </w:rPr>
        <w:t xml:space="preserve"> </w:t>
      </w:r>
      <w:r>
        <w:rPr>
          <w:color w:val="505050"/>
        </w:rPr>
        <w:t>vulnerabilities.</w:t>
      </w:r>
    </w:p>
    <w:p w:rsidR="00D66E13" w:rsidRDefault="00D66E13">
      <w:pPr>
        <w:pStyle w:val="BodyText"/>
        <w:spacing w:before="4"/>
        <w:rPr>
          <w:sz w:val="26"/>
        </w:rPr>
      </w:pPr>
    </w:p>
    <w:p w:rsidR="00D66E13" w:rsidRDefault="00B67CF5">
      <w:pPr>
        <w:ind w:left="105"/>
        <w:rPr>
          <w:i/>
        </w:rPr>
      </w:pPr>
      <w:r>
        <w:rPr>
          <w:color w:val="505050"/>
        </w:rPr>
        <w:t xml:space="preserve">As a foundational principle, </w:t>
      </w:r>
      <w:r>
        <w:rPr>
          <w:i/>
          <w:color w:val="505050"/>
        </w:rPr>
        <w:t>all cloud communication with devices or field gateways must occur through secure channels</w:t>
      </w:r>
    </w:p>
    <w:p w:rsidR="00D66E13" w:rsidRDefault="00B67CF5">
      <w:pPr>
        <w:pStyle w:val="BodyText"/>
        <w:spacing w:before="37"/>
        <w:ind w:left="115"/>
      </w:pPr>
      <w:r>
        <w:rPr>
          <w:color w:val="505050"/>
        </w:rPr>
        <w:t>when the devices talk directly to endpoints provided by Microsoft Azure platform services.</w:t>
      </w:r>
    </w:p>
    <w:p w:rsidR="00D66E13" w:rsidRDefault="00D66E13">
      <w:pPr>
        <w:pStyle w:val="BodyText"/>
        <w:spacing w:before="5"/>
        <w:rPr>
          <w:sz w:val="19"/>
        </w:rPr>
      </w:pPr>
    </w:p>
    <w:p w:rsidR="00D66E13" w:rsidRDefault="00B67CF5">
      <w:pPr>
        <w:pStyle w:val="BodyText"/>
        <w:spacing w:before="1" w:line="271" w:lineRule="auto"/>
        <w:ind w:left="115" w:right="371" w:hanging="10"/>
      </w:pPr>
      <w:r>
        <w:rPr>
          <w:color w:val="505050"/>
        </w:rPr>
        <w:t>If (legacy) devices must use insecure or nonstandard and proprietary communication paths into the cloud system, they should be connected through a separately hosted custom protocol gateway or a local field gateway.</w:t>
      </w:r>
    </w:p>
    <w:p w:rsidR="00D66E13" w:rsidRDefault="00D66E13">
      <w:pPr>
        <w:pStyle w:val="BodyText"/>
        <w:spacing w:before="6"/>
        <w:rPr>
          <w:sz w:val="16"/>
        </w:rPr>
      </w:pPr>
    </w:p>
    <w:p w:rsidR="00D66E13" w:rsidRDefault="00B67CF5">
      <w:pPr>
        <w:pStyle w:val="BodyText"/>
        <w:spacing w:before="1" w:line="271" w:lineRule="auto"/>
        <w:ind w:left="115" w:right="288" w:hanging="10"/>
      </w:pPr>
      <w:r>
        <w:rPr>
          <w:color w:val="505050"/>
        </w:rPr>
        <w:t xml:space="preserve">There are and will be many cases where access control for devices on local networks has been solely realized through network-level access control, and all admitted members of the network can communicate freely without any, or with naïve, authentication and authorization. Devices existing in such networks </w:t>
      </w:r>
      <w:r>
        <w:rPr>
          <w:i/>
          <w:color w:val="505050"/>
        </w:rPr>
        <w:t xml:space="preserve">must communicate via a field gateway </w:t>
      </w:r>
      <w:r>
        <w:rPr>
          <w:color w:val="505050"/>
        </w:rPr>
        <w:t>at the edge of the insecure network.</w:t>
      </w:r>
    </w:p>
    <w:p w:rsidR="00D66E13" w:rsidRDefault="00D66E13">
      <w:pPr>
        <w:pStyle w:val="BodyText"/>
        <w:spacing w:before="6"/>
        <w:rPr>
          <w:sz w:val="16"/>
        </w:rPr>
      </w:pPr>
    </w:p>
    <w:p w:rsidR="00D66E13" w:rsidRDefault="00B67CF5">
      <w:pPr>
        <w:pStyle w:val="Heading1"/>
        <w:spacing w:before="1"/>
      </w:pPr>
      <w:r>
        <w:rPr>
          <w:color w:val="505050"/>
        </w:rPr>
        <w:t>Physical tamper proofing and safety</w:t>
      </w:r>
    </w:p>
    <w:p w:rsidR="00D66E13" w:rsidRDefault="00B67CF5">
      <w:pPr>
        <w:pStyle w:val="BodyText"/>
        <w:spacing w:before="38" w:line="271" w:lineRule="auto"/>
        <w:ind w:left="115" w:right="216" w:hanging="10"/>
      </w:pPr>
      <w:r>
        <w:rPr>
          <w:color w:val="505050"/>
        </w:rPr>
        <w:t>Sensors and devices can and must often be placed in public areas, where anyone may potentially have physical access to them. Also, tampering with the device is not just the act of manipulating the device hardware or software. A digitally trustworthy sensor may be tricked into reporting misleading data by dismounting and relocating it. Or an attacker could impact the environment around the device, creating misleading physical conditions in the immediate proximity of the device, pushing the overall system into an erroneous reaction. A lit lighter held near a smoke or temperature sensor might, for instance, trick a digital building control system into flooding a hotel hallway with the sprinkler system.</w:t>
      </w:r>
    </w:p>
    <w:p w:rsidR="00D66E13" w:rsidRDefault="00D66E13">
      <w:pPr>
        <w:pStyle w:val="BodyText"/>
        <w:spacing w:before="7"/>
        <w:rPr>
          <w:sz w:val="16"/>
        </w:rPr>
      </w:pPr>
    </w:p>
    <w:p w:rsidR="00D66E13" w:rsidRDefault="00B67CF5">
      <w:pPr>
        <w:pStyle w:val="BodyText"/>
        <w:spacing w:before="1" w:line="271" w:lineRule="auto"/>
        <w:ind w:left="115" w:right="273" w:hanging="10"/>
      </w:pPr>
      <w:r>
        <w:rPr>
          <w:color w:val="505050"/>
        </w:rPr>
        <w:t>IoT introduces a new dimension of security because IoT devices are used in a broad range of personal, commercial, and industrial applications, and not only does the threat landscape differ between the respective scenario environments, it also differs depending on the condition of the device related to its environment. For example, a vehicle in motion has a different threat landscape than a vehicle idling in front of a traffic light, and yet another from a parked vehicle. Securing the digital components of the vehicle is therefore much more complex than securing a “classic” software application— and this applies to many IoT scenarios in a similar fashion.</w:t>
      </w:r>
    </w:p>
    <w:p w:rsidR="00D66E13" w:rsidRDefault="00D66E13">
      <w:pPr>
        <w:pStyle w:val="BodyText"/>
        <w:spacing w:before="7"/>
        <w:rPr>
          <w:sz w:val="16"/>
        </w:rPr>
      </w:pPr>
    </w:p>
    <w:p w:rsidR="00D66E13" w:rsidRDefault="00B67CF5">
      <w:pPr>
        <w:pStyle w:val="BodyText"/>
        <w:spacing w:line="271" w:lineRule="auto"/>
        <w:ind w:left="115" w:right="305" w:hanging="10"/>
      </w:pPr>
      <w:r>
        <w:rPr>
          <w:color w:val="505050"/>
        </w:rPr>
        <w:t xml:space="preserve">As the IoT space blurs digital and physical concerns, it also blurs security with safety. Suddenly, security threats become safety threats. If something “goes wrong” with automated or remote controllable devices—from physical defects to control logic defects to willful unauthorized intrusion and manipulation—production lots may be destroyed, buildings may be looted or burned down, and people may be injured or die. That is a different class of damage than someone maxing out a stolen credit card limit. The security bar for commands that make things move, </w:t>
      </w:r>
      <w:proofErr w:type="gramStart"/>
      <w:r>
        <w:rPr>
          <w:color w:val="505050"/>
        </w:rPr>
        <w:t>and also</w:t>
      </w:r>
      <w:proofErr w:type="gramEnd"/>
      <w:r>
        <w:rPr>
          <w:color w:val="505050"/>
        </w:rPr>
        <w:t xml:space="preserve"> for sensor data that eventually results in commands that cause things to move, must be higher than in any e-commerce or banking scenario.</w:t>
      </w:r>
    </w:p>
    <w:p w:rsidR="00D66E13" w:rsidRDefault="00D66E13">
      <w:pPr>
        <w:pStyle w:val="BodyText"/>
        <w:spacing w:before="6"/>
        <w:rPr>
          <w:sz w:val="16"/>
        </w:rPr>
      </w:pPr>
    </w:p>
    <w:p w:rsidR="00D66E13" w:rsidRDefault="00B67CF5">
      <w:pPr>
        <w:spacing w:line="271" w:lineRule="auto"/>
        <w:ind w:left="115" w:right="354" w:hanging="10"/>
      </w:pPr>
      <w:r>
        <w:rPr>
          <w:color w:val="505050"/>
        </w:rPr>
        <w:t xml:space="preserve">Even though clearly beyond the control of a cloud-based system, it is therefore </w:t>
      </w:r>
      <w:r>
        <w:rPr>
          <w:i/>
          <w:color w:val="505050"/>
        </w:rPr>
        <w:t xml:space="preserve">strongly recommended that the device design incorporates features which defend against physical manipulation attempts </w:t>
      </w:r>
      <w:r>
        <w:rPr>
          <w:color w:val="505050"/>
        </w:rPr>
        <w:t>to help ensure the security integrity and trustworthiness of the overall system.</w:t>
      </w:r>
    </w:p>
    <w:p w:rsidR="00D66E13" w:rsidRDefault="00D66E13">
      <w:pPr>
        <w:pStyle w:val="BodyText"/>
        <w:spacing w:before="6"/>
        <w:rPr>
          <w:sz w:val="16"/>
        </w:rPr>
      </w:pPr>
    </w:p>
    <w:p w:rsidR="00D66E13" w:rsidRDefault="00B67CF5">
      <w:pPr>
        <w:pStyle w:val="BodyText"/>
        <w:ind w:left="105"/>
      </w:pPr>
      <w:r>
        <w:rPr>
          <w:color w:val="505050"/>
        </w:rPr>
        <w:t>Some exemplary measures that can be taken to improve the security of the physical device are:</w:t>
      </w:r>
    </w:p>
    <w:p w:rsidR="00D66E13" w:rsidRDefault="00D66E13">
      <w:pPr>
        <w:sectPr w:rsidR="00D66E13">
          <w:footerReference w:type="default" r:id="rId324"/>
          <w:pgSz w:w="12240" w:h="15840"/>
          <w:pgMar w:top="960" w:right="540" w:bottom="540" w:left="600" w:header="0" w:footer="351" w:gutter="0"/>
          <w:pgNumType w:start="54"/>
          <w:cols w:space="720"/>
        </w:sectPr>
      </w:pPr>
    </w:p>
    <w:p w:rsidR="00D66E13" w:rsidRDefault="00B67CF5">
      <w:pPr>
        <w:pStyle w:val="ListParagraph"/>
        <w:numPr>
          <w:ilvl w:val="1"/>
          <w:numId w:val="5"/>
        </w:numPr>
        <w:tabs>
          <w:tab w:val="left" w:pos="840"/>
          <w:tab w:val="left" w:pos="841"/>
        </w:tabs>
        <w:spacing w:before="68" w:line="271" w:lineRule="auto"/>
        <w:ind w:right="907"/>
      </w:pPr>
      <w:r>
        <w:rPr>
          <w:color w:val="505050"/>
        </w:rPr>
        <w:lastRenderedPageBreak/>
        <w:t>Choosing microcontrollers/microprocessors or auxiliary hardware that provide secure storage and use of cryptographic key material, such as trusted platform module (TPM)</w:t>
      </w:r>
      <w:r>
        <w:rPr>
          <w:color w:val="505050"/>
          <w:vertAlign w:val="superscript"/>
        </w:rPr>
        <w:t>100</w:t>
      </w:r>
      <w:r>
        <w:rPr>
          <w:color w:val="505050"/>
          <w:spacing w:val="-14"/>
        </w:rPr>
        <w:t xml:space="preserve"> </w:t>
      </w:r>
      <w:r>
        <w:rPr>
          <w:color w:val="505050"/>
        </w:rPr>
        <w:t>integration.</w:t>
      </w:r>
    </w:p>
    <w:p w:rsidR="00D66E13" w:rsidRDefault="00B67CF5">
      <w:pPr>
        <w:pStyle w:val="ListParagraph"/>
        <w:numPr>
          <w:ilvl w:val="1"/>
          <w:numId w:val="5"/>
        </w:numPr>
        <w:tabs>
          <w:tab w:val="left" w:pos="840"/>
          <w:tab w:val="left" w:pos="841"/>
        </w:tabs>
        <w:spacing w:before="58"/>
      </w:pPr>
      <w:proofErr w:type="gramStart"/>
      <w:r>
        <w:rPr>
          <w:color w:val="505050"/>
        </w:rPr>
        <w:t>Secure boot loader and secure software loading,</w:t>
      </w:r>
      <w:proofErr w:type="gramEnd"/>
      <w:r>
        <w:rPr>
          <w:color w:val="505050"/>
        </w:rPr>
        <w:t xml:space="preserve"> anchored in the</w:t>
      </w:r>
      <w:r>
        <w:rPr>
          <w:color w:val="505050"/>
          <w:spacing w:val="-6"/>
        </w:rPr>
        <w:t xml:space="preserve"> </w:t>
      </w:r>
      <w:r>
        <w:rPr>
          <w:color w:val="505050"/>
        </w:rPr>
        <w:t>TPM.</w:t>
      </w:r>
    </w:p>
    <w:p w:rsidR="00D66E13" w:rsidRDefault="00B67CF5">
      <w:pPr>
        <w:pStyle w:val="ListParagraph"/>
        <w:numPr>
          <w:ilvl w:val="1"/>
          <w:numId w:val="5"/>
        </w:numPr>
        <w:tabs>
          <w:tab w:val="left" w:pos="840"/>
          <w:tab w:val="left" w:pos="841"/>
        </w:tabs>
        <w:spacing w:before="63"/>
      </w:pPr>
      <w:r>
        <w:rPr>
          <w:color w:val="505050"/>
        </w:rPr>
        <w:t>Using sensors to detect intrusion attempts and attempts to manipulate the device environment with</w:t>
      </w:r>
      <w:r>
        <w:rPr>
          <w:color w:val="505050"/>
          <w:spacing w:val="-20"/>
        </w:rPr>
        <w:t xml:space="preserve"> </w:t>
      </w:r>
      <w:r>
        <w:rPr>
          <w:color w:val="505050"/>
        </w:rPr>
        <w:t>alerting</w:t>
      </w:r>
    </w:p>
    <w:p w:rsidR="00D66E13" w:rsidRDefault="00B67CF5">
      <w:pPr>
        <w:pStyle w:val="BodyText"/>
        <w:spacing w:before="34"/>
        <w:ind w:left="840"/>
      </w:pPr>
      <w:r>
        <w:rPr>
          <w:color w:val="505050"/>
        </w:rPr>
        <w:t>and potentially “digital self-destruction” of the device.</w:t>
      </w:r>
    </w:p>
    <w:p w:rsidR="00D66E13" w:rsidRDefault="00D66E13">
      <w:pPr>
        <w:pStyle w:val="BodyText"/>
        <w:spacing w:before="5"/>
        <w:rPr>
          <w:sz w:val="19"/>
        </w:rPr>
      </w:pPr>
    </w:p>
    <w:p w:rsidR="00D66E13" w:rsidRDefault="00B67CF5">
      <w:pPr>
        <w:pStyle w:val="Heading1"/>
      </w:pPr>
      <w:r>
        <w:rPr>
          <w:color w:val="505050"/>
        </w:rPr>
        <w:t>Data encoding</w:t>
      </w:r>
    </w:p>
    <w:p w:rsidR="00D66E13" w:rsidRDefault="00B67CF5">
      <w:pPr>
        <w:pStyle w:val="BodyText"/>
        <w:spacing w:before="42" w:line="271" w:lineRule="auto"/>
        <w:ind w:left="115" w:right="340" w:hanging="10"/>
      </w:pPr>
      <w:r>
        <w:rPr>
          <w:color w:val="505050"/>
        </w:rPr>
        <w:t>There is a large and growing number of data encoding formats available. The optimal data encoding choice differs from use-case to use-case and is sometimes even constrained by factors like how much space is available for extra footprint on a device.</w:t>
      </w:r>
    </w:p>
    <w:p w:rsidR="00D66E13" w:rsidRDefault="00D66E13">
      <w:pPr>
        <w:pStyle w:val="BodyText"/>
        <w:spacing w:before="5"/>
        <w:rPr>
          <w:sz w:val="16"/>
        </w:rPr>
      </w:pPr>
    </w:p>
    <w:p w:rsidR="00D66E13" w:rsidRDefault="00B67CF5">
      <w:pPr>
        <w:pStyle w:val="BodyText"/>
        <w:spacing w:before="1" w:line="271" w:lineRule="auto"/>
        <w:ind w:left="115" w:right="577" w:hanging="10"/>
      </w:pPr>
      <w:r>
        <w:rPr>
          <w:color w:val="505050"/>
        </w:rPr>
        <w:t>XML and JSON are ubiquitous on the server and on many client platforms. Both enjoy very broad library or platform- inherent support but have very significant wire footprint due to their text-based nature.</w:t>
      </w:r>
    </w:p>
    <w:p w:rsidR="00D66E13" w:rsidRDefault="00D66E13">
      <w:pPr>
        <w:pStyle w:val="BodyText"/>
        <w:spacing w:before="6"/>
        <w:rPr>
          <w:sz w:val="16"/>
        </w:rPr>
      </w:pPr>
    </w:p>
    <w:p w:rsidR="00D66E13" w:rsidRDefault="00B67CF5">
      <w:pPr>
        <w:pStyle w:val="BodyText"/>
        <w:ind w:left="105"/>
      </w:pPr>
      <w:r>
        <w:rPr>
          <w:color w:val="505050"/>
        </w:rPr>
        <w:t>CSV is simple, interoperable, and compact (for text), but it’s structurally constrained to rows of simple value columns—</w:t>
      </w:r>
    </w:p>
    <w:p w:rsidR="00D66E13" w:rsidRDefault="00B67CF5">
      <w:pPr>
        <w:pStyle w:val="BodyText"/>
        <w:spacing w:before="36"/>
        <w:ind w:left="115"/>
      </w:pPr>
      <w:r>
        <w:rPr>
          <w:color w:val="505050"/>
        </w:rPr>
        <w:t>which, however, is very often enough for time-series data.</w:t>
      </w:r>
    </w:p>
    <w:p w:rsidR="00D66E13" w:rsidRDefault="00D66E13">
      <w:pPr>
        <w:pStyle w:val="BodyText"/>
        <w:spacing w:before="6"/>
        <w:rPr>
          <w:sz w:val="19"/>
        </w:rPr>
      </w:pPr>
    </w:p>
    <w:p w:rsidR="00D66E13" w:rsidRDefault="00B67CF5">
      <w:pPr>
        <w:pStyle w:val="BodyText"/>
        <w:spacing w:line="271" w:lineRule="auto"/>
        <w:ind w:left="115" w:right="231" w:hanging="10"/>
      </w:pPr>
      <w:r>
        <w:rPr>
          <w:color w:val="505050"/>
        </w:rPr>
        <w:t xml:space="preserve">BSON and </w:t>
      </w:r>
      <w:proofErr w:type="spellStart"/>
      <w:r>
        <w:rPr>
          <w:color w:val="505050"/>
        </w:rPr>
        <w:t>MessagePack</w:t>
      </w:r>
      <w:proofErr w:type="spellEnd"/>
      <w:r>
        <w:rPr>
          <w:color w:val="505050"/>
        </w:rPr>
        <w:t xml:space="preserve"> are efficient binary encodings that lean on the JSON model but have great encoding size advantages. Both require their own libraries and have some distinctive choices like lack of first-class array support in the case of BSON.</w:t>
      </w:r>
    </w:p>
    <w:p w:rsidR="00D66E13" w:rsidRDefault="00D66E13">
      <w:pPr>
        <w:pStyle w:val="BodyText"/>
        <w:spacing w:before="6"/>
        <w:rPr>
          <w:sz w:val="16"/>
        </w:rPr>
      </w:pPr>
    </w:p>
    <w:p w:rsidR="00D66E13" w:rsidRDefault="00B67CF5">
      <w:pPr>
        <w:pStyle w:val="BodyText"/>
        <w:spacing w:line="271" w:lineRule="auto"/>
        <w:ind w:left="115" w:right="480" w:hanging="10"/>
      </w:pPr>
      <w:r>
        <w:rPr>
          <w:color w:val="505050"/>
        </w:rPr>
        <w:t>Google’s Protocol Buffers (“</w:t>
      </w:r>
      <w:proofErr w:type="spellStart"/>
      <w:r>
        <w:rPr>
          <w:color w:val="505050"/>
        </w:rPr>
        <w:t>Protobuf</w:t>
      </w:r>
      <w:proofErr w:type="spellEnd"/>
      <w:r>
        <w:rPr>
          <w:color w:val="505050"/>
        </w:rPr>
        <w:t>”) and Apache Thrift yield very small encoding sizes but require distribution of an external schema (or even code) to all potential consumers, which represents challenges in systems of nontrivial composition complexity with multiple readers/consumers.</w:t>
      </w:r>
    </w:p>
    <w:p w:rsidR="00D66E13" w:rsidRDefault="00D66E13">
      <w:pPr>
        <w:pStyle w:val="BodyText"/>
        <w:spacing w:before="8"/>
        <w:rPr>
          <w:sz w:val="16"/>
        </w:rPr>
      </w:pPr>
    </w:p>
    <w:p w:rsidR="00D66E13" w:rsidRDefault="00B67CF5">
      <w:pPr>
        <w:pStyle w:val="BodyText"/>
        <w:spacing w:line="271" w:lineRule="auto"/>
        <w:ind w:left="115" w:right="437" w:hanging="10"/>
      </w:pPr>
      <w:r>
        <w:rPr>
          <w:color w:val="505050"/>
        </w:rPr>
        <w:t xml:space="preserve">Apache Avro is generally as efficient—or more efficient—than the prior options </w:t>
      </w:r>
      <w:proofErr w:type="gramStart"/>
      <w:r>
        <w:rPr>
          <w:color w:val="505050"/>
        </w:rPr>
        <w:t>and also</w:t>
      </w:r>
      <w:proofErr w:type="gramEnd"/>
      <w:r>
        <w:rPr>
          <w:color w:val="505050"/>
        </w:rPr>
        <w:t xml:space="preserve"> natively supports layered-on compression. With Avro, the schema is embedded as a preamble for a set of records. This preamble requirement puts Avro at a disadvantage compared to </w:t>
      </w:r>
      <w:proofErr w:type="spellStart"/>
      <w:r>
        <w:rPr>
          <w:color w:val="505050"/>
        </w:rPr>
        <w:t>MessagePack</w:t>
      </w:r>
      <w:proofErr w:type="spellEnd"/>
      <w:r>
        <w:rPr>
          <w:color w:val="505050"/>
        </w:rPr>
        <w:t xml:space="preserve"> or BSON for small or highly structured payloads with minimal structural repetition.</w:t>
      </w:r>
    </w:p>
    <w:p w:rsidR="00D66E13" w:rsidRDefault="00D66E13">
      <w:pPr>
        <w:pStyle w:val="BodyText"/>
        <w:spacing w:before="7"/>
        <w:rPr>
          <w:sz w:val="16"/>
        </w:rPr>
      </w:pPr>
    </w:p>
    <w:p w:rsidR="00D66E13" w:rsidRDefault="00B67CF5">
      <w:pPr>
        <w:pStyle w:val="Heading1"/>
      </w:pPr>
      <w:r>
        <w:rPr>
          <w:color w:val="505050"/>
        </w:rPr>
        <w:t>Data layout</w:t>
      </w:r>
    </w:p>
    <w:p w:rsidR="00D66E13" w:rsidRDefault="00B67CF5">
      <w:pPr>
        <w:pStyle w:val="BodyText"/>
        <w:spacing w:before="39" w:line="271" w:lineRule="auto"/>
        <w:ind w:left="115" w:right="205" w:hanging="10"/>
      </w:pPr>
      <w:r>
        <w:rPr>
          <w:color w:val="505050"/>
        </w:rPr>
        <w:t>Just as important as the encoding is the data layout, which can also have major impact on the encoded data size. A naïve JSON encoding approach where telemetry data is sent in the form of an array of objects, whereby each object carries explicit properties for all values, has enormously greater metadata overhead than a data layout mimicking CSV with a shared list of headers followed by an array carrying the row data.</w:t>
      </w:r>
    </w:p>
    <w:p w:rsidR="00D66E13" w:rsidRDefault="00D66E13">
      <w:pPr>
        <w:pStyle w:val="BodyText"/>
        <w:spacing w:before="7"/>
        <w:rPr>
          <w:sz w:val="16"/>
        </w:rPr>
      </w:pPr>
    </w:p>
    <w:p w:rsidR="00D66E13" w:rsidRDefault="00B67CF5">
      <w:pPr>
        <w:pStyle w:val="BodyText"/>
        <w:spacing w:line="271" w:lineRule="auto"/>
        <w:ind w:left="115" w:right="231" w:hanging="10"/>
      </w:pPr>
      <w:r>
        <w:rPr>
          <w:color w:val="505050"/>
        </w:rPr>
        <w:t>The data layout convention defines how the structure of the data is constrained within the scope of the solution, so that data can be handled across the entire system, including devices, backend processing, analytics, and user interface. All those components will need to rely on a common model/schema.</w:t>
      </w:r>
    </w:p>
    <w:p w:rsidR="00D66E13" w:rsidRDefault="00D66E13">
      <w:pPr>
        <w:pStyle w:val="BodyText"/>
        <w:spacing w:before="8"/>
        <w:rPr>
          <w:sz w:val="16"/>
        </w:rPr>
      </w:pPr>
    </w:p>
    <w:p w:rsidR="00D66E13" w:rsidRDefault="00F27FA5">
      <w:pPr>
        <w:pStyle w:val="BodyText"/>
        <w:spacing w:line="271" w:lineRule="auto"/>
        <w:ind w:left="115" w:right="212" w:hanging="10"/>
      </w:pPr>
      <w:r>
        <w:pict>
          <v:line id="_x0000_s1036" style="position:absolute;left:0;text-align:left;z-index:251706880;mso-position-horizontal-relative:page" from="36pt,122.95pt" to="304.15pt,122.95pt" strokecolor="#00afef" strokeweight=".16936mm">
            <w10:wrap anchorx="page"/>
          </v:line>
        </w:pict>
      </w:r>
      <w:r w:rsidR="00B67CF5">
        <w:rPr>
          <w:color w:val="505050"/>
        </w:rPr>
        <w:t>An important principle in event-driven systems is that the data unit handled and processed in the context of a model is a record. A message, a storage block, or a document may contain one or multiple data records (or “events”). A sequence of records may span multiple messages or storage units.</w:t>
      </w: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F27FA5">
      <w:pPr>
        <w:pStyle w:val="BodyText"/>
        <w:spacing w:before="10"/>
        <w:rPr>
          <w:sz w:val="17"/>
        </w:rPr>
      </w:pPr>
      <w:r>
        <w:pict>
          <v:shape id="_x0000_s1035" style="position:absolute;margin-left:36pt;margin-top:13.25pt;width:144.05pt;height:.1pt;z-index:-251610624;mso-wrap-distance-left:0;mso-wrap-distance-right:0;mso-position-horizontal-relative:page" coordorigin="720,265" coordsize="2881,0" path="m720,265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100 </w:t>
      </w:r>
      <w:hyperlink r:id="rId325">
        <w:r>
          <w:rPr>
            <w:color w:val="00AFEF"/>
            <w:sz w:val="16"/>
          </w:rPr>
          <w:t>http://www.trustedcomputinggroup.org/developers/trusted_platform_module</w:t>
        </w:r>
      </w:hyperlink>
    </w:p>
    <w:p w:rsidR="00D66E13" w:rsidRDefault="00D66E13">
      <w:pPr>
        <w:rPr>
          <w:sz w:val="16"/>
        </w:rPr>
        <w:sectPr w:rsidR="00D66E13">
          <w:pgSz w:w="12240" w:h="15840"/>
          <w:pgMar w:top="920" w:right="540" w:bottom="680" w:left="600" w:header="0" w:footer="351" w:gutter="0"/>
          <w:cols w:space="720"/>
        </w:sectPr>
      </w:pPr>
    </w:p>
    <w:p w:rsidR="00D66E13" w:rsidRDefault="00B67CF5">
      <w:pPr>
        <w:pStyle w:val="BodyText"/>
        <w:spacing w:before="28" w:line="271" w:lineRule="auto"/>
        <w:ind w:left="115" w:right="502" w:hanging="10"/>
      </w:pPr>
      <w:r>
        <w:rPr>
          <w:color w:val="505050"/>
        </w:rPr>
        <w:lastRenderedPageBreak/>
        <w:t>The row/column structure of CSV provides a natural set of constraints for the layout and allows for a not-explicitly bounded list of rows (each equating to a record), with a not-explicitly bounded set of columns, whereby each column value is of primitive type.</w:t>
      </w:r>
    </w:p>
    <w:p w:rsidR="00D66E13" w:rsidRDefault="00D66E13">
      <w:pPr>
        <w:pStyle w:val="BodyText"/>
        <w:spacing w:before="8"/>
        <w:rPr>
          <w:sz w:val="16"/>
        </w:rPr>
      </w:pPr>
    </w:p>
    <w:p w:rsidR="00D66E13" w:rsidRDefault="00B67CF5">
      <w:pPr>
        <w:pStyle w:val="BodyText"/>
        <w:spacing w:line="271" w:lineRule="auto"/>
        <w:ind w:left="115" w:right="269" w:hanging="10"/>
        <w:jc w:val="both"/>
      </w:pPr>
      <w:r>
        <w:rPr>
          <w:color w:val="505050"/>
        </w:rPr>
        <w:t xml:space="preserve">For the map/array/value structural model supported by the JSON, Avro, AMQP, and </w:t>
      </w:r>
      <w:proofErr w:type="spellStart"/>
      <w:r>
        <w:rPr>
          <w:color w:val="505050"/>
        </w:rPr>
        <w:t>MessagePack</w:t>
      </w:r>
      <w:proofErr w:type="spellEnd"/>
      <w:r>
        <w:rPr>
          <w:color w:val="505050"/>
        </w:rPr>
        <w:t xml:space="preserve"> data encodings, there are the following common layout options: single record, record sequence, or record sequence with metadata preamble that, similar to CSV, contains a header describing columns, followed by the rows representing the record sequence.</w:t>
      </w:r>
    </w:p>
    <w:p w:rsidR="00D66E13" w:rsidRDefault="00D66E13">
      <w:pPr>
        <w:pStyle w:val="BodyText"/>
      </w:pPr>
    </w:p>
    <w:p w:rsidR="00D66E13" w:rsidRDefault="00D66E13">
      <w:pPr>
        <w:pStyle w:val="BodyText"/>
      </w:pPr>
    </w:p>
    <w:p w:rsidR="00D66E13" w:rsidRDefault="00B67CF5">
      <w:pPr>
        <w:pStyle w:val="BodyText"/>
        <w:spacing w:before="170"/>
        <w:ind w:left="105"/>
      </w:pPr>
      <w:r>
        <w:rPr>
          <w:color w:val="505050"/>
        </w:rPr>
        <w:t>The following matrix may help in choosing an appropriate encoding. In the layout column, “flat” refers to records that</w:t>
      </w:r>
    </w:p>
    <w:p w:rsidR="00D66E13" w:rsidRDefault="00B67CF5">
      <w:pPr>
        <w:pStyle w:val="BodyText"/>
        <w:spacing w:before="32" w:after="32"/>
        <w:ind w:left="115"/>
      </w:pPr>
      <w:r>
        <w:rPr>
          <w:color w:val="505050"/>
        </w:rPr>
        <w:t>consist solely of primitive data types. “Complex” refers to data where records are structured beyond primitive types.</w:t>
      </w:r>
    </w:p>
    <w:tbl>
      <w:tblPr>
        <w:tblW w:w="0" w:type="auto"/>
        <w:tblInd w:w="137"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left w:w="0" w:type="dxa"/>
          <w:right w:w="0" w:type="dxa"/>
        </w:tblCellMar>
        <w:tblLook w:val="01E0" w:firstRow="1" w:lastRow="1" w:firstColumn="1" w:lastColumn="1" w:noHBand="0" w:noVBand="0"/>
      </w:tblPr>
      <w:tblGrid>
        <w:gridCol w:w="3140"/>
        <w:gridCol w:w="1441"/>
        <w:gridCol w:w="1440"/>
        <w:gridCol w:w="1440"/>
        <w:gridCol w:w="1620"/>
        <w:gridCol w:w="1444"/>
      </w:tblGrid>
      <w:tr w:rsidR="00D66E13">
        <w:trPr>
          <w:trHeight w:val="335"/>
        </w:trPr>
        <w:tc>
          <w:tcPr>
            <w:tcW w:w="3140" w:type="dxa"/>
            <w:tcBorders>
              <w:left w:val="single" w:sz="4" w:space="0" w:color="BEBEBE"/>
              <w:bottom w:val="single" w:sz="4" w:space="0" w:color="BEBEBE"/>
              <w:right w:val="single" w:sz="4" w:space="0" w:color="BEBEBE"/>
            </w:tcBorders>
          </w:tcPr>
          <w:p w:rsidR="00D66E13" w:rsidRDefault="00B67CF5">
            <w:pPr>
              <w:pStyle w:val="TableParagraph"/>
              <w:spacing w:before="45"/>
              <w:ind w:left="105"/>
              <w:rPr>
                <w:b/>
              </w:rPr>
            </w:pPr>
            <w:r>
              <w:rPr>
                <w:b/>
                <w:color w:val="505050"/>
              </w:rPr>
              <w:t>Layout</w:t>
            </w:r>
          </w:p>
        </w:tc>
        <w:tc>
          <w:tcPr>
            <w:tcW w:w="1441" w:type="dxa"/>
            <w:tcBorders>
              <w:left w:val="single" w:sz="4" w:space="0" w:color="BEBEBE"/>
              <w:bottom w:val="single" w:sz="4" w:space="0" w:color="BEBEBE"/>
              <w:right w:val="single" w:sz="4" w:space="0" w:color="BEBEBE"/>
            </w:tcBorders>
          </w:tcPr>
          <w:p w:rsidR="00D66E13" w:rsidRDefault="00B67CF5">
            <w:pPr>
              <w:pStyle w:val="TableParagraph"/>
              <w:spacing w:before="45"/>
              <w:ind w:left="105"/>
              <w:rPr>
                <w:b/>
              </w:rPr>
            </w:pPr>
            <w:r>
              <w:rPr>
                <w:b/>
                <w:color w:val="505050"/>
              </w:rPr>
              <w:t>JSON</w:t>
            </w:r>
          </w:p>
        </w:tc>
        <w:tc>
          <w:tcPr>
            <w:tcW w:w="1440" w:type="dxa"/>
            <w:tcBorders>
              <w:left w:val="single" w:sz="4" w:space="0" w:color="BEBEBE"/>
              <w:bottom w:val="single" w:sz="4" w:space="0" w:color="BEBEBE"/>
              <w:right w:val="single" w:sz="4" w:space="0" w:color="BEBEBE"/>
            </w:tcBorders>
          </w:tcPr>
          <w:p w:rsidR="00D66E13" w:rsidRDefault="00B67CF5">
            <w:pPr>
              <w:pStyle w:val="TableParagraph"/>
              <w:spacing w:before="45"/>
              <w:ind w:left="104"/>
              <w:rPr>
                <w:b/>
              </w:rPr>
            </w:pPr>
            <w:r>
              <w:rPr>
                <w:b/>
                <w:color w:val="505050"/>
              </w:rPr>
              <w:t>CSV</w:t>
            </w:r>
          </w:p>
        </w:tc>
        <w:tc>
          <w:tcPr>
            <w:tcW w:w="1440" w:type="dxa"/>
            <w:tcBorders>
              <w:left w:val="single" w:sz="4" w:space="0" w:color="BEBEBE"/>
              <w:bottom w:val="single" w:sz="4" w:space="0" w:color="BEBEBE"/>
              <w:right w:val="single" w:sz="4" w:space="0" w:color="BEBEBE"/>
            </w:tcBorders>
          </w:tcPr>
          <w:p w:rsidR="00D66E13" w:rsidRDefault="00B67CF5">
            <w:pPr>
              <w:pStyle w:val="TableParagraph"/>
              <w:spacing w:before="45"/>
              <w:ind w:left="104"/>
              <w:rPr>
                <w:b/>
              </w:rPr>
            </w:pPr>
            <w:r>
              <w:rPr>
                <w:b/>
                <w:color w:val="505050"/>
              </w:rPr>
              <w:t>Avro</w:t>
            </w:r>
          </w:p>
        </w:tc>
        <w:tc>
          <w:tcPr>
            <w:tcW w:w="1620" w:type="dxa"/>
            <w:tcBorders>
              <w:left w:val="single" w:sz="4" w:space="0" w:color="BEBEBE"/>
              <w:bottom w:val="single" w:sz="4" w:space="0" w:color="BEBEBE"/>
              <w:right w:val="single" w:sz="4" w:space="0" w:color="BEBEBE"/>
            </w:tcBorders>
          </w:tcPr>
          <w:p w:rsidR="00D66E13" w:rsidRDefault="00B67CF5">
            <w:pPr>
              <w:pStyle w:val="TableParagraph"/>
              <w:spacing w:before="45"/>
              <w:ind w:left="105"/>
              <w:rPr>
                <w:b/>
              </w:rPr>
            </w:pPr>
            <w:r>
              <w:rPr>
                <w:b/>
                <w:color w:val="505050"/>
              </w:rPr>
              <w:t>AMQP</w:t>
            </w:r>
          </w:p>
        </w:tc>
        <w:tc>
          <w:tcPr>
            <w:tcW w:w="1444" w:type="dxa"/>
            <w:tcBorders>
              <w:left w:val="single" w:sz="4" w:space="0" w:color="BEBEBE"/>
              <w:bottom w:val="single" w:sz="4" w:space="0" w:color="BEBEBE"/>
              <w:right w:val="single" w:sz="4" w:space="0" w:color="BEBEBE"/>
            </w:tcBorders>
          </w:tcPr>
          <w:p w:rsidR="00D66E13" w:rsidRDefault="00B67CF5">
            <w:pPr>
              <w:pStyle w:val="TableParagraph"/>
              <w:spacing w:before="45"/>
              <w:ind w:left="105"/>
              <w:rPr>
                <w:b/>
              </w:rPr>
            </w:pPr>
            <w:proofErr w:type="spellStart"/>
            <w:r>
              <w:rPr>
                <w:b/>
                <w:color w:val="505050"/>
              </w:rPr>
              <w:t>MsgPack</w:t>
            </w:r>
            <w:proofErr w:type="spellEnd"/>
          </w:p>
        </w:tc>
      </w:tr>
      <w:tr w:rsidR="00D66E13">
        <w:trPr>
          <w:trHeight w:val="335"/>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4"/>
              <w:ind w:left="105"/>
            </w:pPr>
            <w:r>
              <w:rPr>
                <w:color w:val="505050"/>
              </w:rPr>
              <w:t>Single-Record, Flat Data</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4"/>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4"/>
              <w:ind w:left="104"/>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4"/>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4"/>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4"/>
              <w:ind w:left="105"/>
            </w:pPr>
            <w:r>
              <w:rPr>
                <w:color w:val="505050"/>
              </w:rPr>
              <w:t>+++</w:t>
            </w:r>
          </w:p>
        </w:tc>
      </w:tr>
      <w:tr w:rsidR="00D66E13">
        <w:trPr>
          <w:trHeight w:val="337"/>
        </w:trPr>
        <w:tc>
          <w:tcPr>
            <w:tcW w:w="3140" w:type="dxa"/>
            <w:tcBorders>
              <w:top w:val="single" w:sz="4" w:space="0" w:color="BEBEBE"/>
              <w:left w:val="single" w:sz="4" w:space="0" w:color="BEBEBE"/>
              <w:bottom w:val="single" w:sz="4" w:space="0" w:color="BEBEBE"/>
              <w:right w:val="single" w:sz="4" w:space="0" w:color="BEBEBE"/>
            </w:tcBorders>
          </w:tcPr>
          <w:p w:rsidR="00D66E13" w:rsidRDefault="00B67CF5">
            <w:pPr>
              <w:pStyle w:val="TableParagraph"/>
              <w:spacing w:before="47"/>
              <w:ind w:left="105"/>
            </w:pPr>
            <w:r>
              <w:rPr>
                <w:color w:val="505050"/>
              </w:rPr>
              <w:t>Single-Record, Complex Data</w:t>
            </w:r>
          </w:p>
        </w:tc>
        <w:tc>
          <w:tcPr>
            <w:tcW w:w="1441" w:type="dxa"/>
            <w:tcBorders>
              <w:top w:val="single" w:sz="4" w:space="0" w:color="BEBEBE"/>
              <w:left w:val="single" w:sz="4" w:space="0" w:color="BEBEBE"/>
              <w:bottom w:val="single" w:sz="4" w:space="0" w:color="BEBEBE"/>
              <w:right w:val="single" w:sz="4" w:space="0" w:color="BEBEBE"/>
            </w:tcBorders>
          </w:tcPr>
          <w:p w:rsidR="00D66E13" w:rsidRDefault="00B67CF5">
            <w:pPr>
              <w:pStyle w:val="TableParagraph"/>
              <w:spacing w:before="47"/>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TableParagraph"/>
              <w:spacing w:before="47"/>
              <w:ind w:left="104"/>
            </w:pPr>
            <w:r>
              <w:rPr>
                <w:color w:val="505050"/>
              </w:rPr>
              <w:t>n/a</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TableParagraph"/>
              <w:spacing w:before="47"/>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tcPr>
          <w:p w:rsidR="00D66E13" w:rsidRDefault="00B67CF5">
            <w:pPr>
              <w:pStyle w:val="TableParagraph"/>
              <w:spacing w:before="47"/>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tcPr>
          <w:p w:rsidR="00D66E13" w:rsidRDefault="00B67CF5">
            <w:pPr>
              <w:pStyle w:val="TableParagraph"/>
              <w:spacing w:before="47"/>
              <w:ind w:left="105"/>
            </w:pPr>
            <w:r>
              <w:rPr>
                <w:color w:val="505050"/>
              </w:rPr>
              <w:t>+++</w:t>
            </w:r>
          </w:p>
        </w:tc>
      </w:tr>
      <w:tr w:rsidR="00D66E13">
        <w:trPr>
          <w:trHeight w:val="335"/>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4"/>
              <w:ind w:left="105"/>
            </w:pPr>
            <w:r>
              <w:rPr>
                <w:color w:val="505050"/>
              </w:rPr>
              <w:t>Record Sequence, Flat Data</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4"/>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4"/>
              <w:ind w:left="104"/>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4"/>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4"/>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4"/>
              <w:ind w:left="105"/>
            </w:pPr>
            <w:r>
              <w:rPr>
                <w:color w:val="505050"/>
              </w:rPr>
              <w:t>+</w:t>
            </w:r>
          </w:p>
        </w:tc>
      </w:tr>
      <w:tr w:rsidR="00D66E13">
        <w:trPr>
          <w:trHeight w:val="597"/>
        </w:trPr>
        <w:tc>
          <w:tcPr>
            <w:tcW w:w="3140" w:type="dxa"/>
            <w:tcBorders>
              <w:top w:val="single" w:sz="4" w:space="0" w:color="BEBEBE"/>
              <w:left w:val="single" w:sz="4" w:space="0" w:color="BEBEBE"/>
              <w:bottom w:val="single" w:sz="4" w:space="0" w:color="BEBEBE"/>
              <w:right w:val="single" w:sz="4" w:space="0" w:color="BEBEBE"/>
            </w:tcBorders>
          </w:tcPr>
          <w:p w:rsidR="00D66E13" w:rsidRDefault="00B67CF5">
            <w:pPr>
              <w:pStyle w:val="TableParagraph"/>
              <w:spacing w:before="47"/>
              <w:ind w:left="105"/>
            </w:pPr>
            <w:r>
              <w:rPr>
                <w:color w:val="505050"/>
              </w:rPr>
              <w:t>Record Sequence, Complex Data</w:t>
            </w:r>
          </w:p>
        </w:tc>
        <w:tc>
          <w:tcPr>
            <w:tcW w:w="1441" w:type="dxa"/>
            <w:tcBorders>
              <w:top w:val="single" w:sz="4" w:space="0" w:color="BEBEBE"/>
              <w:left w:val="single" w:sz="4" w:space="0" w:color="BEBEBE"/>
              <w:bottom w:val="single" w:sz="4" w:space="0" w:color="BEBEBE"/>
              <w:right w:val="single" w:sz="4" w:space="0" w:color="BEBEBE"/>
            </w:tcBorders>
          </w:tcPr>
          <w:p w:rsidR="00D66E13" w:rsidRDefault="00B67CF5">
            <w:pPr>
              <w:pStyle w:val="TableParagraph"/>
              <w:spacing w:before="47"/>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TableParagraph"/>
              <w:spacing w:before="47"/>
              <w:ind w:left="104"/>
            </w:pPr>
            <w:r>
              <w:rPr>
                <w:color w:val="505050"/>
              </w:rPr>
              <w:t>n/a</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TableParagraph"/>
              <w:spacing w:before="47"/>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tcPr>
          <w:p w:rsidR="00D66E13" w:rsidRDefault="00B67CF5">
            <w:pPr>
              <w:pStyle w:val="TableParagraph"/>
              <w:spacing w:before="47"/>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tcPr>
          <w:p w:rsidR="00D66E13" w:rsidRDefault="00B67CF5">
            <w:pPr>
              <w:pStyle w:val="TableParagraph"/>
              <w:spacing w:before="47"/>
              <w:ind w:left="105"/>
            </w:pPr>
            <w:r>
              <w:rPr>
                <w:color w:val="505050"/>
              </w:rPr>
              <w:t>++</w:t>
            </w:r>
          </w:p>
        </w:tc>
      </w:tr>
      <w:tr w:rsidR="00D66E13">
        <w:trPr>
          <w:trHeight w:val="628"/>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25" w:line="290" w:lineRule="atLeast"/>
              <w:ind w:left="105" w:right="237"/>
            </w:pPr>
            <w:r>
              <w:rPr>
                <w:color w:val="505050"/>
              </w:rPr>
              <w:t>Record Sequence w/ Metadata Preamble</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7"/>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7"/>
              <w:ind w:left="104"/>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7"/>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7"/>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TableParagraph"/>
              <w:spacing w:before="47"/>
              <w:ind w:left="105"/>
            </w:pPr>
            <w:r>
              <w:rPr>
                <w:color w:val="505050"/>
              </w:rPr>
              <w:t>+++</w:t>
            </w:r>
          </w:p>
        </w:tc>
      </w:tr>
    </w:tbl>
    <w:p w:rsidR="00D66E13" w:rsidRDefault="00B67CF5">
      <w:pPr>
        <w:pStyle w:val="BodyText"/>
        <w:ind w:left="105"/>
      </w:pPr>
      <w:r>
        <w:rPr>
          <w:color w:val="505050"/>
        </w:rPr>
        <w:t>Table 1 Comparison of data layout encodings</w:t>
      </w:r>
    </w:p>
    <w:p w:rsidR="00D66E13" w:rsidRDefault="00D66E13">
      <w:pPr>
        <w:pStyle w:val="BodyText"/>
        <w:spacing w:before="6"/>
        <w:rPr>
          <w:sz w:val="19"/>
        </w:rPr>
      </w:pPr>
    </w:p>
    <w:p w:rsidR="00D66E13" w:rsidRDefault="00B67CF5">
      <w:pPr>
        <w:pStyle w:val="BodyText"/>
        <w:ind w:left="105"/>
      </w:pPr>
      <w:r>
        <w:rPr>
          <w:b/>
          <w:color w:val="505050"/>
        </w:rPr>
        <w:t>Legend</w:t>
      </w:r>
      <w:r>
        <w:rPr>
          <w:color w:val="505050"/>
        </w:rPr>
        <w:t>: (-) poor; (+) good; (++) better; (+++) best</w:t>
      </w:r>
    </w:p>
    <w:p w:rsidR="00D66E13" w:rsidRDefault="00D66E13">
      <w:pPr>
        <w:pStyle w:val="BodyText"/>
        <w:spacing w:before="3"/>
        <w:rPr>
          <w:sz w:val="19"/>
        </w:rPr>
      </w:pPr>
    </w:p>
    <w:p w:rsidR="00D66E13" w:rsidRDefault="00B67CF5">
      <w:pPr>
        <w:pStyle w:val="Heading1"/>
        <w:spacing w:before="1"/>
      </w:pPr>
      <w:r>
        <w:rPr>
          <w:color w:val="505050"/>
        </w:rPr>
        <w:t>Edge processing</w:t>
      </w:r>
    </w:p>
    <w:p w:rsidR="00D66E13" w:rsidRDefault="00B67CF5">
      <w:pPr>
        <w:pStyle w:val="BodyText"/>
        <w:spacing w:before="41" w:line="271" w:lineRule="auto"/>
        <w:ind w:left="115" w:right="395" w:hanging="10"/>
      </w:pPr>
      <w:r>
        <w:rPr>
          <w:color w:val="505050"/>
        </w:rPr>
        <w:t>In many application scenarios, especially those where devices communicate with their cloud backend systems via metered networks, it is not desirable to send raw sensor readings or status information across the communication link to the cloud because of the associated cost and load put on the cloud-system, when very many unprocessed data streams must be handled in parallel.</w:t>
      </w:r>
    </w:p>
    <w:p w:rsidR="00D66E13" w:rsidRDefault="00D66E13">
      <w:pPr>
        <w:pStyle w:val="BodyText"/>
        <w:spacing w:before="6"/>
        <w:rPr>
          <w:sz w:val="16"/>
        </w:rPr>
      </w:pPr>
    </w:p>
    <w:p w:rsidR="00D66E13" w:rsidRDefault="00B67CF5">
      <w:pPr>
        <w:pStyle w:val="BodyText"/>
        <w:spacing w:line="271" w:lineRule="auto"/>
        <w:ind w:left="115" w:right="228" w:hanging="10"/>
      </w:pPr>
      <w:r>
        <w:rPr>
          <w:color w:val="505050"/>
        </w:rPr>
        <w:t xml:space="preserve">Often, IoT solutions specifically require evaluation of signal data streams, with video and audio covering </w:t>
      </w:r>
      <w:proofErr w:type="gramStart"/>
      <w:r>
        <w:rPr>
          <w:color w:val="505050"/>
        </w:rPr>
        <w:t>particular signal</w:t>
      </w:r>
      <w:proofErr w:type="gramEnd"/>
      <w:r>
        <w:rPr>
          <w:color w:val="505050"/>
        </w:rPr>
        <w:t xml:space="preserve"> shapes and spectrums, by application of digital signal processing algorithms or pattern matching or discovery, so it is required to treat these kinds of signals in a first-class fashion.</w:t>
      </w:r>
    </w:p>
    <w:p w:rsidR="00D66E13" w:rsidRDefault="00D66E13">
      <w:pPr>
        <w:pStyle w:val="BodyText"/>
        <w:spacing w:before="6"/>
        <w:rPr>
          <w:sz w:val="16"/>
        </w:rPr>
      </w:pPr>
    </w:p>
    <w:p w:rsidR="00D66E13" w:rsidRDefault="00B67CF5">
      <w:pPr>
        <w:pStyle w:val="BodyText"/>
        <w:spacing w:line="271" w:lineRule="auto"/>
        <w:ind w:left="115" w:right="170" w:hanging="10"/>
      </w:pPr>
      <w:r>
        <w:rPr>
          <w:color w:val="505050"/>
        </w:rPr>
        <w:t>A temperature sensor provides periodic readings, maybe at 1 Hz, that manifest in a number per reading. A vibration sensor on a ventilation fan helping with determining equipment health in an industrial environment provides periodic readings, maybe at 500 Hz, that manifest in a number per reading. An audio sensor—a microphone—provides periodic readings that manifest in a number per reading, but at 44 kHz. A video sensor provides periodic readings that manifest in a very large matrix per reading and it does so at 60 Hz or 50 Hz.</w:t>
      </w:r>
    </w:p>
    <w:p w:rsidR="00D66E13" w:rsidRDefault="00D66E13">
      <w:pPr>
        <w:pStyle w:val="BodyText"/>
        <w:spacing w:before="8"/>
        <w:rPr>
          <w:sz w:val="16"/>
        </w:rPr>
      </w:pPr>
    </w:p>
    <w:p w:rsidR="00D66E13" w:rsidRDefault="00B67CF5">
      <w:pPr>
        <w:pStyle w:val="BodyText"/>
        <w:spacing w:before="1" w:line="271" w:lineRule="auto"/>
        <w:ind w:left="115" w:right="316" w:hanging="10"/>
      </w:pPr>
      <w:r>
        <w:rPr>
          <w:color w:val="505050"/>
        </w:rPr>
        <w:t>All these signals benefit from preprocessing and compression before transfer and depending on the kind of signal there may already be broadly accepted and applied industry standards for how to encode, encapsulate, and carry the signals. If this is the case, like the MPEG standards for audio and video signal compression and encoding, they should be preferred, and passed through all parts of the system that are not equipped to interpret them unchanged.</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BodyText"/>
        <w:spacing w:before="28" w:line="271" w:lineRule="auto"/>
        <w:ind w:left="115" w:right="278" w:hanging="10"/>
      </w:pPr>
      <w:r>
        <w:rPr>
          <w:color w:val="505050"/>
        </w:rPr>
        <w:lastRenderedPageBreak/>
        <w:t>The most trivial aggregation that can be applied to any time-series is to group several point-in-time records into a single record for either a particular period where the reading has remained stable, or for a fixed period by providing the average or median for the readings.</w:t>
      </w:r>
    </w:p>
    <w:p w:rsidR="00D66E13" w:rsidRDefault="00D66E13">
      <w:pPr>
        <w:pStyle w:val="BodyText"/>
        <w:spacing w:before="8"/>
        <w:rPr>
          <w:sz w:val="16"/>
        </w:rPr>
      </w:pPr>
    </w:p>
    <w:p w:rsidR="00D66E13" w:rsidRDefault="00B67CF5">
      <w:pPr>
        <w:pStyle w:val="BodyText"/>
        <w:spacing w:line="271" w:lineRule="auto"/>
        <w:ind w:left="115" w:right="233" w:hanging="10"/>
      </w:pPr>
      <w:r>
        <w:rPr>
          <w:color w:val="505050"/>
        </w:rPr>
        <w:t>Furthermore, many devices are quite capable of pre-analyzing the raw data and using local compute capability, should it be generally preferred over sending large amounts of data across a metered network.</w:t>
      </w:r>
    </w:p>
    <w:p w:rsidR="00D66E13" w:rsidRDefault="00D66E13">
      <w:pPr>
        <w:pStyle w:val="BodyText"/>
        <w:spacing w:before="6"/>
        <w:rPr>
          <w:sz w:val="16"/>
        </w:rPr>
      </w:pPr>
    </w:p>
    <w:p w:rsidR="00D66E13" w:rsidRDefault="00B67CF5">
      <w:pPr>
        <w:pStyle w:val="BodyText"/>
        <w:spacing w:before="1" w:line="271" w:lineRule="auto"/>
        <w:ind w:left="115" w:right="364" w:hanging="10"/>
      </w:pPr>
      <w:r>
        <w:rPr>
          <w:color w:val="505050"/>
        </w:rPr>
        <w:t>In many cases devices can use network condition detection and apply different pre-analysis, aggregation, and compression algorithms based on the type of connectivity used. For example, if the raw data is needed for later at-rest analysis, hybrid models can be used, where data that is required instantly and in near real time is transferred through the mobile network and the raw data is held locally and transferred at a later point in time over wired (or Wi-Fi) connection.</w:t>
      </w:r>
    </w:p>
    <w:p w:rsidR="00D66E13" w:rsidRDefault="00D66E13">
      <w:pPr>
        <w:pStyle w:val="BodyText"/>
        <w:spacing w:before="6"/>
        <w:rPr>
          <w:sz w:val="16"/>
        </w:rPr>
      </w:pPr>
    </w:p>
    <w:p w:rsidR="00D66E13" w:rsidRDefault="00B67CF5">
      <w:pPr>
        <w:pStyle w:val="BodyText"/>
        <w:spacing w:line="271" w:lineRule="auto"/>
        <w:ind w:left="115" w:right="162" w:hanging="10"/>
      </w:pPr>
      <w:r>
        <w:rPr>
          <w:color w:val="505050"/>
        </w:rPr>
        <w:t>The edge processing is typically coupled with appropriate components on the backend that are responsible for interpreting the received data before downstream processing. For example, compressed data needs to be decompressed, and encodings need to be decoded appropriately. In many cases, this is done in the stream processor, reading data from the cloud gateway. If there are multiple consumers of the data, one stream processor can be dedicated to interpreting the incoming data (such as decompressing or deserializing) and to output the transformed data to an internal flow buffer (such as Azure Event Hub). This way, it will act as the primary source of incoming traffic for all other event stream processors.</w:t>
      </w:r>
    </w:p>
    <w:p w:rsidR="00D66E13" w:rsidRDefault="00D66E13">
      <w:pPr>
        <w:pStyle w:val="BodyText"/>
        <w:spacing w:before="6"/>
        <w:rPr>
          <w:sz w:val="16"/>
        </w:rPr>
      </w:pPr>
    </w:p>
    <w:p w:rsidR="00D66E13" w:rsidRDefault="00B67CF5">
      <w:pPr>
        <w:pStyle w:val="BodyText"/>
        <w:spacing w:line="271" w:lineRule="auto"/>
        <w:ind w:left="115" w:right="360" w:hanging="10"/>
      </w:pPr>
      <w:r>
        <w:rPr>
          <w:color w:val="505050"/>
        </w:rPr>
        <w:t>In some situations, this type of processing can be done in a custom gateway, before reaching the ingestion point of the cloud gateway. The Azure IoT protocol gateway showcases how this type of custom processing can be implemented using a concept of a processing pipeline, where different modules can be plugged in to perform specialized processing before passing the data to the next one.</w:t>
      </w:r>
    </w:p>
    <w:p w:rsidR="00D66E13" w:rsidRDefault="00D66E13">
      <w:pPr>
        <w:pStyle w:val="BodyText"/>
        <w:spacing w:before="7"/>
        <w:rPr>
          <w:sz w:val="16"/>
        </w:rPr>
      </w:pPr>
    </w:p>
    <w:p w:rsidR="00D66E13" w:rsidRDefault="00B67CF5">
      <w:pPr>
        <w:pStyle w:val="Heading1"/>
      </w:pPr>
      <w:r>
        <w:rPr>
          <w:color w:val="505050"/>
        </w:rPr>
        <w:t>Management protocol</w:t>
      </w:r>
    </w:p>
    <w:p w:rsidR="00D66E13" w:rsidRDefault="00B67CF5">
      <w:pPr>
        <w:pStyle w:val="BodyText"/>
        <w:spacing w:before="41" w:line="271" w:lineRule="auto"/>
        <w:ind w:left="115" w:right="208" w:hanging="10"/>
      </w:pPr>
      <w:r>
        <w:rPr>
          <w:color w:val="505050"/>
        </w:rPr>
        <w:t xml:space="preserve">There is an evolving set of device management protocols in the industry. The use of predefined device models enables efficient use of network, processing, and power resources on IoT devices. OMA LWM2M (or Lightweight M2M) is a standard defined by the Open Mobile Alliance that uses a compact resource model and interactions between device and server in order to support very constrained devices. OMA LWM2M provides a transport binding with </w:t>
      </w:r>
      <w:proofErr w:type="spellStart"/>
      <w:r>
        <w:rPr>
          <w:color w:val="505050"/>
        </w:rPr>
        <w:t>CoAP</w:t>
      </w:r>
      <w:proofErr w:type="spellEnd"/>
      <w:r>
        <w:rPr>
          <w:color w:val="505050"/>
        </w:rPr>
        <w:t xml:space="preserve"> for constrained devices.</w:t>
      </w:r>
    </w:p>
    <w:p w:rsidR="00D66E13" w:rsidRDefault="00D66E13">
      <w:pPr>
        <w:pStyle w:val="BodyText"/>
        <w:spacing w:before="6"/>
        <w:rPr>
          <w:sz w:val="16"/>
        </w:rPr>
      </w:pPr>
    </w:p>
    <w:p w:rsidR="00D66E13" w:rsidRDefault="00B67CF5">
      <w:pPr>
        <w:pStyle w:val="BodyText"/>
        <w:spacing w:before="1" w:line="271" w:lineRule="auto"/>
        <w:ind w:left="115" w:right="199" w:hanging="10"/>
      </w:pPr>
      <w:r>
        <w:rPr>
          <w:color w:val="505050"/>
        </w:rPr>
        <w:t xml:space="preserve">Other device management protocols, including OMA DM, TR-069, and </w:t>
      </w:r>
      <w:proofErr w:type="spellStart"/>
      <w:r>
        <w:rPr>
          <w:color w:val="505050"/>
        </w:rPr>
        <w:t>CoMI</w:t>
      </w:r>
      <w:proofErr w:type="spellEnd"/>
      <w:r>
        <w:rPr>
          <w:color w:val="505050"/>
        </w:rPr>
        <w:t xml:space="preserve"> define device models and interactions with devices. OMA DM, used in mobile device management and some IoT implementations, uses XML (defined by </w:t>
      </w:r>
      <w:proofErr w:type="spellStart"/>
      <w:r>
        <w:rPr>
          <w:color w:val="505050"/>
        </w:rPr>
        <w:t>SyncML</w:t>
      </w:r>
      <w:proofErr w:type="spellEnd"/>
      <w:r>
        <w:rPr>
          <w:color w:val="505050"/>
        </w:rPr>
        <w:t xml:space="preserve">) to enable device management and therefore is more verbose than OMA LWM2M. TR-069 is a technical specification published by the Broadband Forum that uses a bidirectional SOAP/HTTP-based protocol to manage devices. In addition to the high number of device management standards, </w:t>
      </w:r>
      <w:proofErr w:type="gramStart"/>
      <w:r>
        <w:rPr>
          <w:color w:val="505050"/>
        </w:rPr>
        <w:t>a number of</w:t>
      </w:r>
      <w:proofErr w:type="gramEnd"/>
      <w:r>
        <w:rPr>
          <w:color w:val="505050"/>
        </w:rPr>
        <w:t xml:space="preserve"> custom device management protocols exist where device vendors have needed to provide system capabilities between devices and servers/services. Different layers of those device management protocols would impact implementations of this reference architecture. For example, an implementation of OMA LWM2M in the context of this reference architecture will have implications on the device IoT client, provisioning API, gateway(s), event processor, and device registry components.</w:t>
      </w:r>
    </w:p>
    <w:p w:rsidR="00D66E13" w:rsidRDefault="00D66E13">
      <w:pPr>
        <w:pStyle w:val="BodyText"/>
        <w:spacing w:before="6"/>
        <w:rPr>
          <w:sz w:val="16"/>
        </w:rPr>
      </w:pPr>
    </w:p>
    <w:p w:rsidR="00D66E13" w:rsidRDefault="00B67CF5">
      <w:pPr>
        <w:pStyle w:val="Heading1"/>
      </w:pPr>
      <w:r>
        <w:rPr>
          <w:color w:val="505050"/>
        </w:rPr>
        <w:t>Device management</w:t>
      </w:r>
    </w:p>
    <w:p w:rsidR="00D66E13" w:rsidRDefault="00B67CF5">
      <w:pPr>
        <w:pStyle w:val="BodyText"/>
        <w:spacing w:before="39" w:line="271" w:lineRule="auto"/>
        <w:ind w:left="115" w:right="301" w:hanging="10"/>
      </w:pPr>
      <w:r>
        <w:rPr>
          <w:color w:val="505050"/>
        </w:rPr>
        <w:t>The IoT device landscape is vastly heterogeneous considering the variety of hardware options, environments, operating systems and programing languages, and means of communications between device and services. The use of device management protocols provides an abstraction simplifying this complexity by defining a protocol, from the lower</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BodyText"/>
        <w:spacing w:before="28" w:line="271" w:lineRule="auto"/>
        <w:ind w:left="115" w:right="380"/>
      </w:pPr>
      <w:r>
        <w:rPr>
          <w:color w:val="505050"/>
        </w:rPr>
        <w:lastRenderedPageBreak/>
        <w:t>transport layer to the higher application layer, such that a service can provide the necessary information to a device to ensure the health of that device.</w:t>
      </w:r>
    </w:p>
    <w:p w:rsidR="00D66E13" w:rsidRDefault="00D66E13">
      <w:pPr>
        <w:pStyle w:val="BodyText"/>
        <w:spacing w:before="7"/>
        <w:rPr>
          <w:sz w:val="16"/>
        </w:rPr>
      </w:pPr>
    </w:p>
    <w:p w:rsidR="00D66E13" w:rsidRDefault="00B67CF5">
      <w:pPr>
        <w:pStyle w:val="BodyText"/>
        <w:spacing w:line="271" w:lineRule="auto"/>
        <w:ind w:left="115" w:right="159" w:hanging="10"/>
      </w:pPr>
      <w:r>
        <w:rPr>
          <w:color w:val="505050"/>
        </w:rPr>
        <w:t>Service providers and enterprises need to enroll and discover, enable connectivity, remotely configure, and update software on devices in a way that is specified by defined policies and business processes. For example, depending on the industry, there will be vastly differing policies for the circumstances under which devices can be remotely configured and changed, with approval chains, regulatory auditing requirements, presence of physical safeguards, and more.</w:t>
      </w:r>
    </w:p>
    <w:p w:rsidR="00D66E13" w:rsidRDefault="00D66E13">
      <w:pPr>
        <w:pStyle w:val="BodyText"/>
        <w:spacing w:before="6"/>
        <w:rPr>
          <w:sz w:val="16"/>
        </w:rPr>
      </w:pPr>
    </w:p>
    <w:p w:rsidR="00D66E13" w:rsidRDefault="00B67CF5">
      <w:pPr>
        <w:pStyle w:val="BodyText"/>
        <w:spacing w:before="1" w:line="271" w:lineRule="auto"/>
        <w:ind w:left="115" w:right="473" w:hanging="10"/>
      </w:pPr>
      <w:r>
        <w:rPr>
          <w:color w:val="505050"/>
        </w:rPr>
        <w:t>Every IoT system can provide a set of device management capabilities in order to ensure the health of devices and related business processes. The notion of a device registry is critical to enabling device management capabilities on remote devices and enabling a service-side interface for cloud applications to use the capabilities provided by remote devices. The following is a list of device management capabilities that may be enabled by the IoT system:</w:t>
      </w:r>
    </w:p>
    <w:p w:rsidR="00D66E13" w:rsidRDefault="00D66E13">
      <w:pPr>
        <w:pStyle w:val="BodyText"/>
        <w:spacing w:before="6"/>
        <w:rPr>
          <w:sz w:val="19"/>
        </w:rPr>
      </w:pPr>
    </w:p>
    <w:p w:rsidR="00D66E13" w:rsidRDefault="00B67CF5">
      <w:pPr>
        <w:pStyle w:val="ListParagraph"/>
        <w:numPr>
          <w:ilvl w:val="0"/>
          <w:numId w:val="4"/>
        </w:numPr>
        <w:tabs>
          <w:tab w:val="left" w:pos="841"/>
        </w:tabs>
      </w:pPr>
      <w:r>
        <w:rPr>
          <w:color w:val="505050"/>
        </w:rPr>
        <w:t>Device provisioning and</w:t>
      </w:r>
      <w:r>
        <w:rPr>
          <w:color w:val="505050"/>
          <w:spacing w:val="-3"/>
        </w:rPr>
        <w:t xml:space="preserve"> </w:t>
      </w:r>
      <w:r>
        <w:rPr>
          <w:color w:val="505050"/>
        </w:rPr>
        <w:t>discovery</w:t>
      </w:r>
    </w:p>
    <w:p w:rsidR="00D66E13" w:rsidRDefault="00B67CF5">
      <w:pPr>
        <w:pStyle w:val="ListParagraph"/>
        <w:numPr>
          <w:ilvl w:val="0"/>
          <w:numId w:val="4"/>
        </w:numPr>
        <w:tabs>
          <w:tab w:val="left" w:pos="841"/>
        </w:tabs>
        <w:spacing w:before="75"/>
      </w:pPr>
      <w:r>
        <w:rPr>
          <w:color w:val="505050"/>
        </w:rPr>
        <w:t>Device access</w:t>
      </w:r>
      <w:r>
        <w:rPr>
          <w:color w:val="505050"/>
          <w:spacing w:val="-5"/>
        </w:rPr>
        <w:t xml:space="preserve"> </w:t>
      </w:r>
      <w:r>
        <w:rPr>
          <w:color w:val="505050"/>
        </w:rPr>
        <w:t>management</w:t>
      </w:r>
    </w:p>
    <w:p w:rsidR="00D66E13" w:rsidRDefault="00B67CF5">
      <w:pPr>
        <w:pStyle w:val="ListParagraph"/>
        <w:numPr>
          <w:ilvl w:val="0"/>
          <w:numId w:val="4"/>
        </w:numPr>
        <w:tabs>
          <w:tab w:val="left" w:pos="841"/>
        </w:tabs>
        <w:spacing w:before="75"/>
      </w:pPr>
      <w:r>
        <w:rPr>
          <w:color w:val="505050"/>
        </w:rPr>
        <w:t>Remote control</w:t>
      </w:r>
    </w:p>
    <w:p w:rsidR="00D66E13" w:rsidRDefault="00B67CF5">
      <w:pPr>
        <w:pStyle w:val="ListParagraph"/>
        <w:numPr>
          <w:ilvl w:val="0"/>
          <w:numId w:val="4"/>
        </w:numPr>
        <w:tabs>
          <w:tab w:val="left" w:pos="841"/>
        </w:tabs>
        <w:spacing w:before="74"/>
      </w:pPr>
      <w:r>
        <w:rPr>
          <w:color w:val="505050"/>
        </w:rPr>
        <w:t>Remote administration and</w:t>
      </w:r>
      <w:r>
        <w:rPr>
          <w:color w:val="505050"/>
          <w:spacing w:val="-4"/>
        </w:rPr>
        <w:t xml:space="preserve"> </w:t>
      </w:r>
      <w:r>
        <w:rPr>
          <w:color w:val="505050"/>
        </w:rPr>
        <w:t>monitoring</w:t>
      </w:r>
    </w:p>
    <w:p w:rsidR="00D66E13" w:rsidRDefault="00B67CF5">
      <w:pPr>
        <w:pStyle w:val="ListParagraph"/>
        <w:numPr>
          <w:ilvl w:val="0"/>
          <w:numId w:val="4"/>
        </w:numPr>
        <w:tabs>
          <w:tab w:val="left" w:pos="841"/>
        </w:tabs>
        <w:spacing w:before="75"/>
      </w:pPr>
      <w:r>
        <w:rPr>
          <w:color w:val="505050"/>
        </w:rPr>
        <w:t>Remote configuration</w:t>
      </w:r>
    </w:p>
    <w:p w:rsidR="00D66E13" w:rsidRDefault="00B67CF5">
      <w:pPr>
        <w:pStyle w:val="ListParagraph"/>
        <w:numPr>
          <w:ilvl w:val="0"/>
          <w:numId w:val="4"/>
        </w:numPr>
        <w:tabs>
          <w:tab w:val="left" w:pos="841"/>
        </w:tabs>
        <w:spacing w:before="77"/>
      </w:pPr>
      <w:r>
        <w:rPr>
          <w:color w:val="505050"/>
        </w:rPr>
        <w:t>Remote firmware and software</w:t>
      </w:r>
      <w:r>
        <w:rPr>
          <w:color w:val="505050"/>
          <w:spacing w:val="1"/>
        </w:rPr>
        <w:t xml:space="preserve"> </w:t>
      </w:r>
      <w:r>
        <w:rPr>
          <w:color w:val="505050"/>
        </w:rPr>
        <w:t>update</w:t>
      </w:r>
    </w:p>
    <w:p w:rsidR="00D66E13" w:rsidRDefault="00D66E13">
      <w:pPr>
        <w:pStyle w:val="BodyText"/>
        <w:spacing w:before="6"/>
        <w:rPr>
          <w:sz w:val="19"/>
        </w:rPr>
      </w:pPr>
    </w:p>
    <w:p w:rsidR="00D66E13" w:rsidRDefault="00B67CF5">
      <w:pPr>
        <w:pStyle w:val="Heading1"/>
      </w:pPr>
      <w:r>
        <w:rPr>
          <w:color w:val="505050"/>
        </w:rPr>
        <w:t>Device provisioning and discovery.</w:t>
      </w:r>
    </w:p>
    <w:p w:rsidR="00D66E13" w:rsidRDefault="00D66E13">
      <w:pPr>
        <w:pStyle w:val="BodyText"/>
        <w:spacing w:before="8"/>
        <w:rPr>
          <w:b/>
          <w:sz w:val="19"/>
        </w:rPr>
      </w:pPr>
    </w:p>
    <w:p w:rsidR="00D66E13" w:rsidRDefault="00B67CF5">
      <w:pPr>
        <w:pStyle w:val="BodyText"/>
        <w:spacing w:before="1" w:line="271" w:lineRule="auto"/>
        <w:ind w:left="115" w:right="262" w:hanging="10"/>
      </w:pPr>
      <w:r>
        <w:rPr>
          <w:color w:val="505050"/>
        </w:rPr>
        <w:t>Most IoT device life cycles show that devices are manufactured and deployed to a variety of locations worldwide. The deployment location may not be known at the time of manufacturing; therefore, it may be important to enable a multiphase bootstrap process where devices are manufactured with the knowledge of a bootstrap service, which later provides connectivity details. When the device is deployed, the organization deploying the device provides further information, including device location and any other required information to the bootstrap service. The bootstrap service is configured to respond with the cloud gateway that will be used for this device. The device may need to repeat the provisioning process, for example in the scenario where device ownership changes.</w:t>
      </w:r>
    </w:p>
    <w:p w:rsidR="00D66E13" w:rsidRDefault="00D66E13">
      <w:pPr>
        <w:pStyle w:val="BodyText"/>
        <w:spacing w:before="5"/>
        <w:rPr>
          <w:sz w:val="16"/>
        </w:rPr>
      </w:pPr>
    </w:p>
    <w:p w:rsidR="00D66E13" w:rsidRDefault="00B67CF5">
      <w:pPr>
        <w:pStyle w:val="BodyText"/>
        <w:spacing w:before="1" w:line="271" w:lineRule="auto"/>
        <w:ind w:left="115" w:right="619" w:hanging="10"/>
      </w:pPr>
      <w:r>
        <w:rPr>
          <w:color w:val="505050"/>
        </w:rPr>
        <w:t>In order to enable cloud applications to perform device management activities, the device may describe itself to the cloud when it creates a session with the cloud gateway. There are three core concepts related to how a device is described to the system:</w:t>
      </w:r>
    </w:p>
    <w:p w:rsidR="00D66E13" w:rsidRDefault="00D66E13">
      <w:pPr>
        <w:pStyle w:val="BodyText"/>
        <w:spacing w:before="6"/>
        <w:rPr>
          <w:sz w:val="20"/>
        </w:rPr>
      </w:pPr>
    </w:p>
    <w:p w:rsidR="00D66E13" w:rsidRDefault="00B67CF5">
      <w:pPr>
        <w:pStyle w:val="Heading1"/>
        <w:numPr>
          <w:ilvl w:val="0"/>
          <w:numId w:val="3"/>
        </w:numPr>
        <w:tabs>
          <w:tab w:val="left" w:pos="840"/>
          <w:tab w:val="left" w:pos="841"/>
        </w:tabs>
      </w:pPr>
      <w:r>
        <w:rPr>
          <w:color w:val="505050"/>
        </w:rPr>
        <w:t>Self-defined device</w:t>
      </w:r>
      <w:r>
        <w:rPr>
          <w:color w:val="505050"/>
          <w:spacing w:val="-5"/>
        </w:rPr>
        <w:t xml:space="preserve"> </w:t>
      </w:r>
      <w:r>
        <w:rPr>
          <w:color w:val="505050"/>
        </w:rPr>
        <w:t>model</w:t>
      </w:r>
    </w:p>
    <w:p w:rsidR="00D66E13" w:rsidRDefault="00B67CF5">
      <w:pPr>
        <w:pStyle w:val="BodyText"/>
        <w:spacing w:before="38" w:line="271" w:lineRule="auto"/>
        <w:ind w:left="850" w:right="318" w:hanging="10"/>
      </w:pPr>
      <w:r>
        <w:rPr>
          <w:color w:val="505050"/>
        </w:rPr>
        <w:t>A device engineer (or developer using a device simulator) uses the self-defined device model through the process of iterating on the capabilities of the device as they build the device. A device engineer could start by creating a device that has few properties and supported commands and later add more. Similarly, that device engineer may have many devices, each of which provides unique capabilities; using the self-defined model, the device engineer is not required to register the structure of the device model.</w:t>
      </w:r>
    </w:p>
    <w:p w:rsidR="00D66E13" w:rsidRDefault="00B67CF5">
      <w:pPr>
        <w:pStyle w:val="Heading1"/>
        <w:numPr>
          <w:ilvl w:val="0"/>
          <w:numId w:val="3"/>
        </w:numPr>
        <w:tabs>
          <w:tab w:val="left" w:pos="840"/>
          <w:tab w:val="left" w:pos="841"/>
        </w:tabs>
        <w:spacing w:before="52"/>
      </w:pPr>
      <w:r>
        <w:rPr>
          <w:color w:val="505050"/>
        </w:rPr>
        <w:t>Predefined device</w:t>
      </w:r>
      <w:r>
        <w:rPr>
          <w:color w:val="505050"/>
          <w:spacing w:val="-3"/>
        </w:rPr>
        <w:t xml:space="preserve"> </w:t>
      </w:r>
      <w:r>
        <w:rPr>
          <w:color w:val="505050"/>
        </w:rPr>
        <w:t>model</w:t>
      </w:r>
    </w:p>
    <w:p w:rsidR="00D66E13" w:rsidRDefault="00B67CF5">
      <w:pPr>
        <w:pStyle w:val="BodyText"/>
        <w:spacing w:before="41" w:line="271" w:lineRule="auto"/>
        <w:ind w:left="850" w:right="330" w:hanging="10"/>
      </w:pPr>
      <w:r>
        <w:rPr>
          <w:color w:val="505050"/>
        </w:rPr>
        <w:t>A production IoT deployment that operates under network and power/processing constraints greatly benefits from a predefined device model where minimal use of the device’s processing and power consumption are used. Similarly, minimal network traffic enables devices to transmit through heterogeneous networks (Wi-Fi, 2G/3G/4G, BLE, Sat, etc.) especially when using limited and expensive infrastructure (such as a satellite). When implementing a predefined device model, a device engineer might send device information encoded in one or</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BodyText"/>
        <w:spacing w:before="28" w:line="271" w:lineRule="auto"/>
        <w:ind w:left="850" w:right="1134"/>
      </w:pPr>
      <w:r>
        <w:rPr>
          <w:color w:val="505050"/>
        </w:rPr>
        <w:lastRenderedPageBreak/>
        <w:t>two bytes that serve as a key into the predefined device model. The brevity of this approach results in efficiencies of one to two orders of magnitude compared to the self-defined device model.</w:t>
      </w:r>
    </w:p>
    <w:p w:rsidR="00D66E13" w:rsidRDefault="00B67CF5">
      <w:pPr>
        <w:pStyle w:val="Heading1"/>
        <w:numPr>
          <w:ilvl w:val="0"/>
          <w:numId w:val="3"/>
        </w:numPr>
        <w:tabs>
          <w:tab w:val="left" w:pos="840"/>
          <w:tab w:val="left" w:pos="841"/>
        </w:tabs>
        <w:spacing w:before="52"/>
      </w:pPr>
      <w:r>
        <w:rPr>
          <w:color w:val="505050"/>
        </w:rPr>
        <w:t>Predefined master</w:t>
      </w:r>
      <w:r>
        <w:rPr>
          <w:color w:val="505050"/>
          <w:spacing w:val="-4"/>
        </w:rPr>
        <w:t xml:space="preserve"> </w:t>
      </w:r>
      <w:r>
        <w:rPr>
          <w:color w:val="505050"/>
        </w:rPr>
        <w:t>model</w:t>
      </w:r>
    </w:p>
    <w:p w:rsidR="00D66E13" w:rsidRDefault="00B67CF5">
      <w:pPr>
        <w:pStyle w:val="BodyText"/>
        <w:spacing w:before="38" w:line="271" w:lineRule="auto"/>
        <w:ind w:left="850" w:right="385" w:hanging="10"/>
      </w:pPr>
      <w:r>
        <w:rPr>
          <w:color w:val="505050"/>
        </w:rPr>
        <w:t>The device model and metadata related to the device are stored and maintained on the cloud side, but the device will remain unaware of those. This pattern is especially useful in brownfield scenarios where the device firmware cannot be modified, or the device should not store metadata.</w:t>
      </w:r>
    </w:p>
    <w:p w:rsidR="00D66E13" w:rsidRDefault="00D66E13">
      <w:pPr>
        <w:pStyle w:val="BodyText"/>
        <w:spacing w:before="8"/>
        <w:rPr>
          <w:sz w:val="16"/>
        </w:rPr>
      </w:pPr>
    </w:p>
    <w:p w:rsidR="00D66E13" w:rsidRDefault="00B67CF5">
      <w:pPr>
        <w:pStyle w:val="BodyText"/>
        <w:spacing w:line="271" w:lineRule="auto"/>
        <w:ind w:left="115" w:right="511" w:hanging="10"/>
      </w:pPr>
      <w:r>
        <w:rPr>
          <w:b/>
          <w:color w:val="505050"/>
        </w:rPr>
        <w:t xml:space="preserve">Device access management. </w:t>
      </w:r>
      <w:r>
        <w:rPr>
          <w:color w:val="505050"/>
        </w:rPr>
        <w:t>Devices (potentially managed by multiple parties) may enforce control of their own properties and commands, including create, read, and write access rights for device properties and execute rights for device commands. Depending on the IoT application, multiple authority levels may need to exist in order to control access to device resources appropriately.</w:t>
      </w:r>
    </w:p>
    <w:p w:rsidR="00D66E13" w:rsidRDefault="00D66E13">
      <w:pPr>
        <w:pStyle w:val="BodyText"/>
        <w:spacing w:before="8"/>
        <w:rPr>
          <w:sz w:val="16"/>
        </w:rPr>
      </w:pPr>
    </w:p>
    <w:p w:rsidR="00D66E13" w:rsidRDefault="00B67CF5">
      <w:pPr>
        <w:pStyle w:val="BodyText"/>
        <w:spacing w:line="271" w:lineRule="auto"/>
        <w:ind w:left="115" w:right="442" w:hanging="10"/>
      </w:pPr>
      <w:r>
        <w:rPr>
          <w:b/>
          <w:color w:val="505050"/>
        </w:rPr>
        <w:t xml:space="preserve">Remote control. </w:t>
      </w:r>
      <w:r>
        <w:rPr>
          <w:color w:val="505050"/>
        </w:rPr>
        <w:t>In IT scenarios, remote control is often used to assist remote users or remotely configure remote servers. In IoT scenarios, most devices do not have engaged users, therefore remote control is a scenario that enables remote configuration and diagnostics. Remote control can be implemented using two different models:</w:t>
      </w:r>
    </w:p>
    <w:p w:rsidR="00D66E13" w:rsidRDefault="00D66E13">
      <w:pPr>
        <w:pStyle w:val="BodyText"/>
        <w:spacing w:before="5"/>
        <w:rPr>
          <w:sz w:val="20"/>
        </w:rPr>
      </w:pPr>
    </w:p>
    <w:p w:rsidR="00D66E13" w:rsidRDefault="00B67CF5">
      <w:pPr>
        <w:pStyle w:val="Heading1"/>
        <w:numPr>
          <w:ilvl w:val="0"/>
          <w:numId w:val="3"/>
        </w:numPr>
        <w:tabs>
          <w:tab w:val="left" w:pos="840"/>
          <w:tab w:val="left" w:pos="841"/>
        </w:tabs>
      </w:pPr>
      <w:r>
        <w:rPr>
          <w:color w:val="505050"/>
        </w:rPr>
        <w:t>Interactive</w:t>
      </w:r>
      <w:r>
        <w:rPr>
          <w:color w:val="505050"/>
          <w:spacing w:val="-2"/>
        </w:rPr>
        <w:t xml:space="preserve"> </w:t>
      </w:r>
      <w:r>
        <w:rPr>
          <w:color w:val="505050"/>
        </w:rPr>
        <w:t>connection</w:t>
      </w:r>
    </w:p>
    <w:p w:rsidR="00D66E13" w:rsidRDefault="00B67CF5">
      <w:pPr>
        <w:pStyle w:val="BodyText"/>
        <w:spacing w:before="39" w:line="271" w:lineRule="auto"/>
        <w:ind w:left="850" w:right="161" w:hanging="10"/>
      </w:pPr>
      <w:r>
        <w:rPr>
          <w:color w:val="505050"/>
        </w:rPr>
        <w:t>In order to enable remote control through a direct connection to a device (for example, SSH on Linux or Remote Desktop on Windows) you need to create a connection to the device. Given the security risk of exposing a device to the open Internet, it’s recommended to use a relay service (such as Azure Service Bus relay service) to enable the connection and traffic to/from the device. Because a relay connection is an outbound connection from the device, it helps limit the attack surface of open TCP ports on the device.</w:t>
      </w:r>
    </w:p>
    <w:p w:rsidR="00D66E13" w:rsidRDefault="00B67CF5">
      <w:pPr>
        <w:pStyle w:val="Heading1"/>
        <w:numPr>
          <w:ilvl w:val="0"/>
          <w:numId w:val="3"/>
        </w:numPr>
        <w:tabs>
          <w:tab w:val="left" w:pos="840"/>
          <w:tab w:val="left" w:pos="841"/>
        </w:tabs>
        <w:spacing w:before="49"/>
      </w:pPr>
      <w:r>
        <w:rPr>
          <w:color w:val="505050"/>
        </w:rPr>
        <w:t>Device</w:t>
      </w:r>
      <w:r>
        <w:rPr>
          <w:color w:val="505050"/>
          <w:spacing w:val="-4"/>
        </w:rPr>
        <w:t xml:space="preserve"> </w:t>
      </w:r>
      <w:r>
        <w:rPr>
          <w:color w:val="505050"/>
        </w:rPr>
        <w:t>command</w:t>
      </w:r>
    </w:p>
    <w:p w:rsidR="00D66E13" w:rsidRDefault="00B67CF5">
      <w:pPr>
        <w:pStyle w:val="BodyText"/>
        <w:spacing w:before="41" w:line="271" w:lineRule="auto"/>
        <w:ind w:left="850" w:right="202" w:hanging="10"/>
        <w:jc w:val="both"/>
      </w:pPr>
      <w:r>
        <w:rPr>
          <w:color w:val="505050"/>
        </w:rPr>
        <w:t>Remote control through device command uses the existing connection and communications channel established between the device and Azure IoT Hub. In order to enable device command-based remote control, the following requirements need to be implemented:</w:t>
      </w:r>
    </w:p>
    <w:p w:rsidR="00D66E13" w:rsidRDefault="00D66E13">
      <w:pPr>
        <w:pStyle w:val="BodyText"/>
        <w:spacing w:before="5"/>
        <w:rPr>
          <w:sz w:val="16"/>
        </w:rPr>
      </w:pPr>
    </w:p>
    <w:p w:rsidR="00D66E13" w:rsidRDefault="00B67CF5">
      <w:pPr>
        <w:pStyle w:val="ListParagraph"/>
        <w:numPr>
          <w:ilvl w:val="1"/>
          <w:numId w:val="3"/>
        </w:numPr>
        <w:tabs>
          <w:tab w:val="left" w:pos="2281"/>
        </w:tabs>
        <w:spacing w:line="271" w:lineRule="auto"/>
        <w:ind w:right="271"/>
      </w:pPr>
      <w:r>
        <w:rPr>
          <w:color w:val="505050"/>
        </w:rPr>
        <w:t>The IoT backend is aware of device commands available on the device. This is usually defined as part of the device</w:t>
      </w:r>
      <w:r>
        <w:rPr>
          <w:color w:val="505050"/>
          <w:spacing w:val="-5"/>
        </w:rPr>
        <w:t xml:space="preserve"> </w:t>
      </w:r>
      <w:r>
        <w:rPr>
          <w:color w:val="505050"/>
        </w:rPr>
        <w:t>model.</w:t>
      </w:r>
    </w:p>
    <w:p w:rsidR="00D66E13" w:rsidRDefault="00B67CF5">
      <w:pPr>
        <w:pStyle w:val="ListParagraph"/>
        <w:numPr>
          <w:ilvl w:val="1"/>
          <w:numId w:val="3"/>
        </w:numPr>
        <w:tabs>
          <w:tab w:val="left" w:pos="2281"/>
        </w:tabs>
        <w:spacing w:before="36" w:line="271" w:lineRule="auto"/>
        <w:ind w:right="237"/>
      </w:pPr>
      <w:r>
        <w:rPr>
          <w:color w:val="505050"/>
        </w:rPr>
        <w:t>The software that runs on the device needs to implement the remote-control commands. These device commands should follow a request (from the IoT backend to the device) and a response (from the device to the IoT backend)</w:t>
      </w:r>
      <w:r>
        <w:rPr>
          <w:color w:val="505050"/>
          <w:spacing w:val="-8"/>
        </w:rPr>
        <w:t xml:space="preserve"> </w:t>
      </w:r>
      <w:r>
        <w:rPr>
          <w:color w:val="505050"/>
        </w:rPr>
        <w:t>pattern.</w:t>
      </w:r>
    </w:p>
    <w:p w:rsidR="00D66E13" w:rsidRDefault="00D66E13">
      <w:pPr>
        <w:pStyle w:val="BodyText"/>
        <w:spacing w:before="9"/>
        <w:rPr>
          <w:sz w:val="16"/>
        </w:rPr>
      </w:pPr>
    </w:p>
    <w:p w:rsidR="00D66E13" w:rsidRDefault="00B67CF5">
      <w:pPr>
        <w:pStyle w:val="BodyText"/>
        <w:spacing w:line="271" w:lineRule="auto"/>
        <w:ind w:left="115" w:right="312" w:hanging="10"/>
      </w:pPr>
      <w:r>
        <w:rPr>
          <w:color w:val="505050"/>
        </w:rPr>
        <w:t>The IoT service backend can keep record of historical response messages from device commands for auditing purposes. Updates to device state are made through device commands. Changes to the device metadata and state need to be pushed to the device registry and state stores, respectively. Updating the device state can be forced by a request from the IoT backend to the device, or the device can automatically update the backend upon recognizing a change in state. Automatic updating of the backend from the device should be done sparingly because it may generate network traffic and increase usage of the device processor and available power.</w:t>
      </w:r>
    </w:p>
    <w:p w:rsidR="00D66E13" w:rsidRDefault="00D66E13">
      <w:pPr>
        <w:pStyle w:val="BodyText"/>
        <w:spacing w:before="7"/>
        <w:rPr>
          <w:sz w:val="16"/>
        </w:rPr>
      </w:pPr>
    </w:p>
    <w:p w:rsidR="00D66E13" w:rsidRDefault="00B67CF5">
      <w:pPr>
        <w:pStyle w:val="BodyText"/>
        <w:spacing w:line="271" w:lineRule="auto"/>
        <w:ind w:left="115" w:right="755" w:hanging="10"/>
        <w:jc w:val="both"/>
      </w:pPr>
      <w:r>
        <w:rPr>
          <w:b/>
          <w:color w:val="505050"/>
        </w:rPr>
        <w:t xml:space="preserve">Remote administration and monitoring. </w:t>
      </w:r>
      <w:r>
        <w:rPr>
          <w:color w:val="505050"/>
        </w:rPr>
        <w:t xml:space="preserve">Because most IoT devices do not have a direct user after deployment in a solution, remote administration is the experience where administrators can monitor the state of their devices and remotely update the state or configuration of devices </w:t>
      </w:r>
      <w:proofErr w:type="gramStart"/>
      <w:r>
        <w:rPr>
          <w:color w:val="505050"/>
        </w:rPr>
        <w:t>through the use of</w:t>
      </w:r>
      <w:proofErr w:type="gramEnd"/>
      <w:r>
        <w:rPr>
          <w:color w:val="505050"/>
        </w:rPr>
        <w:t xml:space="preserve"> device commands.</w:t>
      </w:r>
    </w:p>
    <w:p w:rsidR="00D66E13" w:rsidRDefault="00D66E13">
      <w:pPr>
        <w:pStyle w:val="BodyText"/>
        <w:spacing w:before="6"/>
        <w:rPr>
          <w:sz w:val="16"/>
        </w:rPr>
      </w:pPr>
    </w:p>
    <w:p w:rsidR="00D66E13" w:rsidRDefault="00B67CF5">
      <w:pPr>
        <w:pStyle w:val="BodyText"/>
        <w:spacing w:line="271" w:lineRule="auto"/>
        <w:ind w:left="115" w:right="236" w:hanging="10"/>
      </w:pPr>
      <w:r>
        <w:rPr>
          <w:color w:val="505050"/>
        </w:rPr>
        <w:t>The health of devices can be determined by monitoring the data they are sending to the backend. This may include both operational data and metadata.</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BodyText"/>
        <w:spacing w:before="28"/>
        <w:ind w:left="105"/>
      </w:pPr>
      <w:r>
        <w:rPr>
          <w:b/>
          <w:color w:val="505050"/>
        </w:rPr>
        <w:lastRenderedPageBreak/>
        <w:t xml:space="preserve">Remote configuration. </w:t>
      </w:r>
      <w:r>
        <w:rPr>
          <w:color w:val="505050"/>
        </w:rPr>
        <w:t>Remotely changing a device’s configuration is a requirement for several stages in a device’s life</w:t>
      </w:r>
    </w:p>
    <w:p w:rsidR="00D66E13" w:rsidRDefault="00B67CF5">
      <w:pPr>
        <w:pStyle w:val="BodyText"/>
        <w:spacing w:before="32"/>
        <w:ind w:left="115"/>
      </w:pPr>
      <w:r>
        <w:rPr>
          <w:color w:val="505050"/>
        </w:rPr>
        <w:t>cycle: provisioning, diagnostics, or integration with business processes.</w:t>
      </w:r>
    </w:p>
    <w:p w:rsidR="00D66E13" w:rsidRDefault="00D66E13">
      <w:pPr>
        <w:pStyle w:val="BodyText"/>
        <w:spacing w:before="5"/>
        <w:rPr>
          <w:sz w:val="19"/>
        </w:rPr>
      </w:pPr>
    </w:p>
    <w:p w:rsidR="00D66E13" w:rsidRDefault="00B67CF5">
      <w:pPr>
        <w:pStyle w:val="BodyText"/>
        <w:spacing w:before="1" w:line="271" w:lineRule="auto"/>
        <w:ind w:left="115" w:right="470" w:hanging="10"/>
      </w:pPr>
      <w:r>
        <w:rPr>
          <w:b/>
          <w:color w:val="505050"/>
        </w:rPr>
        <w:t xml:space="preserve">Remote firmware and software update. </w:t>
      </w:r>
      <w:r>
        <w:rPr>
          <w:color w:val="505050"/>
        </w:rPr>
        <w:t>Software defects can be security vulnerabilities, which makes the update of firmware or software to fix defects or deliver new functionality a critical capability of every IoT system. Remotely updating firmware and software on a device is an example of a distributed, long-running process that usually involves business processes. For example, updating the firmware on a device that controls a high-powered fuel pump may require steps in adjacent systems for rerouting fuel while the update is performed and verified.</w:t>
      </w:r>
    </w:p>
    <w:p w:rsidR="00D66E13" w:rsidRDefault="00D66E13">
      <w:pPr>
        <w:pStyle w:val="BodyText"/>
        <w:spacing w:before="8"/>
        <w:rPr>
          <w:sz w:val="16"/>
        </w:rPr>
      </w:pPr>
    </w:p>
    <w:p w:rsidR="00D66E13" w:rsidRDefault="00B67CF5">
      <w:pPr>
        <w:pStyle w:val="BodyText"/>
        <w:spacing w:line="271" w:lineRule="auto"/>
        <w:ind w:left="115" w:right="216" w:hanging="10"/>
      </w:pPr>
      <w:r>
        <w:rPr>
          <w:color w:val="505050"/>
        </w:rPr>
        <w:t>Devices that support firmware and software updates are defined through the device model (or through a device type that is associated with a device model). Device updates are initiated at the IoT backend and devices are informed at an appropriate time through a device command. When a device explicitly supports remote update of firmware or software, the IoT backend should deliver the update commands based on defined business processes and policies. Upon receiving the device command to update, the device needs to download the update package, deploy the update package, reboot to the newly deployed (in the case of firmware update) or start the new software package, and verify that the new firmware or software is running as expected. Throughout this multistep process, the device should inform the IoT backend of the updated state of the device as it progresses through the multiple steps.</w:t>
      </w:r>
    </w:p>
    <w:p w:rsidR="00D66E13" w:rsidRDefault="00D66E13">
      <w:pPr>
        <w:pStyle w:val="BodyText"/>
        <w:spacing w:before="5"/>
        <w:rPr>
          <w:sz w:val="16"/>
        </w:rPr>
      </w:pPr>
    </w:p>
    <w:p w:rsidR="00D66E13" w:rsidRDefault="00B67CF5">
      <w:pPr>
        <w:pStyle w:val="BodyText"/>
        <w:spacing w:line="271" w:lineRule="auto"/>
        <w:ind w:left="115" w:right="275" w:hanging="10"/>
      </w:pPr>
      <w:r>
        <w:rPr>
          <w:color w:val="505050"/>
        </w:rPr>
        <w:t>Delivering the update package can be done through a storage service like Azure Storage or through a CDN. Verifying the integrity of the downloaded package is important to ensure that the package originated from the expected</w:t>
      </w:r>
      <w:r>
        <w:rPr>
          <w:color w:val="505050"/>
          <w:spacing w:val="-21"/>
        </w:rPr>
        <w:t xml:space="preserve"> </w:t>
      </w:r>
      <w:r>
        <w:rPr>
          <w:color w:val="505050"/>
        </w:rPr>
        <w:t>source.</w:t>
      </w:r>
    </w:p>
    <w:p w:rsidR="00D66E13" w:rsidRDefault="00D66E13">
      <w:pPr>
        <w:pStyle w:val="BodyText"/>
        <w:spacing w:before="7"/>
        <w:rPr>
          <w:sz w:val="16"/>
        </w:rPr>
      </w:pPr>
    </w:p>
    <w:p w:rsidR="00D66E13" w:rsidRDefault="00B67CF5">
      <w:pPr>
        <w:pStyle w:val="BodyText"/>
        <w:spacing w:line="273" w:lineRule="auto"/>
        <w:ind w:left="115" w:right="422" w:hanging="10"/>
      </w:pPr>
      <w:r>
        <w:rPr>
          <w:color w:val="505050"/>
        </w:rPr>
        <w:t>After completing a firmware update, the device must be able to verify and identify a good state. If the device does not successfully enter that good state, the software on the device should initiate a rollback to a known good state.</w:t>
      </w:r>
      <w:r>
        <w:rPr>
          <w:color w:val="505050"/>
          <w:spacing w:val="-34"/>
        </w:rPr>
        <w:t xml:space="preserve"> </w:t>
      </w:r>
      <w:r>
        <w:rPr>
          <w:color w:val="505050"/>
        </w:rPr>
        <w:t>The</w:t>
      </w:r>
    </w:p>
    <w:p w:rsidR="00D66E13" w:rsidRDefault="00B67CF5">
      <w:pPr>
        <w:pStyle w:val="BodyText"/>
        <w:spacing w:line="264" w:lineRule="exact"/>
        <w:ind w:left="115"/>
      </w:pPr>
      <w:r>
        <w:rPr>
          <w:color w:val="505050"/>
        </w:rPr>
        <w:t>known good state could be the last known good state or a device firmware image known as a “golden state” stored in a</w:t>
      </w:r>
    </w:p>
    <w:p w:rsidR="00D66E13" w:rsidRDefault="00B67CF5">
      <w:pPr>
        <w:pStyle w:val="BodyText"/>
        <w:spacing w:before="34"/>
        <w:ind w:left="115"/>
      </w:pPr>
      <w:r>
        <w:rPr>
          <w:color w:val="505050"/>
        </w:rPr>
        <w:t>storage partition.</w:t>
      </w:r>
    </w:p>
    <w:p w:rsidR="00D66E13" w:rsidRDefault="00D66E13">
      <w:pPr>
        <w:pStyle w:val="BodyText"/>
        <w:spacing w:before="5"/>
        <w:rPr>
          <w:sz w:val="19"/>
        </w:rPr>
      </w:pPr>
    </w:p>
    <w:p w:rsidR="00D66E13" w:rsidRDefault="00B67CF5">
      <w:pPr>
        <w:pStyle w:val="Heading1"/>
        <w:spacing w:before="1"/>
      </w:pPr>
      <w:r>
        <w:rPr>
          <w:color w:val="505050"/>
        </w:rPr>
        <w:t>High Availability and Disaster Recovery (HA/DR) Deployment topologies</w:t>
      </w:r>
    </w:p>
    <w:p w:rsidR="00D66E13" w:rsidRDefault="00B67CF5">
      <w:pPr>
        <w:pStyle w:val="BodyText"/>
        <w:spacing w:before="38" w:line="271" w:lineRule="auto"/>
        <w:ind w:left="115" w:right="458" w:hanging="10"/>
      </w:pPr>
      <w:r>
        <w:rPr>
          <w:color w:val="505050"/>
        </w:rPr>
        <w:t>IoT assets and devices commonly form distributed environments. They can be stationary or moving, dispersed or collocated and sometimes associated with local sites. Based on solution requirements, the devices might connect to a single centralized or distributed backend deployment.</w:t>
      </w:r>
    </w:p>
    <w:p w:rsidR="00D66E13" w:rsidRDefault="00D66E13">
      <w:pPr>
        <w:pStyle w:val="BodyText"/>
        <w:spacing w:before="8"/>
        <w:rPr>
          <w:sz w:val="16"/>
        </w:rPr>
      </w:pPr>
    </w:p>
    <w:p w:rsidR="00D66E13" w:rsidRDefault="00B67CF5">
      <w:pPr>
        <w:pStyle w:val="BodyText"/>
        <w:ind w:left="105"/>
      </w:pPr>
      <w:r>
        <w:rPr>
          <w:color w:val="505050"/>
        </w:rPr>
        <w:t>The are several cloud backend deployment topologies and options for distribution of work across the different sites:</w:t>
      </w:r>
    </w:p>
    <w:p w:rsidR="00D66E13" w:rsidRDefault="00D66E13">
      <w:pPr>
        <w:pStyle w:val="BodyText"/>
        <w:spacing w:before="8"/>
        <w:rPr>
          <w:sz w:val="23"/>
        </w:rPr>
      </w:pPr>
    </w:p>
    <w:p w:rsidR="00D66E13" w:rsidRDefault="00B67CF5">
      <w:pPr>
        <w:pStyle w:val="ListParagraph"/>
        <w:numPr>
          <w:ilvl w:val="0"/>
          <w:numId w:val="2"/>
        </w:numPr>
        <w:tabs>
          <w:tab w:val="left" w:pos="840"/>
          <w:tab w:val="left" w:pos="841"/>
        </w:tabs>
        <w:spacing w:line="271" w:lineRule="auto"/>
        <w:ind w:right="172"/>
      </w:pPr>
      <w:proofErr w:type="gramStart"/>
      <w:r>
        <w:rPr>
          <w:b/>
          <w:color w:val="505050"/>
        </w:rPr>
        <w:t>Single-site</w:t>
      </w:r>
      <w:proofErr w:type="gramEnd"/>
      <w:r>
        <w:rPr>
          <w:b/>
          <w:color w:val="505050"/>
        </w:rPr>
        <w:t xml:space="preserve">. </w:t>
      </w:r>
      <w:r>
        <w:rPr>
          <w:color w:val="505050"/>
        </w:rPr>
        <w:t xml:space="preserve">This is the simplest </w:t>
      </w:r>
      <w:proofErr w:type="gramStart"/>
      <w:r>
        <w:rPr>
          <w:color w:val="505050"/>
        </w:rPr>
        <w:t>model</w:t>
      </w:r>
      <w:proofErr w:type="gramEnd"/>
      <w:r>
        <w:rPr>
          <w:color w:val="505050"/>
        </w:rPr>
        <w:t xml:space="preserve"> and, in this case, the cloud gateway(s) and all device-related stores are collocated in a single datacenter region, while leaning on the high availability of the services used and on the platform-inherent support for disaster recovery. Because of its simplicity, this topology is often the starting point for most</w:t>
      </w:r>
      <w:r>
        <w:rPr>
          <w:color w:val="505050"/>
          <w:spacing w:val="-2"/>
        </w:rPr>
        <w:t xml:space="preserve"> </w:t>
      </w:r>
      <w:r>
        <w:rPr>
          <w:color w:val="505050"/>
        </w:rPr>
        <w:t>solutions.</w:t>
      </w:r>
    </w:p>
    <w:p w:rsidR="00D66E13" w:rsidRDefault="00B67CF5">
      <w:pPr>
        <w:pStyle w:val="ListParagraph"/>
        <w:numPr>
          <w:ilvl w:val="0"/>
          <w:numId w:val="2"/>
        </w:numPr>
        <w:tabs>
          <w:tab w:val="left" w:pos="840"/>
          <w:tab w:val="left" w:pos="841"/>
        </w:tabs>
        <w:spacing w:before="49" w:line="271" w:lineRule="auto"/>
        <w:ind w:right="218"/>
      </w:pPr>
      <w:r>
        <w:rPr>
          <w:b/>
          <w:color w:val="505050"/>
        </w:rPr>
        <w:t xml:space="preserve">Regional failover. </w:t>
      </w:r>
      <w:r>
        <w:rPr>
          <w:color w:val="505050"/>
        </w:rPr>
        <w:t>In a regional failover model, the solution backend will be running primarily in one datacenter location as in the single-site model, but the solution’s cloud gateway and backend will be deployed in an additional datacenter region for failover purposes, in case the cloud gateway in the primary datacenter suffers an outage or the network connectivity from the device to the primary datacenter is somehow interrupted. The devices will need to use a secondary service endpoint whenever the primary gateway cannot be reached. With a cross-region failover capability, the solution availability can be improved beyond the high availability of a single region. Disaster recovery and geo-failover concepts will be covered more deeply later in this</w:t>
      </w:r>
      <w:r>
        <w:rPr>
          <w:color w:val="505050"/>
          <w:spacing w:val="-19"/>
        </w:rPr>
        <w:t xml:space="preserve"> </w:t>
      </w:r>
      <w:r>
        <w:rPr>
          <w:color w:val="505050"/>
        </w:rPr>
        <w:t>section.</w:t>
      </w:r>
    </w:p>
    <w:p w:rsidR="00D66E13" w:rsidRDefault="00B67CF5">
      <w:pPr>
        <w:pStyle w:val="ListParagraph"/>
        <w:numPr>
          <w:ilvl w:val="0"/>
          <w:numId w:val="2"/>
        </w:numPr>
        <w:tabs>
          <w:tab w:val="left" w:pos="841"/>
        </w:tabs>
        <w:spacing w:before="48" w:line="271" w:lineRule="auto"/>
        <w:ind w:right="427"/>
        <w:jc w:val="both"/>
      </w:pPr>
      <w:r>
        <w:rPr>
          <w:b/>
          <w:color w:val="505050"/>
        </w:rPr>
        <w:t xml:space="preserve">Multisite. </w:t>
      </w:r>
      <w:r>
        <w:rPr>
          <w:color w:val="505050"/>
        </w:rPr>
        <w:t>In the multisite topology, the solution runs concurrently and largely independently in multiple sites, but it is conceptually a single solution. Multiple sites can be collocated in the same datacenter regions to form “scale units” for which the entire data processing pillar can be stress-tested to maximum capacity, and</w:t>
      </w:r>
      <w:r>
        <w:rPr>
          <w:color w:val="505050"/>
          <w:spacing w:val="-31"/>
        </w:rPr>
        <w:t xml:space="preserve"> </w:t>
      </w:r>
      <w:r>
        <w:rPr>
          <w:color w:val="505050"/>
        </w:rPr>
        <w:t>then</w:t>
      </w:r>
    </w:p>
    <w:p w:rsidR="00D66E13" w:rsidRDefault="00D66E13">
      <w:pPr>
        <w:spacing w:line="271" w:lineRule="auto"/>
        <w:jc w:val="both"/>
        <w:sectPr w:rsidR="00D66E13">
          <w:pgSz w:w="12240" w:h="15840"/>
          <w:pgMar w:top="960" w:right="540" w:bottom="680" w:left="600" w:header="0" w:footer="351" w:gutter="0"/>
          <w:cols w:space="720"/>
        </w:sectPr>
      </w:pPr>
    </w:p>
    <w:p w:rsidR="00D66E13" w:rsidRDefault="00B67CF5">
      <w:pPr>
        <w:pStyle w:val="BodyText"/>
        <w:spacing w:before="28" w:line="271" w:lineRule="auto"/>
        <w:ind w:left="840" w:right="340"/>
      </w:pPr>
      <w:r>
        <w:rPr>
          <w:color w:val="505050"/>
        </w:rPr>
        <w:lastRenderedPageBreak/>
        <w:t>more capacity can be added safely by adding further scale units. Sites of the system may also be located across different datacenter regions for a variety of reasons, including proximity for reduced latency to the devices or policy concerns around data location. Each of these sites may also have a regional failover site. In the multisite model, devices are registered and thus “homed” in one of the sites.</w:t>
      </w:r>
    </w:p>
    <w:p w:rsidR="00D66E13" w:rsidRDefault="00B67CF5">
      <w:pPr>
        <w:pStyle w:val="ListParagraph"/>
        <w:numPr>
          <w:ilvl w:val="0"/>
          <w:numId w:val="2"/>
        </w:numPr>
        <w:tabs>
          <w:tab w:val="left" w:pos="840"/>
          <w:tab w:val="left" w:pos="841"/>
        </w:tabs>
        <w:spacing w:before="46" w:line="271" w:lineRule="auto"/>
        <w:ind w:right="243"/>
      </w:pPr>
      <w:r>
        <w:rPr>
          <w:b/>
          <w:color w:val="505050"/>
        </w:rPr>
        <w:t xml:space="preserve">Multisite with roaming. </w:t>
      </w:r>
      <w:r>
        <w:rPr>
          <w:color w:val="505050"/>
        </w:rPr>
        <w:t>In this variant of the multisite model, devices are homed in one of the sites (scale units) but may connect to the closest datacenter location based on some form of proximity estimation. The</w:t>
      </w:r>
      <w:r>
        <w:rPr>
          <w:color w:val="505050"/>
          <w:spacing w:val="-33"/>
        </w:rPr>
        <w:t xml:space="preserve"> </w:t>
      </w:r>
      <w:r>
        <w:rPr>
          <w:color w:val="505050"/>
        </w:rPr>
        <w:t>collected</w:t>
      </w:r>
    </w:p>
    <w:p w:rsidR="00D66E13" w:rsidRDefault="00B67CF5">
      <w:pPr>
        <w:pStyle w:val="BodyText"/>
        <w:spacing w:before="1"/>
        <w:ind w:left="840"/>
      </w:pPr>
      <w:r>
        <w:rPr>
          <w:color w:val="505050"/>
        </w:rPr>
        <w:t>information is routed to the “home” site of the device.</w:t>
      </w:r>
    </w:p>
    <w:p w:rsidR="00D66E13" w:rsidRDefault="00B67CF5">
      <w:pPr>
        <w:pStyle w:val="ListParagraph"/>
        <w:numPr>
          <w:ilvl w:val="0"/>
          <w:numId w:val="2"/>
        </w:numPr>
        <w:tabs>
          <w:tab w:val="left" w:pos="840"/>
          <w:tab w:val="left" w:pos="841"/>
        </w:tabs>
        <w:spacing w:before="86" w:line="271" w:lineRule="auto"/>
        <w:ind w:right="472"/>
      </w:pPr>
      <w:r>
        <w:rPr>
          <w:b/>
          <w:color w:val="505050"/>
        </w:rPr>
        <w:t>Multisite,</w:t>
      </w:r>
      <w:r>
        <w:rPr>
          <w:b/>
          <w:color w:val="505050"/>
          <w:spacing w:val="-4"/>
        </w:rPr>
        <w:t xml:space="preserve"> </w:t>
      </w:r>
      <w:proofErr w:type="spellStart"/>
      <w:r>
        <w:rPr>
          <w:b/>
          <w:color w:val="505050"/>
        </w:rPr>
        <w:t>multihome</w:t>
      </w:r>
      <w:proofErr w:type="spellEnd"/>
      <w:r>
        <w:rPr>
          <w:b/>
          <w:color w:val="505050"/>
        </w:rPr>
        <w:t>.</w:t>
      </w:r>
      <w:r>
        <w:rPr>
          <w:b/>
          <w:color w:val="505050"/>
          <w:spacing w:val="1"/>
        </w:rPr>
        <w:t xml:space="preserve"> </w:t>
      </w:r>
      <w:r>
        <w:rPr>
          <w:color w:val="505050"/>
        </w:rPr>
        <w:t>In</w:t>
      </w:r>
      <w:r>
        <w:rPr>
          <w:color w:val="505050"/>
          <w:spacing w:val="-6"/>
        </w:rPr>
        <w:t xml:space="preserve"> </w:t>
      </w:r>
      <w:r>
        <w:rPr>
          <w:color w:val="505050"/>
        </w:rPr>
        <w:t>this</w:t>
      </w:r>
      <w:r>
        <w:rPr>
          <w:color w:val="505050"/>
          <w:spacing w:val="-1"/>
        </w:rPr>
        <w:t xml:space="preserve"> </w:t>
      </w:r>
      <w:r>
        <w:rPr>
          <w:color w:val="505050"/>
        </w:rPr>
        <w:t>variant,</w:t>
      </w:r>
      <w:r>
        <w:rPr>
          <w:color w:val="505050"/>
          <w:spacing w:val="-3"/>
        </w:rPr>
        <w:t xml:space="preserve"> </w:t>
      </w:r>
      <w:r>
        <w:rPr>
          <w:color w:val="505050"/>
        </w:rPr>
        <w:t>the</w:t>
      </w:r>
      <w:r>
        <w:rPr>
          <w:color w:val="505050"/>
          <w:spacing w:val="-1"/>
        </w:rPr>
        <w:t xml:space="preserve"> </w:t>
      </w:r>
      <w:r>
        <w:rPr>
          <w:color w:val="505050"/>
        </w:rPr>
        <w:t>device</w:t>
      </w:r>
      <w:r>
        <w:rPr>
          <w:color w:val="505050"/>
          <w:spacing w:val="-3"/>
        </w:rPr>
        <w:t xml:space="preserve"> </w:t>
      </w:r>
      <w:r>
        <w:rPr>
          <w:color w:val="505050"/>
        </w:rPr>
        <w:t>may</w:t>
      </w:r>
      <w:r>
        <w:rPr>
          <w:color w:val="505050"/>
          <w:spacing w:val="-1"/>
        </w:rPr>
        <w:t xml:space="preserve"> </w:t>
      </w:r>
      <w:r>
        <w:rPr>
          <w:color w:val="505050"/>
        </w:rPr>
        <w:t>roam</w:t>
      </w:r>
      <w:r>
        <w:rPr>
          <w:color w:val="505050"/>
          <w:spacing w:val="-1"/>
        </w:rPr>
        <w:t xml:space="preserve"> </w:t>
      </w:r>
      <w:r>
        <w:rPr>
          <w:color w:val="505050"/>
        </w:rPr>
        <w:t>across</w:t>
      </w:r>
      <w:r>
        <w:rPr>
          <w:color w:val="505050"/>
          <w:spacing w:val="-3"/>
        </w:rPr>
        <w:t xml:space="preserve"> </w:t>
      </w:r>
      <w:r>
        <w:rPr>
          <w:color w:val="505050"/>
        </w:rPr>
        <w:t>sites</w:t>
      </w:r>
      <w:r>
        <w:rPr>
          <w:color w:val="505050"/>
          <w:spacing w:val="-4"/>
        </w:rPr>
        <w:t xml:space="preserve"> </w:t>
      </w:r>
      <w:r>
        <w:rPr>
          <w:color w:val="505050"/>
        </w:rPr>
        <w:t>and</w:t>
      </w:r>
      <w:r>
        <w:rPr>
          <w:color w:val="505050"/>
          <w:spacing w:val="-2"/>
        </w:rPr>
        <w:t xml:space="preserve"> </w:t>
      </w:r>
      <w:r>
        <w:rPr>
          <w:color w:val="505050"/>
        </w:rPr>
        <w:t>captured</w:t>
      </w:r>
      <w:r>
        <w:rPr>
          <w:color w:val="505050"/>
          <w:spacing w:val="-1"/>
        </w:rPr>
        <w:t xml:space="preserve"> </w:t>
      </w:r>
      <w:r>
        <w:rPr>
          <w:color w:val="505050"/>
        </w:rPr>
        <w:t>data</w:t>
      </w:r>
      <w:r>
        <w:rPr>
          <w:color w:val="505050"/>
          <w:spacing w:val="-2"/>
        </w:rPr>
        <w:t xml:space="preserve"> </w:t>
      </w:r>
      <w:r>
        <w:rPr>
          <w:color w:val="505050"/>
        </w:rPr>
        <w:t>is</w:t>
      </w:r>
      <w:r>
        <w:rPr>
          <w:color w:val="505050"/>
          <w:spacing w:val="-3"/>
        </w:rPr>
        <w:t xml:space="preserve"> </w:t>
      </w:r>
      <w:r>
        <w:rPr>
          <w:color w:val="505050"/>
        </w:rPr>
        <w:t>stored</w:t>
      </w:r>
      <w:r>
        <w:rPr>
          <w:color w:val="505050"/>
          <w:spacing w:val="-1"/>
        </w:rPr>
        <w:t xml:space="preserve"> </w:t>
      </w:r>
      <w:r>
        <w:rPr>
          <w:color w:val="505050"/>
        </w:rPr>
        <w:t>across</w:t>
      </w:r>
      <w:r>
        <w:rPr>
          <w:color w:val="505050"/>
          <w:spacing w:val="-5"/>
        </w:rPr>
        <w:t xml:space="preserve"> </w:t>
      </w:r>
      <w:r>
        <w:rPr>
          <w:color w:val="505050"/>
        </w:rPr>
        <w:t>the various sites the device connects to and can be collected and consolidated as</w:t>
      </w:r>
      <w:r>
        <w:rPr>
          <w:color w:val="505050"/>
          <w:spacing w:val="-15"/>
        </w:rPr>
        <w:t xml:space="preserve"> </w:t>
      </w:r>
      <w:r>
        <w:rPr>
          <w:color w:val="505050"/>
        </w:rPr>
        <w:t>required.</w:t>
      </w:r>
    </w:p>
    <w:p w:rsidR="00D66E13" w:rsidRDefault="00D66E13">
      <w:pPr>
        <w:pStyle w:val="BodyText"/>
        <w:spacing w:before="7"/>
        <w:rPr>
          <w:sz w:val="16"/>
        </w:rPr>
      </w:pPr>
    </w:p>
    <w:p w:rsidR="00D66E13" w:rsidRDefault="00B67CF5">
      <w:pPr>
        <w:pStyle w:val="BodyText"/>
        <w:spacing w:line="271" w:lineRule="auto"/>
        <w:ind w:left="115" w:right="314" w:hanging="10"/>
      </w:pPr>
      <w:r>
        <w:rPr>
          <w:color w:val="505050"/>
        </w:rPr>
        <w:t>This list of topologies is not exhaustive but helps to illustrate key patterns and trade-offs when planning an IoT deployment. Sometimes a certain topology can be applied to a subset of services and components, while other parts of the solution might use different deployment topology based on the specific solution requirements.</w:t>
      </w:r>
    </w:p>
    <w:p w:rsidR="00D66E13" w:rsidRDefault="00D66E13">
      <w:pPr>
        <w:pStyle w:val="BodyText"/>
        <w:spacing w:before="8"/>
        <w:rPr>
          <w:sz w:val="16"/>
        </w:rPr>
      </w:pPr>
    </w:p>
    <w:p w:rsidR="00D66E13" w:rsidRDefault="00B67CF5">
      <w:pPr>
        <w:pStyle w:val="BodyText"/>
        <w:spacing w:line="271" w:lineRule="auto"/>
        <w:ind w:left="115" w:right="337" w:hanging="10"/>
      </w:pPr>
      <w:r>
        <w:rPr>
          <w:color w:val="505050"/>
        </w:rPr>
        <w:t>From a device perspective there are three possibilities of how a device or field gateway communicates with the service backend: to a single “home” endpoint, to a primary or secondary endpoint (for geo-failover), or to a set of endpoints in the multisite, multi-home scenario. The configuration of those endpoints can be static (for example, set on the device during provisioning) or managed as dynamic device configuration using commands from the solution</w:t>
      </w:r>
      <w:r>
        <w:rPr>
          <w:color w:val="505050"/>
          <w:spacing w:val="-21"/>
        </w:rPr>
        <w:t xml:space="preserve"> </w:t>
      </w:r>
      <w:r>
        <w:rPr>
          <w:color w:val="505050"/>
        </w:rPr>
        <w:t>backend.</w:t>
      </w:r>
    </w:p>
    <w:p w:rsidR="00D66E13" w:rsidRDefault="00D66E13">
      <w:pPr>
        <w:pStyle w:val="BodyText"/>
        <w:spacing w:before="7"/>
        <w:rPr>
          <w:sz w:val="16"/>
        </w:rPr>
      </w:pPr>
    </w:p>
    <w:p w:rsidR="00D66E13" w:rsidRDefault="00B67CF5">
      <w:pPr>
        <w:pStyle w:val="BodyText"/>
        <w:spacing w:line="271" w:lineRule="auto"/>
        <w:ind w:left="115" w:right="193" w:hanging="10"/>
      </w:pPr>
      <w:r>
        <w:rPr>
          <w:color w:val="505050"/>
        </w:rPr>
        <w:t>There is also an additional option for devices using a token service. If a device cannot reach the destination endpoint, it can contact the token service to acquire a new endpoint and the appropriate token for it. This mechanism provides for dynamic reactive redirection of devices if needed (in contrast to proactive changes of a predefined configuration held on the device). It can be applied in addition to managing the endpoint configuration on devices. The token service can intelligently manage the map of sites, but can also be reconfigured for, as an example, maintenance</w:t>
      </w:r>
      <w:r>
        <w:rPr>
          <w:color w:val="505050"/>
          <w:spacing w:val="-21"/>
        </w:rPr>
        <w:t xml:space="preserve"> </w:t>
      </w:r>
      <w:r>
        <w:rPr>
          <w:color w:val="505050"/>
        </w:rPr>
        <w:t>purposes.</w:t>
      </w:r>
    </w:p>
    <w:p w:rsidR="00D66E13" w:rsidRDefault="00D66E13">
      <w:pPr>
        <w:pStyle w:val="BodyText"/>
        <w:spacing w:before="6"/>
        <w:rPr>
          <w:sz w:val="16"/>
        </w:rPr>
      </w:pPr>
    </w:p>
    <w:p w:rsidR="00D66E13" w:rsidRDefault="00B67CF5">
      <w:pPr>
        <w:pStyle w:val="BodyText"/>
        <w:spacing w:line="271" w:lineRule="auto"/>
        <w:ind w:left="115" w:right="303" w:hanging="10"/>
      </w:pPr>
      <w:r>
        <w:rPr>
          <w:color w:val="505050"/>
        </w:rPr>
        <w:t>Apart from managing the endpoints that devices use to connect, Domain Naming System (DNS) entries and related services such as Azure Traffic Manager can be used for redirection of traffic to the desired backend endpoints. It is important to note that this technique depends on the ability of devices to use DNS and that its accuracy is driven by the Time-to-Live (TTL) value of the DNS host entries kept in local DNS caches.</w:t>
      </w:r>
    </w:p>
    <w:p w:rsidR="00D66E13" w:rsidRDefault="00D66E13">
      <w:pPr>
        <w:pStyle w:val="BodyText"/>
        <w:spacing w:before="7"/>
        <w:rPr>
          <w:sz w:val="16"/>
        </w:rPr>
      </w:pPr>
    </w:p>
    <w:p w:rsidR="00D66E13" w:rsidRDefault="00B67CF5">
      <w:pPr>
        <w:pStyle w:val="Heading1"/>
      </w:pPr>
      <w:r>
        <w:rPr>
          <w:color w:val="505050"/>
        </w:rPr>
        <w:t>Cross-region availability</w:t>
      </w:r>
    </w:p>
    <w:p w:rsidR="00D66E13" w:rsidRDefault="00B67CF5">
      <w:pPr>
        <w:pStyle w:val="BodyText"/>
        <w:spacing w:before="39" w:line="271" w:lineRule="auto"/>
        <w:ind w:left="115" w:right="293" w:hanging="10"/>
      </w:pPr>
      <w:r>
        <w:rPr>
          <w:color w:val="505050"/>
        </w:rPr>
        <w:t xml:space="preserve">Applications running in Azure benefit from the high availability (HA) of the underlying services provided by Azure. For many Azure services and solutions, high availability is provided by using redundancies at the Azure region level. In addition, Azure offers </w:t>
      </w:r>
      <w:proofErr w:type="gramStart"/>
      <w:r>
        <w:rPr>
          <w:color w:val="505050"/>
        </w:rPr>
        <w:t>a number of</w:t>
      </w:r>
      <w:proofErr w:type="gramEnd"/>
      <w:r>
        <w:rPr>
          <w:color w:val="505050"/>
        </w:rPr>
        <w:t xml:space="preserve"> features that help to build solutions with disaster recovery (DR) capabilities or cross- region availability if required. Solutions need to be designed and prepared to take advantage of those features in order to provide global, cross-region high availability to devices or users. The article “Azure Business Continuity Technical</w:t>
      </w:r>
    </w:p>
    <w:p w:rsidR="00D66E13" w:rsidRDefault="00B67CF5">
      <w:pPr>
        <w:pStyle w:val="BodyText"/>
        <w:spacing w:line="271" w:lineRule="auto"/>
        <w:ind w:left="115" w:right="285"/>
      </w:pPr>
      <w:r>
        <w:rPr>
          <w:color w:val="505050"/>
        </w:rPr>
        <w:t>Guidance”</w:t>
      </w:r>
      <w:r>
        <w:rPr>
          <w:color w:val="505050"/>
          <w:vertAlign w:val="superscript"/>
        </w:rPr>
        <w:t>101</w:t>
      </w:r>
      <w:r>
        <w:rPr>
          <w:color w:val="505050"/>
        </w:rPr>
        <w:t xml:space="preserve"> describes built-in Azure features for business continuity and DR. The paper “Disaster Recovery and High Availability for Azure Applications”</w:t>
      </w:r>
      <w:r>
        <w:rPr>
          <w:color w:val="505050"/>
          <w:vertAlign w:val="superscript"/>
        </w:rPr>
        <w:t>102</w:t>
      </w:r>
      <w:r>
        <w:rPr>
          <w:color w:val="505050"/>
        </w:rPr>
        <w:t xml:space="preserve"> provides architecture guidance on strategies for Azure applications to achieve HA/DR.</w:t>
      </w:r>
    </w:p>
    <w:p w:rsidR="00D66E13" w:rsidRDefault="00D66E13">
      <w:pPr>
        <w:pStyle w:val="BodyText"/>
        <w:spacing w:before="8"/>
        <w:rPr>
          <w:sz w:val="16"/>
        </w:rPr>
      </w:pPr>
    </w:p>
    <w:p w:rsidR="00D66E13" w:rsidRDefault="00B67CF5">
      <w:pPr>
        <w:pStyle w:val="BodyText"/>
        <w:spacing w:line="271" w:lineRule="auto"/>
        <w:ind w:left="115" w:right="362" w:hanging="10"/>
      </w:pPr>
      <w:r>
        <w:rPr>
          <w:color w:val="505050"/>
        </w:rPr>
        <w:t>Because cloud solutions are composed of multiple services, it is important to consider what is necessary to achieve HA/DR for the individual services or components of the solution, instead of thinking about one approach for the entire solution. Before deciding on techniques to be applied, it is important to define the requirements and expected availability for the subservices/components of the solution. Typically, subcomponents will have different requirements</w:t>
      </w:r>
    </w:p>
    <w:p w:rsidR="00D66E13" w:rsidRDefault="00D66E13">
      <w:pPr>
        <w:pStyle w:val="BodyText"/>
        <w:rPr>
          <w:sz w:val="20"/>
        </w:rPr>
      </w:pPr>
    </w:p>
    <w:p w:rsidR="00D66E13" w:rsidRDefault="00F27FA5">
      <w:pPr>
        <w:pStyle w:val="BodyText"/>
        <w:spacing w:before="5"/>
        <w:rPr>
          <w:sz w:val="12"/>
        </w:rPr>
      </w:pPr>
      <w:r>
        <w:pict>
          <v:shape id="_x0000_s1034" style="position:absolute;margin-left:36pt;margin-top:9.95pt;width:144.05pt;height:.1pt;z-index:-251608576;mso-wrap-distance-left:0;mso-wrap-distance-right:0;mso-position-horizontal-relative:page" coordorigin="720,199" coordsize="2881,0" path="m720,199r2880,e" filled="f" strokecolor="#505050" strokeweight=".72pt">
            <v:path arrowok="t"/>
            <w10:wrap type="topAndBottom" anchorx="page"/>
          </v:shape>
        </w:pict>
      </w:r>
    </w:p>
    <w:p w:rsidR="00D66E13" w:rsidRDefault="00B67CF5">
      <w:pPr>
        <w:spacing w:before="89"/>
        <w:ind w:left="120"/>
        <w:rPr>
          <w:sz w:val="16"/>
        </w:rPr>
      </w:pPr>
      <w:r>
        <w:rPr>
          <w:color w:val="505050"/>
          <w:spacing w:val="-1"/>
          <w:position w:val="5"/>
          <w:sz w:val="10"/>
        </w:rPr>
        <w:t xml:space="preserve">101  </w:t>
      </w:r>
      <w:r>
        <w:rPr>
          <w:color w:val="505050"/>
          <w:spacing w:val="2"/>
          <w:position w:val="5"/>
          <w:sz w:val="10"/>
        </w:rPr>
        <w:t xml:space="preserve"> </w:t>
      </w:r>
      <w:hyperlink r:id="rId326">
        <w:r>
          <w:rPr>
            <w:color w:val="0462C1"/>
            <w:spacing w:val="-1"/>
            <w:sz w:val="16"/>
          </w:rPr>
          <w:t>https://msdn.microsoft.com/library/azure/hh873027.aspx</w:t>
        </w:r>
      </w:hyperlink>
    </w:p>
    <w:p w:rsidR="00D66E13" w:rsidRDefault="00F27FA5">
      <w:pPr>
        <w:spacing w:before="8"/>
        <w:ind w:left="120"/>
        <w:rPr>
          <w:sz w:val="16"/>
        </w:rPr>
      </w:pPr>
      <w:r>
        <w:pict>
          <v:line id="_x0000_s1033" style="position:absolute;left:0;text-align:left;z-index:251708928;mso-position-horizontal-relative:page" from="36pt,-1pt" to="235.35pt,-1pt" strokecolor="#00afef" strokeweight=".48pt">
            <w10:wrap anchorx="page"/>
          </v:line>
        </w:pict>
      </w:r>
      <w:r w:rsidR="00B67CF5">
        <w:rPr>
          <w:spacing w:val="-1"/>
          <w:position w:val="5"/>
          <w:sz w:val="10"/>
        </w:rPr>
        <w:t xml:space="preserve">102  </w:t>
      </w:r>
      <w:r w:rsidR="00B67CF5">
        <w:rPr>
          <w:spacing w:val="2"/>
          <w:position w:val="5"/>
          <w:sz w:val="10"/>
        </w:rPr>
        <w:t xml:space="preserve"> </w:t>
      </w:r>
      <w:hyperlink r:id="rId327">
        <w:r w:rsidR="00B67CF5">
          <w:rPr>
            <w:color w:val="00AFEF"/>
            <w:spacing w:val="-1"/>
            <w:sz w:val="16"/>
            <w:u w:val="single" w:color="00AFEF"/>
          </w:rPr>
          <w:t>https://msdn.microsoft.com/library/azure/dn251004.aspx</w:t>
        </w:r>
      </w:hyperlink>
    </w:p>
    <w:p w:rsidR="00D66E13" w:rsidRDefault="00D66E13">
      <w:pPr>
        <w:rPr>
          <w:sz w:val="16"/>
        </w:rPr>
        <w:sectPr w:rsidR="00D66E13">
          <w:pgSz w:w="12240" w:h="15840"/>
          <w:pgMar w:top="960" w:right="540" w:bottom="680" w:left="600" w:header="0" w:footer="351" w:gutter="0"/>
          <w:cols w:space="720"/>
        </w:sectPr>
      </w:pPr>
    </w:p>
    <w:p w:rsidR="00D66E13" w:rsidRDefault="00B67CF5">
      <w:pPr>
        <w:pStyle w:val="BodyText"/>
        <w:spacing w:before="28" w:line="271" w:lineRule="auto"/>
        <w:ind w:left="115" w:right="198"/>
      </w:pPr>
      <w:r>
        <w:rPr>
          <w:color w:val="505050"/>
        </w:rPr>
        <w:lastRenderedPageBreak/>
        <w:t>for availability, scalability, performance, and consistency. For example, device telemetry, commands to devices, backend analytics, LOB system transactions, and end-user UI will all have different availability, latency, and consistency targets.</w:t>
      </w:r>
    </w:p>
    <w:p w:rsidR="00D66E13" w:rsidRDefault="00B67CF5">
      <w:pPr>
        <w:pStyle w:val="BodyText"/>
        <w:spacing w:line="271" w:lineRule="auto"/>
        <w:ind w:left="115" w:right="164"/>
      </w:pPr>
      <w:r>
        <w:rPr>
          <w:color w:val="505050"/>
        </w:rPr>
        <w:t xml:space="preserve">Even different telemetry streams or command types will have different requirements (for example, a telemetry stream for the infotainment system of a vehicle has different processing requirements than telemetry coming from the engine). In case of a disaster, some components can be operated in degraded mode, or some of them might not even be required for a certain </w:t>
      </w:r>
      <w:proofErr w:type="gramStart"/>
      <w:r>
        <w:rPr>
          <w:color w:val="505050"/>
        </w:rPr>
        <w:t>period of time</w:t>
      </w:r>
      <w:proofErr w:type="gramEnd"/>
      <w:r>
        <w:rPr>
          <w:color w:val="505050"/>
        </w:rPr>
        <w:t>. The disaster recovery techniques need to be designed for each category/type of service or function of the system individually, based on the specific requirements. There is always a trade-off between availability, other system requirements (including per-CAP theorem</w:t>
      </w:r>
      <w:r>
        <w:rPr>
          <w:color w:val="505050"/>
          <w:vertAlign w:val="superscript"/>
        </w:rPr>
        <w:t>103</w:t>
      </w:r>
      <w:r>
        <w:rPr>
          <w:color w:val="505050"/>
        </w:rPr>
        <w:t>), and the cost of implementation and operations.</w:t>
      </w:r>
    </w:p>
    <w:p w:rsidR="00D66E13" w:rsidRDefault="00B67CF5">
      <w:pPr>
        <w:pStyle w:val="BodyText"/>
        <w:spacing w:before="200" w:line="271" w:lineRule="auto"/>
        <w:ind w:left="115" w:right="227" w:hanging="10"/>
      </w:pPr>
      <w:r>
        <w:rPr>
          <w:color w:val="505050"/>
        </w:rPr>
        <w:t xml:space="preserve">A major factor for geo-distributed topologies to consider is where state is stored and if services perform stateless or stateful processing. Stateless processing can be redirected (or failed over) to another scale unit, site, or region by ensuring the appropriate services (such as compute nodes, websites) are provisioned there. These can be actively running all the time, be available but not active (that is, in standby mode), or can be provisioned on demand as part of a disaster recovery procedure. Stateful services, however, represent a bigger challenge because, in addition to the service runtime, state and data need to be replicated and synchronized. Dependent on the consistency level required, state and data can be replicated synchronously or asynchronously where eventual consistency is </w:t>
      </w:r>
      <w:proofErr w:type="gramStart"/>
      <w:r>
        <w:rPr>
          <w:color w:val="505050"/>
        </w:rPr>
        <w:t>sufficient</w:t>
      </w:r>
      <w:proofErr w:type="gramEnd"/>
      <w:r>
        <w:rPr>
          <w:color w:val="505050"/>
        </w:rPr>
        <w:t xml:space="preserve">. In some cases, data might not need to be replicated to each site if it’s </w:t>
      </w:r>
      <w:proofErr w:type="gramStart"/>
      <w:r>
        <w:rPr>
          <w:color w:val="505050"/>
        </w:rPr>
        <w:t>sufficient</w:t>
      </w:r>
      <w:proofErr w:type="gramEnd"/>
      <w:r>
        <w:rPr>
          <w:color w:val="505050"/>
        </w:rPr>
        <w:t xml:space="preserve"> to collect and consolidate the data to a centralized location at a later point. This dependents on the amount of data and specific solution needs.</w:t>
      </w:r>
    </w:p>
    <w:p w:rsidR="00D66E13" w:rsidRDefault="00D66E13">
      <w:pPr>
        <w:pStyle w:val="BodyText"/>
        <w:spacing w:before="7"/>
        <w:rPr>
          <w:sz w:val="16"/>
        </w:rPr>
      </w:pPr>
    </w:p>
    <w:p w:rsidR="00D66E13" w:rsidRDefault="00B67CF5">
      <w:pPr>
        <w:pStyle w:val="BodyText"/>
        <w:spacing w:line="271" w:lineRule="auto"/>
        <w:ind w:left="115" w:right="201" w:hanging="10"/>
      </w:pPr>
      <w:r>
        <w:rPr>
          <w:color w:val="505050"/>
        </w:rPr>
        <w:t>With the proposed IoT reference architecture, the relevant state is kept in the following components and an appropriate technique for state replication should be defined for each category:</w:t>
      </w:r>
    </w:p>
    <w:p w:rsidR="00D66E13" w:rsidRDefault="00D66E13">
      <w:pPr>
        <w:pStyle w:val="BodyText"/>
        <w:spacing w:before="6"/>
        <w:rPr>
          <w:sz w:val="20"/>
        </w:rPr>
      </w:pPr>
    </w:p>
    <w:p w:rsidR="00D66E13" w:rsidRDefault="00B67CF5">
      <w:pPr>
        <w:pStyle w:val="ListParagraph"/>
        <w:numPr>
          <w:ilvl w:val="0"/>
          <w:numId w:val="2"/>
        </w:numPr>
        <w:tabs>
          <w:tab w:val="left" w:pos="840"/>
          <w:tab w:val="left" w:pos="841"/>
        </w:tabs>
        <w:spacing w:before="1" w:line="271" w:lineRule="auto"/>
        <w:ind w:right="215"/>
      </w:pPr>
      <w:r>
        <w:rPr>
          <w:b/>
          <w:color w:val="505050"/>
        </w:rPr>
        <w:t xml:space="preserve">Device identity store. </w:t>
      </w:r>
      <w:r>
        <w:rPr>
          <w:color w:val="505050"/>
        </w:rPr>
        <w:t xml:space="preserve">The device identities and the associated security material need to be known at each site to which a device is expected to establish a connection. This includes secondary sites for failover or any other site a device can connect to in multisite scenarios. Typically, identities are slowly changing data managed through the provisioning workflow. The provisioning API provides a good abstraction layer that encapsulates the provisioning operations and is a natural place to extend and manage cross-site identities as needed. For example, when a new device is created, the identity record can be immediately written to a secondary site. For standby or on-demand deployed DR sites, it might be also </w:t>
      </w:r>
      <w:proofErr w:type="gramStart"/>
      <w:r>
        <w:rPr>
          <w:color w:val="505050"/>
        </w:rPr>
        <w:t>sufficient</w:t>
      </w:r>
      <w:proofErr w:type="gramEnd"/>
      <w:r>
        <w:rPr>
          <w:color w:val="505050"/>
        </w:rPr>
        <w:t xml:space="preserve"> to perform a regular export/import of the primary into the secondary store. The time interval between exports will define the recovery point</w:t>
      </w:r>
      <w:r>
        <w:rPr>
          <w:color w:val="505050"/>
          <w:spacing w:val="-26"/>
        </w:rPr>
        <w:t xml:space="preserve"> </w:t>
      </w:r>
      <w:r>
        <w:rPr>
          <w:color w:val="505050"/>
        </w:rPr>
        <w:t>objective.</w:t>
      </w:r>
    </w:p>
    <w:p w:rsidR="00D66E13" w:rsidRDefault="00D66E13">
      <w:pPr>
        <w:pStyle w:val="BodyText"/>
        <w:spacing w:before="5"/>
        <w:rPr>
          <w:sz w:val="25"/>
        </w:rPr>
      </w:pPr>
    </w:p>
    <w:p w:rsidR="00D66E13" w:rsidRDefault="00B67CF5">
      <w:pPr>
        <w:pStyle w:val="BodyText"/>
        <w:spacing w:before="1" w:line="271" w:lineRule="auto"/>
        <w:ind w:left="850" w:right="276" w:hanging="10"/>
      </w:pPr>
      <w:r>
        <w:rPr>
          <w:color w:val="505050"/>
        </w:rPr>
        <w:t>In many cases devices will be provisioned long before they effectively try to connect to an endpoint. In those cases, eventual consistency between the identity stores is acceptable. Batch provisioning operations might be even performed in parallel against multiple locations. Using techniques such as check pointing, and appropriate error handling should ensure that a consistent state is established across the sites.</w:t>
      </w:r>
    </w:p>
    <w:p w:rsidR="00D66E13" w:rsidRDefault="00D66E13">
      <w:pPr>
        <w:pStyle w:val="BodyText"/>
        <w:spacing w:before="4"/>
        <w:rPr>
          <w:sz w:val="29"/>
        </w:rPr>
      </w:pPr>
    </w:p>
    <w:p w:rsidR="00D66E13" w:rsidRDefault="00F27FA5">
      <w:pPr>
        <w:pStyle w:val="ListParagraph"/>
        <w:numPr>
          <w:ilvl w:val="0"/>
          <w:numId w:val="2"/>
        </w:numPr>
        <w:tabs>
          <w:tab w:val="left" w:pos="840"/>
          <w:tab w:val="left" w:pos="841"/>
        </w:tabs>
        <w:spacing w:line="271" w:lineRule="auto"/>
        <w:ind w:right="184"/>
      </w:pPr>
      <w:r>
        <w:pict>
          <v:line id="_x0000_s1032" style="position:absolute;left:0;text-align:left;z-index:251710976;mso-position-horizontal-relative:page" from="36pt,152.7pt" to="189.15pt,152.7pt" strokecolor="#00afef" strokeweight=".16936mm">
            <w10:wrap anchorx="page"/>
          </v:line>
        </w:pict>
      </w:r>
      <w:r w:rsidR="00B67CF5">
        <w:rPr>
          <w:b/>
          <w:color w:val="505050"/>
        </w:rPr>
        <w:t xml:space="preserve">Topology store. </w:t>
      </w:r>
      <w:r w:rsidR="00B67CF5">
        <w:rPr>
          <w:color w:val="505050"/>
        </w:rPr>
        <w:t xml:space="preserve">The topology store serves as an index for device discoverability, and for </w:t>
      </w:r>
      <w:proofErr w:type="gramStart"/>
      <w:r w:rsidR="00B67CF5">
        <w:rPr>
          <w:color w:val="505050"/>
        </w:rPr>
        <w:t>the majority of</w:t>
      </w:r>
      <w:proofErr w:type="gramEnd"/>
      <w:r w:rsidR="00B67CF5">
        <w:rPr>
          <w:color w:val="505050"/>
        </w:rPr>
        <w:t xml:space="preserve"> scenarios, implementations can be assumed to be eventually consistent, with a well-known time-to-live for replicated records. This means that an update of metadata may take up to this time-to-live limit to replicate. The DNS infrastructure uses a similar strategy. It will be beneficial if at least an initial record for each device is inserted into the device registry through the same mechanism used for the identity store (that is, the provisioning API). Attributes and metadata changes can be replicated asynchronously through the</w:t>
      </w:r>
      <w:r w:rsidR="00B67CF5">
        <w:rPr>
          <w:color w:val="505050"/>
          <w:spacing w:val="-16"/>
        </w:rPr>
        <w:t xml:space="preserve"> </w:t>
      </w:r>
      <w:r w:rsidR="00B67CF5">
        <w:rPr>
          <w:color w:val="505050"/>
        </w:rPr>
        <w:t>system.</w:t>
      </w: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F27FA5">
      <w:pPr>
        <w:pStyle w:val="BodyText"/>
        <w:spacing w:before="12"/>
        <w:rPr>
          <w:sz w:val="11"/>
        </w:rPr>
      </w:pPr>
      <w:r>
        <w:pict>
          <v:shape id="_x0000_s1031" style="position:absolute;margin-left:36pt;margin-top:9.65pt;width:144.05pt;height:.1pt;z-index:-251606528;mso-wrap-distance-left:0;mso-wrap-distance-right:0;mso-position-horizontal-relative:page" coordorigin="720,193" coordsize="2881,0" path="m720,193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103 </w:t>
      </w:r>
      <w:hyperlink r:id="rId328">
        <w:r>
          <w:rPr>
            <w:color w:val="00AFEF"/>
            <w:sz w:val="16"/>
          </w:rPr>
          <w:t>https://en.wikipedia.org/wiki/CAP_theorem</w:t>
        </w:r>
      </w:hyperlink>
    </w:p>
    <w:p w:rsidR="00D66E13" w:rsidRDefault="00D66E13">
      <w:pPr>
        <w:rPr>
          <w:sz w:val="16"/>
        </w:rPr>
        <w:sectPr w:rsidR="00D66E13">
          <w:pgSz w:w="12240" w:h="15840"/>
          <w:pgMar w:top="960" w:right="540" w:bottom="680" w:left="600" w:header="0" w:footer="351" w:gutter="0"/>
          <w:cols w:space="720"/>
        </w:sectPr>
      </w:pPr>
    </w:p>
    <w:p w:rsidR="00D66E13" w:rsidRDefault="00B67CF5">
      <w:pPr>
        <w:pStyle w:val="BodyText"/>
        <w:spacing w:before="28" w:line="271" w:lineRule="auto"/>
        <w:ind w:left="850" w:right="193" w:hanging="10"/>
      </w:pPr>
      <w:r>
        <w:rPr>
          <w:color w:val="505050"/>
        </w:rPr>
        <w:lastRenderedPageBreak/>
        <w:t xml:space="preserve">In many cases the device registry contains only slowly changing data, and regular import/export might represent a </w:t>
      </w:r>
      <w:proofErr w:type="gramStart"/>
      <w:r>
        <w:rPr>
          <w:color w:val="505050"/>
        </w:rPr>
        <w:t>sufficient</w:t>
      </w:r>
      <w:proofErr w:type="gramEnd"/>
      <w:r>
        <w:rPr>
          <w:color w:val="505050"/>
        </w:rPr>
        <w:t xml:space="preserve"> alternative to a continuous replication of entries.</w:t>
      </w:r>
    </w:p>
    <w:p w:rsidR="00D66E13" w:rsidRDefault="00D66E13">
      <w:pPr>
        <w:pStyle w:val="BodyText"/>
        <w:spacing w:before="6"/>
        <w:rPr>
          <w:sz w:val="29"/>
        </w:rPr>
      </w:pPr>
    </w:p>
    <w:p w:rsidR="00D66E13" w:rsidRDefault="00B67CF5">
      <w:pPr>
        <w:pStyle w:val="ListParagraph"/>
        <w:numPr>
          <w:ilvl w:val="0"/>
          <w:numId w:val="2"/>
        </w:numPr>
        <w:tabs>
          <w:tab w:val="left" w:pos="840"/>
          <w:tab w:val="left" w:pos="841"/>
        </w:tabs>
        <w:spacing w:line="271" w:lineRule="auto"/>
        <w:ind w:right="405"/>
      </w:pPr>
      <w:r>
        <w:rPr>
          <w:b/>
          <w:color w:val="505050"/>
        </w:rPr>
        <w:t xml:space="preserve">State store. </w:t>
      </w:r>
      <w:r>
        <w:rPr>
          <w:color w:val="505050"/>
        </w:rPr>
        <w:t>Device operational data is commonly characterized as high-volume and high-velocity data. As discussed previously, this data will be segregated in different stores based on needs and access patterns. The need for transferring or replicating each data category should be analyzed. Raw telemetry data most likely doesn’t need to be available on a secondary site. Aggregated data will represent a reduced data volume which might be easier to replicate if</w:t>
      </w:r>
      <w:r>
        <w:rPr>
          <w:color w:val="505050"/>
          <w:spacing w:val="-7"/>
        </w:rPr>
        <w:t xml:space="preserve"> </w:t>
      </w:r>
      <w:r>
        <w:rPr>
          <w:color w:val="505050"/>
        </w:rPr>
        <w:t>needed.</w:t>
      </w:r>
    </w:p>
    <w:p w:rsidR="00D66E13" w:rsidRDefault="00D66E13">
      <w:pPr>
        <w:pStyle w:val="BodyText"/>
        <w:spacing w:before="7"/>
        <w:rPr>
          <w:sz w:val="25"/>
        </w:rPr>
      </w:pPr>
    </w:p>
    <w:p w:rsidR="00D66E13" w:rsidRDefault="00B67CF5">
      <w:pPr>
        <w:pStyle w:val="BodyText"/>
        <w:spacing w:line="271" w:lineRule="auto"/>
        <w:ind w:left="850" w:right="210" w:hanging="10"/>
      </w:pPr>
      <w:r>
        <w:rPr>
          <w:color w:val="505050"/>
        </w:rPr>
        <w:t>Often, the history or previous state might not be necessary for the application backend logic. In many scenarios, alerts, notifications, or even command and control events to devices can be applied just based on device metadata (such as type of device, group, category) or attributes (such as state received in a telemetry message).</w:t>
      </w:r>
    </w:p>
    <w:p w:rsidR="00D66E13" w:rsidRDefault="00D66E13">
      <w:pPr>
        <w:pStyle w:val="BodyText"/>
        <w:spacing w:before="4"/>
        <w:rPr>
          <w:sz w:val="25"/>
        </w:rPr>
      </w:pPr>
    </w:p>
    <w:p w:rsidR="00D66E13" w:rsidRDefault="00B67CF5">
      <w:pPr>
        <w:pStyle w:val="BodyText"/>
        <w:ind w:left="840"/>
      </w:pPr>
      <w:r>
        <w:rPr>
          <w:color w:val="505050"/>
        </w:rPr>
        <w:t>Once it’s decided which types of operational data will need to be replicated, one of multiple options can be</w:t>
      </w:r>
    </w:p>
    <w:p w:rsidR="00D66E13" w:rsidRDefault="00B67CF5">
      <w:pPr>
        <w:pStyle w:val="BodyText"/>
        <w:spacing w:before="34"/>
        <w:ind w:left="850"/>
      </w:pPr>
      <w:r>
        <w:rPr>
          <w:color w:val="505050"/>
        </w:rPr>
        <w:t>applied:</w:t>
      </w:r>
    </w:p>
    <w:p w:rsidR="00D66E13" w:rsidRDefault="00B67CF5">
      <w:pPr>
        <w:pStyle w:val="ListParagraph"/>
        <w:numPr>
          <w:ilvl w:val="1"/>
          <w:numId w:val="4"/>
        </w:numPr>
        <w:tabs>
          <w:tab w:val="left" w:pos="1201"/>
        </w:tabs>
        <w:spacing w:before="65" w:line="271" w:lineRule="auto"/>
        <w:ind w:right="670"/>
      </w:pPr>
      <w:r>
        <w:rPr>
          <w:color w:val="505050"/>
        </w:rPr>
        <w:t>Use the built-in capabilities of the underlying storage service (Azure Storage</w:t>
      </w:r>
      <w:r>
        <w:rPr>
          <w:color w:val="505050"/>
          <w:vertAlign w:val="superscript"/>
        </w:rPr>
        <w:t>104</w:t>
      </w:r>
      <w:r>
        <w:rPr>
          <w:color w:val="505050"/>
        </w:rPr>
        <w:t xml:space="preserve"> and SQL Database,</w:t>
      </w:r>
      <w:r>
        <w:rPr>
          <w:color w:val="505050"/>
          <w:vertAlign w:val="superscript"/>
        </w:rPr>
        <w:t>105</w:t>
      </w:r>
      <w:r>
        <w:rPr>
          <w:color w:val="505050"/>
          <w:spacing w:val="-19"/>
        </w:rPr>
        <w:t xml:space="preserve"> </w:t>
      </w:r>
      <w:r>
        <w:rPr>
          <w:color w:val="505050"/>
        </w:rPr>
        <w:t>for example, already provide built-in geo-replication</w:t>
      </w:r>
      <w:r>
        <w:rPr>
          <w:color w:val="505050"/>
          <w:spacing w:val="-3"/>
        </w:rPr>
        <w:t xml:space="preserve"> </w:t>
      </w:r>
      <w:r>
        <w:rPr>
          <w:color w:val="505050"/>
        </w:rPr>
        <w:t>capabilities).</w:t>
      </w:r>
    </w:p>
    <w:p w:rsidR="00D66E13" w:rsidRDefault="00D66E13">
      <w:pPr>
        <w:pStyle w:val="BodyText"/>
        <w:spacing w:before="6"/>
        <w:rPr>
          <w:sz w:val="16"/>
        </w:rPr>
      </w:pPr>
    </w:p>
    <w:p w:rsidR="00D66E13" w:rsidRDefault="00B67CF5">
      <w:pPr>
        <w:pStyle w:val="ListParagraph"/>
        <w:numPr>
          <w:ilvl w:val="1"/>
          <w:numId w:val="4"/>
        </w:numPr>
        <w:tabs>
          <w:tab w:val="left" w:pos="1201"/>
        </w:tabs>
        <w:spacing w:line="271" w:lineRule="auto"/>
        <w:ind w:right="347"/>
      </w:pPr>
      <w:r>
        <w:rPr>
          <w:color w:val="505050"/>
        </w:rPr>
        <w:t>Use a dedicated event processor that picks up the relevant information and transfers it to an Event Hub in the remote site (this represent a special data replication channel that will need to be processed by another event processor on the remote site and transformed into the desired storage</w:t>
      </w:r>
      <w:r>
        <w:rPr>
          <w:color w:val="505050"/>
          <w:spacing w:val="-14"/>
        </w:rPr>
        <w:t xml:space="preserve"> </w:t>
      </w:r>
      <w:r>
        <w:rPr>
          <w:color w:val="505050"/>
        </w:rPr>
        <w:t>format).</w:t>
      </w:r>
    </w:p>
    <w:p w:rsidR="00D66E13" w:rsidRDefault="00B67CF5">
      <w:pPr>
        <w:pStyle w:val="ListParagraph"/>
        <w:numPr>
          <w:ilvl w:val="1"/>
          <w:numId w:val="4"/>
        </w:numPr>
        <w:tabs>
          <w:tab w:val="left" w:pos="1201"/>
        </w:tabs>
        <w:spacing w:before="38" w:line="271" w:lineRule="auto"/>
        <w:ind w:right="291"/>
      </w:pPr>
      <w:r>
        <w:rPr>
          <w:color w:val="505050"/>
        </w:rPr>
        <w:t>Use some other mechanism built as part of the application layer (for example, write operations to a remote storage account or scheduled regular export and respective import on the remote site, which can be performed regularly or on</w:t>
      </w:r>
      <w:r>
        <w:rPr>
          <w:color w:val="505050"/>
          <w:spacing w:val="-7"/>
        </w:rPr>
        <w:t xml:space="preserve"> </w:t>
      </w:r>
      <w:r>
        <w:rPr>
          <w:color w:val="505050"/>
        </w:rPr>
        <w:t>demand).</w:t>
      </w:r>
    </w:p>
    <w:p w:rsidR="00D66E13" w:rsidRDefault="00D66E13">
      <w:pPr>
        <w:pStyle w:val="BodyText"/>
        <w:spacing w:before="5"/>
        <w:rPr>
          <w:sz w:val="29"/>
        </w:rPr>
      </w:pPr>
    </w:p>
    <w:p w:rsidR="00D66E13" w:rsidRDefault="00B67CF5">
      <w:pPr>
        <w:pStyle w:val="ListParagraph"/>
        <w:numPr>
          <w:ilvl w:val="0"/>
          <w:numId w:val="2"/>
        </w:numPr>
        <w:tabs>
          <w:tab w:val="left" w:pos="840"/>
          <w:tab w:val="left" w:pos="841"/>
        </w:tabs>
        <w:spacing w:before="1" w:line="271" w:lineRule="auto"/>
        <w:ind w:right="180"/>
      </w:pPr>
      <w:r>
        <w:rPr>
          <w:b/>
          <w:color w:val="505050"/>
        </w:rPr>
        <w:t xml:space="preserve">Brokered messaging. </w:t>
      </w:r>
      <w:r>
        <w:rPr>
          <w:color w:val="505050"/>
        </w:rPr>
        <w:t xml:space="preserve">The cloud gateway and other backend internal queues, topics, or Event Hubs that are used to decouple components of the solution, durably store messages. Typically, after a message is accepted from the cloud gateway it will be processed by the solution backend and there is no need to replicate such a message to another site. In a case of a broker outage, the messages are still protected, but unavailable to be read. If those messages “in-flight” are considered </w:t>
      </w:r>
      <w:proofErr w:type="gramStart"/>
      <w:r>
        <w:rPr>
          <w:color w:val="505050"/>
        </w:rPr>
        <w:t>absolutely critical</w:t>
      </w:r>
      <w:proofErr w:type="gramEnd"/>
      <w:r>
        <w:rPr>
          <w:color w:val="505050"/>
        </w:rPr>
        <w:t xml:space="preserve"> for cross-region failovers, then they might need to be replicated to a secondary site. However, typically the messages are brokered for a very short </w:t>
      </w:r>
      <w:proofErr w:type="gramStart"/>
      <w:r>
        <w:rPr>
          <w:color w:val="505050"/>
        </w:rPr>
        <w:t>period of time</w:t>
      </w:r>
      <w:proofErr w:type="gramEnd"/>
      <w:r>
        <w:rPr>
          <w:color w:val="505050"/>
        </w:rPr>
        <w:t xml:space="preserve"> and then consumed and transferred into one of the described persistent data stores. Protecting data in the persistent stores is the typical strategy because the total latency of replicating messages in flight will be almost the same as the latency for protecting the persistent data stores. Thus, protecting messages in flight</w:t>
      </w:r>
      <w:r>
        <w:rPr>
          <w:color w:val="505050"/>
          <w:spacing w:val="-32"/>
        </w:rPr>
        <w:t xml:space="preserve"> </w:t>
      </w:r>
      <w:r>
        <w:rPr>
          <w:color w:val="505050"/>
        </w:rPr>
        <w:t>typically</w:t>
      </w:r>
    </w:p>
    <w:p w:rsidR="00D66E13" w:rsidRDefault="00B67CF5">
      <w:pPr>
        <w:pStyle w:val="BodyText"/>
        <w:spacing w:line="267" w:lineRule="exact"/>
        <w:ind w:left="840"/>
      </w:pPr>
      <w:r>
        <w:rPr>
          <w:color w:val="505050"/>
        </w:rPr>
        <w:t>won’t significantly impact the RPO/RTO targets.</w:t>
      </w:r>
    </w:p>
    <w:p w:rsidR="00D66E13" w:rsidRDefault="00D66E13">
      <w:pPr>
        <w:pStyle w:val="BodyText"/>
        <w:spacing w:before="3"/>
        <w:rPr>
          <w:sz w:val="32"/>
        </w:rPr>
      </w:pPr>
    </w:p>
    <w:p w:rsidR="00D66E13" w:rsidRDefault="00B67CF5">
      <w:pPr>
        <w:pStyle w:val="ListParagraph"/>
        <w:numPr>
          <w:ilvl w:val="0"/>
          <w:numId w:val="2"/>
        </w:numPr>
        <w:tabs>
          <w:tab w:val="left" w:pos="840"/>
          <w:tab w:val="left" w:pos="841"/>
        </w:tabs>
        <w:spacing w:line="271" w:lineRule="auto"/>
        <w:ind w:right="261"/>
      </w:pPr>
      <w:r>
        <w:rPr>
          <w:b/>
          <w:color w:val="505050"/>
        </w:rPr>
        <w:t xml:space="preserve">Hot-path analytics state. </w:t>
      </w:r>
      <w:r>
        <w:rPr>
          <w:color w:val="505050"/>
        </w:rPr>
        <w:t>Analytics and complex event processing engines keep in-memory state for aggregations or over certain time periods. There is no easy way to restore the in-memory state of those engines without a sophisticated event-replay mechanism. If critical business logic relies on this type of state, alternative calculations based on persisted historical data might be</w:t>
      </w:r>
      <w:r>
        <w:rPr>
          <w:color w:val="505050"/>
          <w:spacing w:val="-12"/>
        </w:rPr>
        <w:t xml:space="preserve"> </w:t>
      </w:r>
      <w:r>
        <w:rPr>
          <w:color w:val="505050"/>
        </w:rPr>
        <w:t>necessary.</w:t>
      </w:r>
    </w:p>
    <w:p w:rsidR="00D66E13" w:rsidRDefault="00D66E13">
      <w:pPr>
        <w:pStyle w:val="BodyText"/>
        <w:rPr>
          <w:sz w:val="20"/>
        </w:rPr>
      </w:pPr>
    </w:p>
    <w:p w:rsidR="00D66E13" w:rsidRDefault="00D66E13">
      <w:pPr>
        <w:pStyle w:val="BodyText"/>
        <w:rPr>
          <w:sz w:val="20"/>
        </w:rPr>
      </w:pPr>
    </w:p>
    <w:p w:rsidR="00D66E13" w:rsidRDefault="00D66E13">
      <w:pPr>
        <w:pStyle w:val="BodyText"/>
        <w:rPr>
          <w:sz w:val="20"/>
        </w:rPr>
      </w:pPr>
    </w:p>
    <w:p w:rsidR="00D66E13" w:rsidRDefault="00F27FA5">
      <w:pPr>
        <w:pStyle w:val="BodyText"/>
        <w:spacing w:before="8"/>
        <w:rPr>
          <w:sz w:val="16"/>
        </w:rPr>
      </w:pPr>
      <w:r>
        <w:pict>
          <v:shape id="_x0000_s1030" style="position:absolute;margin-left:36pt;margin-top:12.55pt;width:144.05pt;height:.1pt;z-index:-251604480;mso-wrap-distance-left:0;mso-wrap-distance-right:0;mso-position-horizontal-relative:page" coordorigin="720,251" coordsize="2881,0" path="m720,251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104 </w:t>
      </w:r>
      <w:hyperlink r:id="rId329">
        <w:r>
          <w:rPr>
            <w:color w:val="0462C1"/>
            <w:sz w:val="16"/>
          </w:rPr>
          <w:t>https://azure.microsoft.com/documentation/articles/storage-redundancy</w:t>
        </w:r>
      </w:hyperlink>
    </w:p>
    <w:p w:rsidR="00D66E13" w:rsidRDefault="00F27FA5">
      <w:pPr>
        <w:spacing w:before="16"/>
        <w:ind w:left="120"/>
        <w:rPr>
          <w:sz w:val="16"/>
        </w:rPr>
      </w:pPr>
      <w:r>
        <w:pict>
          <v:line id="_x0000_s1029" style="position:absolute;left:0;text-align:left;z-index:251713024;mso-position-horizontal-relative:page" from="36pt,-.95pt" to="286pt,-.95pt" strokecolor="#00afef" strokeweight=".16936mm">
            <w10:wrap anchorx="page"/>
          </v:line>
        </w:pict>
      </w:r>
      <w:r>
        <w:pict>
          <v:line id="_x0000_s1028" style="position:absolute;left:0;text-align:left;z-index:251714048;mso-position-horizontal-relative:page" from="36pt,9.6pt" to="310pt,9.6pt" strokecolor="#00afef" strokeweight=".16936mm">
            <w10:wrap anchorx="page"/>
          </v:line>
        </w:pict>
      </w:r>
      <w:r w:rsidR="00B67CF5">
        <w:rPr>
          <w:color w:val="505050"/>
          <w:position w:val="5"/>
          <w:sz w:val="10"/>
        </w:rPr>
        <w:t xml:space="preserve">105 </w:t>
      </w:r>
      <w:hyperlink r:id="rId330">
        <w:r w:rsidR="00B67CF5">
          <w:rPr>
            <w:color w:val="0462C1"/>
            <w:sz w:val="16"/>
          </w:rPr>
          <w:t>https://docs.microsoft.com/azure/sql-database/sql-database-business-continuity</w:t>
        </w:r>
      </w:hyperlink>
    </w:p>
    <w:p w:rsidR="00D66E13" w:rsidRDefault="00D66E13">
      <w:pPr>
        <w:rPr>
          <w:sz w:val="16"/>
        </w:rPr>
        <w:sectPr w:rsidR="00D66E13">
          <w:pgSz w:w="12240" w:h="15840"/>
          <w:pgMar w:top="960" w:right="540" w:bottom="680" w:left="600" w:header="0" w:footer="351" w:gutter="0"/>
          <w:cols w:space="720"/>
        </w:sectPr>
      </w:pPr>
    </w:p>
    <w:p w:rsidR="00D66E13" w:rsidRDefault="00B67CF5">
      <w:pPr>
        <w:pStyle w:val="ListParagraph"/>
        <w:numPr>
          <w:ilvl w:val="0"/>
          <w:numId w:val="2"/>
        </w:numPr>
        <w:tabs>
          <w:tab w:val="left" w:pos="840"/>
          <w:tab w:val="left" w:pos="841"/>
        </w:tabs>
        <w:spacing w:before="68" w:line="271" w:lineRule="auto"/>
        <w:ind w:right="555"/>
      </w:pPr>
      <w:r>
        <w:rPr>
          <w:b/>
          <w:color w:val="505050"/>
        </w:rPr>
        <w:lastRenderedPageBreak/>
        <w:t xml:space="preserve">Actor state. </w:t>
      </w:r>
      <w:r>
        <w:rPr>
          <w:color w:val="505050"/>
        </w:rPr>
        <w:t>Actor state is typically backed up by durable storage that should be replicated to a remote site if needed. In case of recovery, the actors can reload their state on the remote</w:t>
      </w:r>
      <w:r>
        <w:rPr>
          <w:color w:val="505050"/>
          <w:spacing w:val="-17"/>
        </w:rPr>
        <w:t xml:space="preserve"> </w:t>
      </w:r>
      <w:r>
        <w:rPr>
          <w:color w:val="505050"/>
        </w:rPr>
        <w:t>site.</w:t>
      </w:r>
    </w:p>
    <w:p w:rsidR="00D66E13" w:rsidRDefault="00B67CF5">
      <w:pPr>
        <w:pStyle w:val="ListParagraph"/>
        <w:numPr>
          <w:ilvl w:val="0"/>
          <w:numId w:val="2"/>
        </w:numPr>
        <w:tabs>
          <w:tab w:val="left" w:pos="840"/>
          <w:tab w:val="left" w:pos="841"/>
        </w:tabs>
        <w:spacing w:before="3" w:line="271" w:lineRule="auto"/>
        <w:ind w:right="247"/>
      </w:pPr>
      <w:r>
        <w:rPr>
          <w:b/>
          <w:color w:val="505050"/>
        </w:rPr>
        <w:t xml:space="preserve">System configuration. </w:t>
      </w:r>
      <w:r>
        <w:rPr>
          <w:color w:val="505050"/>
        </w:rPr>
        <w:t>Changes to the solution configuration (for example, changing threshold limits or business rules) will need to be propagated to secondary sites as</w:t>
      </w:r>
      <w:r>
        <w:rPr>
          <w:color w:val="505050"/>
          <w:spacing w:val="1"/>
        </w:rPr>
        <w:t xml:space="preserve"> </w:t>
      </w:r>
      <w:r>
        <w:rPr>
          <w:color w:val="505050"/>
        </w:rPr>
        <w:t>needed.</w:t>
      </w:r>
    </w:p>
    <w:p w:rsidR="00D66E13" w:rsidRDefault="00D66E13">
      <w:pPr>
        <w:pStyle w:val="BodyText"/>
        <w:spacing w:before="9"/>
        <w:rPr>
          <w:sz w:val="16"/>
        </w:rPr>
      </w:pPr>
    </w:p>
    <w:p w:rsidR="00D66E13" w:rsidRDefault="00B67CF5">
      <w:pPr>
        <w:pStyle w:val="BodyText"/>
        <w:spacing w:line="271" w:lineRule="auto"/>
        <w:ind w:left="105" w:right="281"/>
      </w:pPr>
      <w:r>
        <w:rPr>
          <w:color w:val="505050"/>
        </w:rPr>
        <w:t>Independent of the individual design choices, in distributed computing environments, it is always a good practice to use idempotent operations to minimize side effects not only from eventual consistent distribution of events, but also from duplicates or out-of-order delivery of events. In addition, the application logic should be designed to tolerate potential</w:t>
      </w:r>
    </w:p>
    <w:p w:rsidR="00D66E13" w:rsidRDefault="00B67CF5">
      <w:pPr>
        <w:pStyle w:val="BodyText"/>
        <w:spacing w:line="271" w:lineRule="auto"/>
        <w:ind w:left="105" w:right="415"/>
        <w:jc w:val="both"/>
      </w:pPr>
      <w:r>
        <w:rPr>
          <w:color w:val="505050"/>
        </w:rPr>
        <w:t>inconsistencies or “slightly” out-of-date state, because of the additional time it takes for the system to “heal” or based on recovery point objectives (RPO). The following article provides more guidance on this topic: “Failsafe: Guidance for Resilient Cloud Architectures.”</w:t>
      </w:r>
      <w:r>
        <w:rPr>
          <w:color w:val="505050"/>
          <w:vertAlign w:val="superscript"/>
        </w:rPr>
        <w:t>106</w:t>
      </w:r>
    </w:p>
    <w:p w:rsidR="00D66E13" w:rsidRDefault="00D66E13">
      <w:pPr>
        <w:pStyle w:val="BodyText"/>
        <w:spacing w:before="7"/>
        <w:rPr>
          <w:sz w:val="18"/>
        </w:rPr>
      </w:pPr>
    </w:p>
    <w:p w:rsidR="00D66E13" w:rsidRDefault="00B67CF5">
      <w:pPr>
        <w:pStyle w:val="Heading1"/>
        <w:jc w:val="both"/>
      </w:pPr>
      <w:r>
        <w:rPr>
          <w:color w:val="505050"/>
        </w:rPr>
        <w:t>Data protection and privacy</w:t>
      </w:r>
    </w:p>
    <w:p w:rsidR="00D66E13" w:rsidRDefault="00B67CF5">
      <w:pPr>
        <w:pStyle w:val="BodyText"/>
        <w:spacing w:before="39" w:line="271" w:lineRule="auto"/>
        <w:ind w:left="115" w:right="409" w:hanging="10"/>
        <w:jc w:val="both"/>
      </w:pPr>
      <w:r>
        <w:rPr>
          <w:color w:val="505050"/>
        </w:rPr>
        <w:t>As IoT scenarios receive growing attention from consumer protection groups and data protection regulators of various governments, it is expected data collection as well as remote control scenarios to be subject to increased regulation.</w:t>
      </w:r>
    </w:p>
    <w:p w:rsidR="00D66E13" w:rsidRDefault="00D66E13">
      <w:pPr>
        <w:pStyle w:val="BodyText"/>
        <w:spacing w:before="6"/>
        <w:rPr>
          <w:sz w:val="16"/>
        </w:rPr>
      </w:pPr>
    </w:p>
    <w:p w:rsidR="00D66E13" w:rsidRDefault="00B67CF5">
      <w:pPr>
        <w:pStyle w:val="BodyText"/>
        <w:spacing w:line="271" w:lineRule="auto"/>
        <w:ind w:left="115" w:right="503" w:hanging="10"/>
      </w:pPr>
      <w:r>
        <w:rPr>
          <w:color w:val="505050"/>
        </w:rPr>
        <w:t>Solution builders must anticipate regionally differing regulation on what data collection is allowed by default, where owners or equipment operators have a right to opt-out, or where they must opt-in for data collection even to be permitted. They should also anticipate that any data collection and remote-control capability must allow temporal suspension, and that owners or equipment operators may want to erase collected data for past periods. Anonymized data collection may be an option in this context.</w:t>
      </w:r>
    </w:p>
    <w:p w:rsidR="00D66E13" w:rsidRDefault="00D66E13">
      <w:pPr>
        <w:pStyle w:val="BodyText"/>
        <w:spacing w:before="9"/>
        <w:rPr>
          <w:sz w:val="16"/>
        </w:rPr>
      </w:pPr>
    </w:p>
    <w:p w:rsidR="00D66E13" w:rsidRDefault="00B67CF5">
      <w:pPr>
        <w:pStyle w:val="BodyText"/>
        <w:spacing w:line="271" w:lineRule="auto"/>
        <w:ind w:left="115" w:right="255" w:hanging="10"/>
      </w:pPr>
      <w:proofErr w:type="gramStart"/>
      <w:r>
        <w:rPr>
          <w:color w:val="505050"/>
        </w:rPr>
        <w:t>In spite of</w:t>
      </w:r>
      <w:proofErr w:type="gramEnd"/>
      <w:r>
        <w:rPr>
          <w:color w:val="505050"/>
        </w:rPr>
        <w:t xml:space="preserve"> equipment manufacturers, insurers, leasing firms, and other corporations driving the data collection initiatives, it is not clear whether the data collected from a vehicle is legally owned by the collecting company. Solution builders must anticipate that regulation, varying by jurisdiction, will empower owners and equipment operators to have full control over the usage rights and retention duration of their data.</w:t>
      </w:r>
    </w:p>
    <w:p w:rsidR="00D66E13" w:rsidRDefault="00D66E13">
      <w:pPr>
        <w:pStyle w:val="BodyText"/>
        <w:spacing w:before="7"/>
        <w:rPr>
          <w:sz w:val="16"/>
        </w:rPr>
      </w:pPr>
    </w:p>
    <w:p w:rsidR="00D66E13" w:rsidRDefault="00B67CF5">
      <w:pPr>
        <w:pStyle w:val="BodyText"/>
        <w:spacing w:line="271" w:lineRule="auto"/>
        <w:ind w:left="115" w:right="234" w:hanging="10"/>
      </w:pPr>
      <w:r>
        <w:rPr>
          <w:color w:val="505050"/>
        </w:rPr>
        <w:t xml:space="preserve">Assuming the example of a vehicle, there are many cases where the geolocation of the vehicle at any given time may be a very private matter that the current driver would not want to make known to anybody. That means that the geolocation cannot appear, associated with the vehicle, </w:t>
      </w:r>
      <w:proofErr w:type="gramStart"/>
      <w:r>
        <w:rPr>
          <w:color w:val="505050"/>
        </w:rPr>
        <w:t>as long as</w:t>
      </w:r>
      <w:proofErr w:type="gramEnd"/>
      <w:r>
        <w:rPr>
          <w:color w:val="505050"/>
        </w:rPr>
        <w:t xml:space="preserve"> there is a way to correlate the driver with the vehicle, and it also cannot appear to be associated with the driver in any permanent record.</w:t>
      </w:r>
    </w:p>
    <w:p w:rsidR="00D66E13" w:rsidRDefault="00D66E13">
      <w:pPr>
        <w:pStyle w:val="BodyText"/>
        <w:spacing w:before="7"/>
        <w:rPr>
          <w:sz w:val="16"/>
        </w:rPr>
      </w:pPr>
    </w:p>
    <w:p w:rsidR="00D66E13" w:rsidRDefault="00B67CF5">
      <w:pPr>
        <w:pStyle w:val="BodyText"/>
        <w:spacing w:line="271" w:lineRule="auto"/>
        <w:ind w:left="115" w:right="330" w:hanging="10"/>
        <w:jc w:val="both"/>
      </w:pPr>
      <w:r>
        <w:rPr>
          <w:color w:val="505050"/>
        </w:rPr>
        <w:t>However, the geolocation may be important and potentially acted upon should the driver get into an accident, because harm to him/herself, potential passengers, and other third parties will likely constitute an overriding priority.</w:t>
      </w:r>
    </w:p>
    <w:p w:rsidR="00D66E13" w:rsidRDefault="00D66E13">
      <w:pPr>
        <w:pStyle w:val="BodyText"/>
        <w:spacing w:before="6"/>
        <w:rPr>
          <w:sz w:val="16"/>
        </w:rPr>
      </w:pPr>
    </w:p>
    <w:p w:rsidR="00D66E13" w:rsidRDefault="00B67CF5">
      <w:pPr>
        <w:pStyle w:val="BodyText"/>
        <w:spacing w:before="1" w:line="271" w:lineRule="auto"/>
        <w:ind w:left="115" w:right="577" w:hanging="10"/>
      </w:pPr>
      <w:r>
        <w:rPr>
          <w:color w:val="505050"/>
        </w:rPr>
        <w:t>Solution builders also need to anticipate opt-in and opt-out scenarios and (potentially regulation-mandated) opt-out actions to occur retroactively long after the data has been collected. Some data held in the system may also not be legally owned by the collecting party and may therefore not be present in the system after an opt-out.</w:t>
      </w:r>
    </w:p>
    <w:p w:rsidR="00D66E13" w:rsidRDefault="00D66E13">
      <w:pPr>
        <w:pStyle w:val="BodyText"/>
        <w:spacing w:before="7"/>
        <w:rPr>
          <w:sz w:val="16"/>
        </w:rPr>
      </w:pPr>
    </w:p>
    <w:p w:rsidR="00D66E13" w:rsidRDefault="00B67CF5">
      <w:pPr>
        <w:pStyle w:val="BodyText"/>
        <w:spacing w:before="1" w:line="271" w:lineRule="auto"/>
        <w:ind w:left="115" w:right="196" w:hanging="10"/>
      </w:pPr>
      <w:r>
        <w:rPr>
          <w:color w:val="505050"/>
        </w:rPr>
        <w:t>It is therefore recommended for non-aggregated information existing anywhere in the system to retain attestation and link to its source and to any immediately related parties that may have entitlement to the data being erased. In order to enforce strong segregation of data and protection of sensitive information through bulk theft, it may further be required to encrypt information on a source-by-source basis.</w:t>
      </w:r>
    </w:p>
    <w:p w:rsidR="00D66E13" w:rsidRDefault="00D66E13">
      <w:pPr>
        <w:pStyle w:val="BodyText"/>
        <w:spacing w:before="7"/>
        <w:rPr>
          <w:sz w:val="16"/>
        </w:rPr>
      </w:pPr>
    </w:p>
    <w:p w:rsidR="00D66E13" w:rsidRDefault="00F27FA5">
      <w:pPr>
        <w:pStyle w:val="BodyText"/>
        <w:spacing w:line="271" w:lineRule="auto"/>
        <w:ind w:left="115" w:right="658" w:hanging="10"/>
      </w:pPr>
      <w:r>
        <w:pict>
          <v:line id="_x0000_s1027" style="position:absolute;left:0;text-align:left;z-index:-251701760;mso-position-horizontal-relative:page" from="36pt,54.75pt" to="568.55pt,54.75pt" strokecolor="#00afef" strokeweight=".16936mm">
            <w10:wrap anchorx="page"/>
          </v:line>
        </w:pict>
      </w:r>
      <w:r w:rsidR="00B67CF5">
        <w:rPr>
          <w:color w:val="505050"/>
        </w:rPr>
        <w:t>It should also be anticipated that IoT systems and the collection of data might play a critical role in investigation scenarios as well as in the analysis of accidents or other mishaps and may become grounds for litigation. Therefore,</w:t>
      </w:r>
    </w:p>
    <w:p w:rsidR="00D66E13" w:rsidRDefault="00F27FA5">
      <w:pPr>
        <w:pStyle w:val="BodyText"/>
        <w:spacing w:before="2"/>
        <w:rPr>
          <w:sz w:val="11"/>
        </w:rPr>
      </w:pPr>
      <w:r>
        <w:pict>
          <v:shape id="_x0000_s1026" style="position:absolute;margin-left:36pt;margin-top:9.15pt;width:144.05pt;height:.1pt;z-index:-251601408;mso-wrap-distance-left:0;mso-wrap-distance-right:0;mso-position-horizontal-relative:page" coordorigin="720,183" coordsize="2881,0" path="m720,183r2880,e" filled="f" strokecolor="#505050" strokeweight=".72pt">
            <v:path arrowok="t"/>
            <w10:wrap type="topAndBottom" anchorx="page"/>
          </v:shape>
        </w:pict>
      </w:r>
    </w:p>
    <w:p w:rsidR="00D66E13" w:rsidRDefault="00B67CF5">
      <w:pPr>
        <w:spacing w:before="91" w:line="259" w:lineRule="auto"/>
        <w:ind w:left="120" w:right="330"/>
        <w:rPr>
          <w:sz w:val="16"/>
        </w:rPr>
      </w:pPr>
      <w:r>
        <w:rPr>
          <w:color w:val="505050"/>
          <w:position w:val="5"/>
          <w:sz w:val="10"/>
        </w:rPr>
        <w:t xml:space="preserve">106 </w:t>
      </w:r>
      <w:hyperlink r:id="rId331">
        <w:r>
          <w:rPr>
            <w:color w:val="0462C1"/>
            <w:sz w:val="16"/>
          </w:rPr>
          <w:t>https://docs.microsoft.com/aspnet/aspnet/overview/developing-apps-with-windows-azure/building-real-world-cloud-apps-with-windows-azure/more-patterns-</w:t>
        </w:r>
      </w:hyperlink>
      <w:r>
        <w:rPr>
          <w:color w:val="0462C1"/>
          <w:sz w:val="16"/>
        </w:rPr>
        <w:t xml:space="preserve"> </w:t>
      </w:r>
      <w:hyperlink r:id="rId332">
        <w:r>
          <w:rPr>
            <w:color w:val="0462C1"/>
            <w:sz w:val="16"/>
            <w:u w:val="single" w:color="00AFEF"/>
          </w:rPr>
          <w:t>and-guidance</w:t>
        </w:r>
      </w:hyperlink>
    </w:p>
    <w:p w:rsidR="00D66E13" w:rsidRDefault="00D66E13">
      <w:pPr>
        <w:spacing w:line="259" w:lineRule="auto"/>
        <w:rPr>
          <w:sz w:val="16"/>
        </w:rPr>
        <w:sectPr w:rsidR="00D66E13">
          <w:pgSz w:w="12240" w:h="15840"/>
          <w:pgMar w:top="920" w:right="540" w:bottom="680" w:left="600" w:header="0" w:footer="351" w:gutter="0"/>
          <w:cols w:space="720"/>
        </w:sectPr>
      </w:pPr>
    </w:p>
    <w:p w:rsidR="00D66E13" w:rsidRDefault="00B67CF5">
      <w:pPr>
        <w:pStyle w:val="BodyText"/>
        <w:spacing w:before="28" w:line="271" w:lineRule="auto"/>
        <w:ind w:left="115" w:right="425"/>
      </w:pPr>
      <w:r>
        <w:rPr>
          <w:color w:val="505050"/>
        </w:rPr>
        <w:lastRenderedPageBreak/>
        <w:t>strong attribution including proof of authenticity that disallows repudiation of the data origin will be of high value and likely required in regulated scenarios.</w:t>
      </w:r>
    </w:p>
    <w:p w:rsidR="00D66E13" w:rsidRDefault="00D66E13">
      <w:pPr>
        <w:pStyle w:val="BodyText"/>
        <w:spacing w:before="7"/>
        <w:rPr>
          <w:sz w:val="16"/>
        </w:rPr>
      </w:pPr>
    </w:p>
    <w:p w:rsidR="00D66E13" w:rsidRDefault="00B67CF5">
      <w:pPr>
        <w:pStyle w:val="BodyText"/>
        <w:spacing w:line="271" w:lineRule="auto"/>
        <w:ind w:left="115" w:right="421" w:hanging="10"/>
      </w:pPr>
      <w:r>
        <w:rPr>
          <w:color w:val="505050"/>
        </w:rPr>
        <w:t xml:space="preserve">When building IoT solutions, it is important to consider compliance and certification requirements layer by layer. In order to achieve compliance for the overall IoT solution, each underlying layer will have to fulfil specific requirements. Typically, not all solution and platform components or services have the same requirements or fulfil the same accreditations. For example, not all Azure services have the same certifications (for example, ISO 27001, SSAE 16) and the solution builder should </w:t>
      </w:r>
      <w:proofErr w:type="gramStart"/>
      <w:r>
        <w:rPr>
          <w:color w:val="505050"/>
        </w:rPr>
        <w:t>take into account</w:t>
      </w:r>
      <w:proofErr w:type="gramEnd"/>
      <w:r>
        <w:rPr>
          <w:color w:val="505050"/>
        </w:rPr>
        <w:t xml:space="preserve"> which ones they need to use to allow them to achieve the intended solution accreditations.</w:t>
      </w:r>
    </w:p>
    <w:p w:rsidR="00D66E13" w:rsidRDefault="00D66E13">
      <w:pPr>
        <w:pStyle w:val="BodyText"/>
        <w:spacing w:before="7"/>
        <w:rPr>
          <w:sz w:val="16"/>
        </w:rPr>
      </w:pPr>
    </w:p>
    <w:p w:rsidR="00D66E13" w:rsidRDefault="00B67CF5">
      <w:pPr>
        <w:pStyle w:val="Heading1"/>
        <w:numPr>
          <w:ilvl w:val="0"/>
          <w:numId w:val="1"/>
        </w:numPr>
        <w:tabs>
          <w:tab w:val="left" w:pos="344"/>
        </w:tabs>
        <w:ind w:hanging="234"/>
      </w:pPr>
      <w:bookmarkStart w:id="28" w:name="_bookmark21"/>
      <w:bookmarkEnd w:id="28"/>
      <w:r>
        <w:rPr>
          <w:color w:val="505050"/>
          <w:u w:val="single" w:color="505050"/>
        </w:rPr>
        <w:t>Appendix</w:t>
      </w:r>
    </w:p>
    <w:p w:rsidR="00D66E13" w:rsidRDefault="00D66E13">
      <w:pPr>
        <w:pStyle w:val="BodyText"/>
        <w:spacing w:before="9"/>
        <w:rPr>
          <w:b/>
          <w:sz w:val="11"/>
        </w:rPr>
      </w:pPr>
    </w:p>
    <w:p w:rsidR="00D66E13" w:rsidRDefault="00B67CF5">
      <w:pPr>
        <w:pStyle w:val="Heading1"/>
        <w:numPr>
          <w:ilvl w:val="1"/>
          <w:numId w:val="1"/>
        </w:numPr>
        <w:tabs>
          <w:tab w:val="left" w:pos="454"/>
        </w:tabs>
        <w:spacing w:before="57"/>
        <w:jc w:val="left"/>
      </w:pPr>
      <w:bookmarkStart w:id="29" w:name="_bookmark22"/>
      <w:bookmarkEnd w:id="29"/>
      <w:r>
        <w:rPr>
          <w:color w:val="505050"/>
          <w:u w:val="single" w:color="505050"/>
        </w:rPr>
        <w:t>Terminology</w:t>
      </w:r>
    </w:p>
    <w:p w:rsidR="00D66E13" w:rsidRDefault="00B67CF5">
      <w:pPr>
        <w:pStyle w:val="BodyText"/>
        <w:spacing w:before="41"/>
        <w:ind w:left="105"/>
      </w:pPr>
      <w:r>
        <w:rPr>
          <w:color w:val="505050"/>
        </w:rPr>
        <w:t>This section provides scoped definitions for several terms that are used throughout this document.</w:t>
      </w:r>
    </w:p>
    <w:p w:rsidR="00D66E13" w:rsidRDefault="00D66E13">
      <w:pPr>
        <w:pStyle w:val="BodyText"/>
        <w:spacing w:before="5"/>
        <w:rPr>
          <w:sz w:val="19"/>
        </w:rPr>
      </w:pPr>
    </w:p>
    <w:p w:rsidR="00D66E13" w:rsidRDefault="00B67CF5">
      <w:pPr>
        <w:pStyle w:val="BodyText"/>
        <w:spacing w:before="1" w:line="271" w:lineRule="auto"/>
        <w:ind w:left="115" w:right="417" w:hanging="10"/>
      </w:pPr>
      <w:r>
        <w:rPr>
          <w:b/>
          <w:color w:val="505050"/>
        </w:rPr>
        <w:t xml:space="preserve">Devices. </w:t>
      </w:r>
      <w:r>
        <w:rPr>
          <w:color w:val="505050"/>
        </w:rPr>
        <w:t>There are several categories of devices: personal devices, special-purpose devices, or industrial equipment to name a few. Personal computers, phones, and tablets are primarily interactive information devices. From a systems perspective, these information technology devices are largely acting as proxies toward people. They are “people actuators” suggesting actions and “people sensors” collecting direct input or input related to the device use. These</w:t>
      </w:r>
    </w:p>
    <w:p w:rsidR="00D66E13" w:rsidRDefault="00B67CF5">
      <w:pPr>
        <w:pStyle w:val="BodyText"/>
        <w:spacing w:line="267" w:lineRule="exact"/>
        <w:ind w:left="115"/>
      </w:pPr>
      <w:r>
        <w:rPr>
          <w:color w:val="505050"/>
        </w:rPr>
        <w:t>devices are referred to as “personal mobile devices” in the document.</w:t>
      </w:r>
    </w:p>
    <w:p w:rsidR="00D66E13" w:rsidRDefault="00D66E13">
      <w:pPr>
        <w:pStyle w:val="BodyText"/>
        <w:spacing w:before="5"/>
        <w:rPr>
          <w:sz w:val="19"/>
        </w:rPr>
      </w:pPr>
    </w:p>
    <w:p w:rsidR="00D66E13" w:rsidRDefault="00B67CF5">
      <w:pPr>
        <w:pStyle w:val="BodyText"/>
        <w:spacing w:before="1" w:line="271" w:lineRule="auto"/>
        <w:ind w:left="115" w:right="254" w:hanging="10"/>
      </w:pPr>
      <w:r>
        <w:rPr>
          <w:color w:val="505050"/>
        </w:rPr>
        <w:t>Special-purpose devices, from simple temperature sensors to complex factory production lines with thousands of components inside them, are different. These devices are much more scoped in purpose, and even if they provide some level of a user interface (for interactions with people), they’re largely scoped to interface with or be integrated into assets in the physical world. They measure and report environmental circumstances, turn valves, control servos, sound alarms, switch lights, and do many other tasks. They help doing work for which an information device is either too generic, too expensive, too big, or too brittle. The actual purpose for these devices will dictate their technical design as well as the amount of resources needed for their production and scheduled lifetime operation. The combination of these two key factors will define the available operational energy, physical footprint, and thus available storage, compute, and security capabilities. Special-purpose devices, especially industrial equipment devices, may also be complex systems, with multiple subcomponents or subsystems in them.</w:t>
      </w:r>
    </w:p>
    <w:p w:rsidR="00D66E13" w:rsidRDefault="00D66E13">
      <w:pPr>
        <w:pStyle w:val="BodyText"/>
        <w:spacing w:before="6"/>
        <w:rPr>
          <w:sz w:val="16"/>
        </w:rPr>
      </w:pPr>
    </w:p>
    <w:p w:rsidR="00D66E13" w:rsidRDefault="00B67CF5">
      <w:pPr>
        <w:pStyle w:val="BodyText"/>
        <w:spacing w:line="271" w:lineRule="auto"/>
        <w:ind w:left="115" w:right="156" w:hanging="10"/>
      </w:pPr>
      <w:r>
        <w:rPr>
          <w:color w:val="505050"/>
        </w:rPr>
        <w:t>These special-purpose devices, referred to as “devices,” are the primary focus for this discussion, whereas information devices (that is, personal mobile devices) are merely playing a proxy role toward human actors in the scenarios discussed in this document.</w:t>
      </w:r>
    </w:p>
    <w:p w:rsidR="00D66E13" w:rsidRDefault="00D66E13">
      <w:pPr>
        <w:pStyle w:val="BodyText"/>
        <w:spacing w:before="7"/>
        <w:rPr>
          <w:sz w:val="16"/>
        </w:rPr>
      </w:pPr>
    </w:p>
    <w:p w:rsidR="00D66E13" w:rsidRDefault="00B67CF5">
      <w:pPr>
        <w:pStyle w:val="BodyText"/>
        <w:spacing w:before="1" w:line="271" w:lineRule="auto"/>
        <w:ind w:left="115" w:right="301" w:hanging="10"/>
      </w:pPr>
      <w:r>
        <w:rPr>
          <w:b/>
          <w:color w:val="505050"/>
        </w:rPr>
        <w:t xml:space="preserve">Device environment. </w:t>
      </w:r>
      <w:r>
        <w:rPr>
          <w:color w:val="505050"/>
        </w:rPr>
        <w:t>The device environment is the immediate physical space around the device where physical access and/or “local network” peer-to-peer, digital access to the device is feasible.</w:t>
      </w:r>
    </w:p>
    <w:p w:rsidR="00D66E13" w:rsidRDefault="00D66E13">
      <w:pPr>
        <w:pStyle w:val="BodyText"/>
        <w:spacing w:before="6"/>
        <w:rPr>
          <w:sz w:val="16"/>
        </w:rPr>
      </w:pPr>
    </w:p>
    <w:p w:rsidR="00D66E13" w:rsidRDefault="00B67CF5">
      <w:pPr>
        <w:pStyle w:val="BodyText"/>
        <w:spacing w:line="271" w:lineRule="auto"/>
        <w:ind w:left="115" w:right="199" w:hanging="10"/>
      </w:pPr>
      <w:r>
        <w:rPr>
          <w:b/>
          <w:color w:val="505050"/>
        </w:rPr>
        <w:t xml:space="preserve">Local network. </w:t>
      </w:r>
      <w:r>
        <w:rPr>
          <w:color w:val="505050"/>
        </w:rPr>
        <w:t>A “local network” is assumed to be a network that is distinct and insulated from—but potentially bridged to—the public Internet and includes any short-range wireless radio technology that permits peer-to-peer</w:t>
      </w:r>
    </w:p>
    <w:p w:rsidR="00D66E13" w:rsidRDefault="00B67CF5">
      <w:pPr>
        <w:pStyle w:val="BodyText"/>
        <w:spacing w:line="271" w:lineRule="auto"/>
        <w:ind w:left="115" w:right="219"/>
      </w:pPr>
      <w:r>
        <w:rPr>
          <w:color w:val="505050"/>
        </w:rPr>
        <w:t xml:space="preserve">communication of devices. This notion of “local network” does </w:t>
      </w:r>
      <w:r>
        <w:rPr>
          <w:i/>
          <w:color w:val="505050"/>
        </w:rPr>
        <w:t xml:space="preserve">not </w:t>
      </w:r>
      <w:r>
        <w:rPr>
          <w:color w:val="505050"/>
        </w:rPr>
        <w:t xml:space="preserve">include network virtualization technology creating the illusion of such a local network and it does also </w:t>
      </w:r>
      <w:r>
        <w:rPr>
          <w:i/>
          <w:color w:val="505050"/>
        </w:rPr>
        <w:t xml:space="preserve">not </w:t>
      </w:r>
      <w:r>
        <w:rPr>
          <w:color w:val="505050"/>
        </w:rPr>
        <w:t>include public operator networks that require any two devices to communicate across public network space if they were to enter a peer-to-peer communication relationship.</w:t>
      </w:r>
    </w:p>
    <w:p w:rsidR="00D66E13" w:rsidRDefault="00D66E13">
      <w:pPr>
        <w:pStyle w:val="BodyText"/>
        <w:spacing w:before="6"/>
        <w:rPr>
          <w:sz w:val="16"/>
        </w:rPr>
      </w:pPr>
    </w:p>
    <w:p w:rsidR="00D66E13" w:rsidRDefault="00B67CF5">
      <w:pPr>
        <w:pStyle w:val="BodyText"/>
        <w:spacing w:line="271" w:lineRule="auto"/>
        <w:ind w:left="115" w:right="560" w:hanging="10"/>
      </w:pPr>
      <w:r>
        <w:rPr>
          <w:b/>
          <w:color w:val="505050"/>
        </w:rPr>
        <w:t xml:space="preserve">Field gateway (Edge device). </w:t>
      </w:r>
      <w:r>
        <w:rPr>
          <w:color w:val="505050"/>
        </w:rPr>
        <w:t>A field gateway is a specialized appliance, or some general-purpose server computer software that acts as communication enabler and, potentially, as a device control system and device data processing hub.</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BodyText"/>
        <w:spacing w:before="28"/>
        <w:ind w:left="105"/>
      </w:pPr>
      <w:r>
        <w:rPr>
          <w:color w:val="505050"/>
        </w:rPr>
        <w:lastRenderedPageBreak/>
        <w:t>The field gateway’s scope includes the field gateway itself and all devices that are attached to it. As the name implies,</w:t>
      </w:r>
    </w:p>
    <w:p w:rsidR="00D66E13" w:rsidRDefault="00B67CF5">
      <w:pPr>
        <w:pStyle w:val="BodyText"/>
        <w:spacing w:before="32" w:line="453" w:lineRule="auto"/>
        <w:ind w:left="105" w:right="2278" w:firstLine="9"/>
      </w:pPr>
      <w:r>
        <w:rPr>
          <w:color w:val="505050"/>
        </w:rPr>
        <w:t>field gateways act outside dedicated data processing facilities and are usually location bound. They are potentially subject to physical intrusion and might have limited operational redundancy.</w:t>
      </w:r>
    </w:p>
    <w:p w:rsidR="00D66E13" w:rsidRDefault="00B67CF5">
      <w:pPr>
        <w:pStyle w:val="BodyText"/>
        <w:spacing w:line="271" w:lineRule="auto"/>
        <w:ind w:left="115" w:right="184" w:hanging="10"/>
      </w:pPr>
      <w:r>
        <w:rPr>
          <w:color w:val="505050"/>
        </w:rPr>
        <w:t>A field gateway is different from a mere traffic router in that it plays an active role in managing access and information flow, meaning it is an application-addressed entity and network connection or session terminal. NAT devices or firewalls, in contrast, do not qualify as field gateways because they are not explicit connection or session terminals, but rather route (or block) connections or sessions made through them.</w:t>
      </w:r>
    </w:p>
    <w:p w:rsidR="00D66E13" w:rsidRDefault="00D66E13">
      <w:pPr>
        <w:pStyle w:val="BodyText"/>
        <w:spacing w:before="4"/>
        <w:rPr>
          <w:sz w:val="16"/>
        </w:rPr>
      </w:pPr>
    </w:p>
    <w:p w:rsidR="00D66E13" w:rsidRDefault="00B67CF5">
      <w:pPr>
        <w:pStyle w:val="BodyText"/>
        <w:spacing w:line="271" w:lineRule="auto"/>
        <w:ind w:left="115" w:right="209" w:hanging="10"/>
      </w:pPr>
      <w:r>
        <w:rPr>
          <w:color w:val="505050"/>
        </w:rPr>
        <w:t>A field gateway has two distinct surface areas. One faces the devices that are attached to it and represents an inside of a zone, and the other faces external parties (such as a cloud gateway) and is the edge of the zone.</w:t>
      </w:r>
    </w:p>
    <w:p w:rsidR="00D66E13" w:rsidRDefault="00D66E13">
      <w:pPr>
        <w:pStyle w:val="BodyText"/>
        <w:spacing w:before="7"/>
        <w:rPr>
          <w:sz w:val="16"/>
        </w:rPr>
      </w:pPr>
    </w:p>
    <w:p w:rsidR="00D66E13" w:rsidRDefault="00B67CF5">
      <w:pPr>
        <w:pStyle w:val="BodyText"/>
        <w:spacing w:line="271" w:lineRule="auto"/>
        <w:ind w:left="115" w:right="250" w:hanging="10"/>
      </w:pPr>
      <w:r>
        <w:rPr>
          <w:b/>
          <w:color w:val="505050"/>
        </w:rPr>
        <w:t xml:space="preserve">Cloud gateway. </w:t>
      </w:r>
      <w:r>
        <w:rPr>
          <w:color w:val="505050"/>
        </w:rPr>
        <w:t>A cloud gateway is a system that enables remote communication from and to devices or field gateways, potentially residing at several different sites, connecting across public network space.</w:t>
      </w:r>
    </w:p>
    <w:p w:rsidR="00D66E13" w:rsidRDefault="00D66E13">
      <w:pPr>
        <w:pStyle w:val="BodyText"/>
        <w:spacing w:before="9"/>
        <w:rPr>
          <w:sz w:val="16"/>
        </w:rPr>
      </w:pPr>
    </w:p>
    <w:p w:rsidR="00D66E13" w:rsidRDefault="00B67CF5">
      <w:pPr>
        <w:pStyle w:val="BodyText"/>
        <w:spacing w:line="271" w:lineRule="auto"/>
        <w:ind w:left="115" w:right="480" w:hanging="10"/>
      </w:pPr>
      <w:r>
        <w:rPr>
          <w:color w:val="505050"/>
        </w:rPr>
        <w:t>The cloud gateway handles both inbound and outbound communication between devices and a cloud-based backend system, or a federation of such systems.</w:t>
      </w:r>
    </w:p>
    <w:p w:rsidR="00D66E13" w:rsidRDefault="00D66E13">
      <w:pPr>
        <w:pStyle w:val="BodyText"/>
        <w:spacing w:before="7"/>
        <w:rPr>
          <w:sz w:val="16"/>
        </w:rPr>
      </w:pPr>
    </w:p>
    <w:p w:rsidR="00D66E13" w:rsidRDefault="00B67CF5">
      <w:pPr>
        <w:pStyle w:val="BodyText"/>
        <w:spacing w:line="268" w:lineRule="auto"/>
        <w:ind w:left="115" w:right="347" w:hanging="10"/>
        <w:jc w:val="both"/>
      </w:pPr>
      <w:r>
        <w:rPr>
          <w:color w:val="505050"/>
        </w:rPr>
        <w:t>In the context discussed here, “cloud” is meant to refer to a dedicated data processing system that is not bound to the same site as the attached devices or field gateways, and where operational measures prevent targeted physical access, but is not necessarily a “public cloud” infrastructure.</w:t>
      </w:r>
    </w:p>
    <w:p w:rsidR="00D66E13" w:rsidRDefault="00D66E13">
      <w:pPr>
        <w:pStyle w:val="BodyText"/>
        <w:spacing w:before="9"/>
        <w:rPr>
          <w:sz w:val="16"/>
        </w:rPr>
      </w:pPr>
    </w:p>
    <w:p w:rsidR="00D66E13" w:rsidRDefault="00B67CF5">
      <w:pPr>
        <w:pStyle w:val="BodyText"/>
        <w:spacing w:line="271" w:lineRule="auto"/>
        <w:ind w:left="115" w:right="395" w:hanging="10"/>
        <w:jc w:val="both"/>
      </w:pPr>
      <w:r>
        <w:rPr>
          <w:color w:val="505050"/>
        </w:rPr>
        <w:t xml:space="preserve">A cloud gateway may potentially be mapped into a network virtualization overlay to insulate the cloud gateway and </w:t>
      </w:r>
      <w:proofErr w:type="gramStart"/>
      <w:r>
        <w:rPr>
          <w:color w:val="505050"/>
        </w:rPr>
        <w:t>all of</w:t>
      </w:r>
      <w:proofErr w:type="gramEnd"/>
      <w:r>
        <w:rPr>
          <w:color w:val="505050"/>
        </w:rPr>
        <w:t xml:space="preserve"> its attached devices or field gateways from any other network traffic.</w:t>
      </w:r>
    </w:p>
    <w:p w:rsidR="00D66E13" w:rsidRDefault="00D66E13">
      <w:pPr>
        <w:pStyle w:val="BodyText"/>
        <w:spacing w:before="6"/>
        <w:rPr>
          <w:sz w:val="16"/>
        </w:rPr>
      </w:pPr>
    </w:p>
    <w:p w:rsidR="00D66E13" w:rsidRDefault="00B67CF5">
      <w:pPr>
        <w:pStyle w:val="BodyText"/>
        <w:spacing w:before="1" w:line="271" w:lineRule="auto"/>
        <w:ind w:left="115" w:right="535" w:hanging="10"/>
      </w:pPr>
      <w:r>
        <w:rPr>
          <w:color w:val="505050"/>
        </w:rPr>
        <w:t>The cloud gateway itself is neither a device control system nor a processing or storage facility for device data; those facilities interface with the cloud gateway. The cloud gateway’s scope includes the cloud gateway itself along with all field gateways and devices directly or indirectly attached to it.</w:t>
      </w:r>
    </w:p>
    <w:p w:rsidR="00D66E13" w:rsidRDefault="00D66E13">
      <w:pPr>
        <w:pStyle w:val="BodyText"/>
        <w:spacing w:before="7"/>
        <w:rPr>
          <w:sz w:val="16"/>
        </w:rPr>
      </w:pPr>
    </w:p>
    <w:p w:rsidR="00D66E13" w:rsidRDefault="00B67CF5">
      <w:pPr>
        <w:pStyle w:val="BodyText"/>
        <w:spacing w:line="271" w:lineRule="auto"/>
        <w:ind w:left="115" w:right="248" w:hanging="10"/>
        <w:jc w:val="both"/>
      </w:pPr>
      <w:r>
        <w:rPr>
          <w:color w:val="505050"/>
        </w:rPr>
        <w:t>A cloud gateway has two distinct surface areas. One faces the devices and field gateways that are attached to it, and the other faces backend services and potentially external parties.</w:t>
      </w:r>
    </w:p>
    <w:p w:rsidR="00D66E13" w:rsidRDefault="00D66E13">
      <w:pPr>
        <w:pStyle w:val="BodyText"/>
        <w:spacing w:before="7"/>
        <w:rPr>
          <w:sz w:val="16"/>
        </w:rPr>
      </w:pPr>
    </w:p>
    <w:p w:rsidR="00D66E13" w:rsidRDefault="00B67CF5">
      <w:pPr>
        <w:pStyle w:val="BodyText"/>
        <w:spacing w:before="1" w:line="271" w:lineRule="auto"/>
        <w:ind w:left="115" w:right="331" w:hanging="10"/>
      </w:pPr>
      <w:r>
        <w:rPr>
          <w:b/>
          <w:color w:val="505050"/>
        </w:rPr>
        <w:t xml:space="preserve">Service. </w:t>
      </w:r>
      <w:r>
        <w:rPr>
          <w:color w:val="505050"/>
        </w:rPr>
        <w:t>In the context of this document a service is defined as any software component or module that is interfacing with devices through a field gateway or cloud gateway for data collection and analysis, as well as for command and control interactions. Services are mediators. They act under their own identity toward gateways and other subsystems, store and analyze data, autonomously issue commands to devices based on data insights or schedules and expose information and control capabilities to authorized end users.</w:t>
      </w:r>
    </w:p>
    <w:p w:rsidR="00D66E13" w:rsidRDefault="00D66E13">
      <w:pPr>
        <w:pStyle w:val="BodyText"/>
        <w:spacing w:before="8"/>
        <w:rPr>
          <w:sz w:val="16"/>
        </w:rPr>
      </w:pPr>
    </w:p>
    <w:p w:rsidR="00D66E13" w:rsidRDefault="00B67CF5">
      <w:pPr>
        <w:pStyle w:val="BodyText"/>
        <w:spacing w:line="271" w:lineRule="auto"/>
        <w:ind w:left="115" w:right="173" w:hanging="10"/>
      </w:pPr>
      <w:r>
        <w:rPr>
          <w:b/>
          <w:color w:val="505050"/>
        </w:rPr>
        <w:t xml:space="preserve">Solution. </w:t>
      </w:r>
      <w:r>
        <w:rPr>
          <w:color w:val="505050"/>
        </w:rPr>
        <w:t xml:space="preserve">A solution for a </w:t>
      </w:r>
      <w:proofErr w:type="gramStart"/>
      <w:r>
        <w:rPr>
          <w:color w:val="505050"/>
        </w:rPr>
        <w:t>particular IoT</w:t>
      </w:r>
      <w:proofErr w:type="gramEnd"/>
      <w:r>
        <w:rPr>
          <w:color w:val="505050"/>
        </w:rPr>
        <w:t xml:space="preserve"> scenario is a composition of system building blocks, including all user-contributed rules, extensions, and code. It includes all data storage and analysis capabilities specific to the known scope of the solution.</w:t>
      </w:r>
    </w:p>
    <w:p w:rsidR="00D66E13" w:rsidRDefault="00D66E13">
      <w:pPr>
        <w:pStyle w:val="BodyText"/>
        <w:spacing w:before="5"/>
        <w:rPr>
          <w:sz w:val="16"/>
        </w:rPr>
      </w:pPr>
    </w:p>
    <w:p w:rsidR="00D66E13" w:rsidRDefault="00B67CF5">
      <w:pPr>
        <w:pStyle w:val="BodyText"/>
        <w:spacing w:before="1" w:line="271" w:lineRule="auto"/>
        <w:ind w:left="115" w:right="157" w:hanging="10"/>
      </w:pPr>
      <w:r>
        <w:rPr>
          <w:color w:val="505050"/>
        </w:rPr>
        <w:t>The solution interacts and integrates with other systems that exist as shared enterprise resources such as CRM or ERP systems or other line-of-business solutions. A CRM system used as a job ticketing system for support technicians that is specifically introduced for a predictive maintenance solution would be in the solution scope, but very often CRM systems are already in place for customer support. In these cases, the new solution will integrate with the existing support job ticketing system rather than introducing a new one.</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1"/>
        <w:numPr>
          <w:ilvl w:val="1"/>
          <w:numId w:val="1"/>
        </w:numPr>
        <w:tabs>
          <w:tab w:val="left" w:pos="454"/>
        </w:tabs>
        <w:spacing w:before="28"/>
        <w:jc w:val="left"/>
      </w:pPr>
      <w:bookmarkStart w:id="30" w:name="_bookmark23"/>
      <w:bookmarkEnd w:id="30"/>
      <w:r>
        <w:rPr>
          <w:color w:val="505050"/>
          <w:u w:val="single" w:color="505050"/>
        </w:rPr>
        <w:lastRenderedPageBreak/>
        <w:t>References</w:t>
      </w:r>
    </w:p>
    <w:p w:rsidR="00D66E13" w:rsidRDefault="00B67CF5">
      <w:pPr>
        <w:pStyle w:val="BodyText"/>
        <w:spacing w:before="41"/>
        <w:ind w:left="105"/>
      </w:pPr>
      <w:r>
        <w:rPr>
          <w:color w:val="505050"/>
        </w:rPr>
        <w:t xml:space="preserve">To learn more about Azure IoT, </w:t>
      </w:r>
      <w:hyperlink r:id="rId333">
        <w:r>
          <w:rPr>
            <w:color w:val="505050"/>
            <w:u w:val="single" w:color="505050"/>
          </w:rPr>
          <w:t>visit our website</w:t>
        </w:r>
      </w:hyperlink>
      <w:hyperlink r:id="rId334">
        <w:r>
          <w:rPr>
            <w:color w:val="505050"/>
          </w:rPr>
          <w:t>.</w:t>
        </w:r>
      </w:hyperlink>
    </w:p>
    <w:p w:rsidR="00D66E13" w:rsidRDefault="00D66E13">
      <w:pPr>
        <w:pStyle w:val="BodyText"/>
        <w:spacing w:before="11"/>
        <w:rPr>
          <w:sz w:val="14"/>
        </w:rPr>
      </w:pPr>
    </w:p>
    <w:p w:rsidR="00D66E13" w:rsidRDefault="00B67CF5">
      <w:pPr>
        <w:pStyle w:val="BodyText"/>
        <w:spacing w:before="56" w:line="453" w:lineRule="auto"/>
        <w:ind w:left="120" w:right="5416" w:hanging="15"/>
      </w:pPr>
      <w:r>
        <w:rPr>
          <w:color w:val="505050"/>
        </w:rPr>
        <w:t xml:space="preserve">The following Microsoft products support Azure IoT scenarios: </w:t>
      </w:r>
      <w:hyperlink r:id="rId335">
        <w:r>
          <w:rPr>
            <w:color w:val="00AFEF"/>
            <w:u w:val="single" w:color="00AFEF"/>
          </w:rPr>
          <w:t>Azure IoT solution accelerators</w:t>
        </w:r>
      </w:hyperlink>
    </w:p>
    <w:p w:rsidR="00D66E13" w:rsidRDefault="00F27FA5">
      <w:pPr>
        <w:pStyle w:val="BodyText"/>
        <w:spacing w:line="267" w:lineRule="exact"/>
        <w:ind w:left="105"/>
      </w:pPr>
      <w:hyperlink r:id="rId336">
        <w:r w:rsidR="00B67CF5">
          <w:rPr>
            <w:color w:val="505050"/>
            <w:u w:val="single" w:color="505050"/>
          </w:rPr>
          <w:t>Azure IoT Hub</w:t>
        </w:r>
      </w:hyperlink>
    </w:p>
    <w:p w:rsidR="00D66E13" w:rsidRDefault="00D66E13">
      <w:pPr>
        <w:pStyle w:val="BodyText"/>
        <w:spacing w:before="10"/>
        <w:rPr>
          <w:sz w:val="14"/>
        </w:rPr>
      </w:pPr>
    </w:p>
    <w:p w:rsidR="00D66E13" w:rsidRDefault="00F27FA5">
      <w:pPr>
        <w:pStyle w:val="BodyText"/>
        <w:spacing w:before="57"/>
        <w:ind w:left="105"/>
      </w:pPr>
      <w:hyperlink r:id="rId337">
        <w:r w:rsidR="00B67CF5">
          <w:rPr>
            <w:color w:val="0462C1"/>
            <w:u w:val="single" w:color="0462C1"/>
          </w:rPr>
          <w:t>Azure IoT Edge</w:t>
        </w:r>
      </w:hyperlink>
    </w:p>
    <w:p w:rsidR="00D66E13" w:rsidRDefault="00D66E13">
      <w:pPr>
        <w:pStyle w:val="BodyText"/>
        <w:spacing w:before="10"/>
        <w:rPr>
          <w:sz w:val="14"/>
        </w:rPr>
      </w:pPr>
    </w:p>
    <w:p w:rsidR="00D66E13" w:rsidRDefault="00F27FA5">
      <w:pPr>
        <w:pStyle w:val="BodyText"/>
        <w:spacing w:before="57"/>
        <w:ind w:left="105"/>
      </w:pPr>
      <w:hyperlink r:id="rId338">
        <w:r w:rsidR="00B67CF5">
          <w:rPr>
            <w:color w:val="505050"/>
            <w:u w:val="single" w:color="505050"/>
          </w:rPr>
          <w:t>Azure Storage</w:t>
        </w:r>
      </w:hyperlink>
    </w:p>
    <w:p w:rsidR="00D66E13" w:rsidRDefault="00D66E13">
      <w:pPr>
        <w:pStyle w:val="BodyText"/>
        <w:spacing w:before="8"/>
        <w:rPr>
          <w:sz w:val="14"/>
        </w:rPr>
      </w:pPr>
    </w:p>
    <w:p w:rsidR="00D66E13" w:rsidRDefault="00F27FA5">
      <w:pPr>
        <w:pStyle w:val="BodyText"/>
        <w:spacing w:before="57"/>
        <w:ind w:left="105"/>
      </w:pPr>
      <w:hyperlink r:id="rId339">
        <w:r w:rsidR="00B67CF5">
          <w:rPr>
            <w:color w:val="505050"/>
            <w:u w:val="single" w:color="505050"/>
          </w:rPr>
          <w:t>Azure Data Lake</w:t>
        </w:r>
      </w:hyperlink>
    </w:p>
    <w:p w:rsidR="00D66E13" w:rsidRDefault="00D66E13">
      <w:pPr>
        <w:pStyle w:val="BodyText"/>
        <w:spacing w:before="10"/>
        <w:rPr>
          <w:sz w:val="14"/>
        </w:rPr>
      </w:pPr>
    </w:p>
    <w:p w:rsidR="00D66E13" w:rsidRDefault="00F27FA5">
      <w:pPr>
        <w:pStyle w:val="BodyText"/>
        <w:spacing w:before="57"/>
        <w:ind w:left="105"/>
      </w:pPr>
      <w:hyperlink r:id="rId340">
        <w:r w:rsidR="00B67CF5">
          <w:rPr>
            <w:color w:val="505050"/>
            <w:u w:val="single" w:color="505050"/>
          </w:rPr>
          <w:t>Azure Cosmos DB</w:t>
        </w:r>
      </w:hyperlink>
    </w:p>
    <w:p w:rsidR="00D66E13" w:rsidRDefault="00D66E13">
      <w:pPr>
        <w:pStyle w:val="BodyText"/>
        <w:spacing w:before="10"/>
        <w:rPr>
          <w:sz w:val="14"/>
        </w:rPr>
      </w:pPr>
    </w:p>
    <w:p w:rsidR="00D66E13" w:rsidRDefault="00F27FA5">
      <w:pPr>
        <w:pStyle w:val="BodyText"/>
        <w:spacing w:before="57"/>
        <w:ind w:left="105"/>
      </w:pPr>
      <w:hyperlink r:id="rId341">
        <w:r w:rsidR="00B67CF5">
          <w:rPr>
            <w:color w:val="505050"/>
            <w:u w:val="single" w:color="505050"/>
          </w:rPr>
          <w:t>Azure SQL Database</w:t>
        </w:r>
      </w:hyperlink>
    </w:p>
    <w:p w:rsidR="00D66E13" w:rsidRDefault="00D66E13">
      <w:pPr>
        <w:pStyle w:val="BodyText"/>
        <w:spacing w:before="10"/>
        <w:rPr>
          <w:sz w:val="14"/>
        </w:rPr>
      </w:pPr>
    </w:p>
    <w:p w:rsidR="00D66E13" w:rsidRDefault="00F27FA5">
      <w:pPr>
        <w:pStyle w:val="BodyText"/>
        <w:spacing w:before="57"/>
        <w:ind w:left="105"/>
      </w:pPr>
      <w:hyperlink r:id="rId342">
        <w:r w:rsidR="00B67CF5">
          <w:rPr>
            <w:color w:val="505050"/>
            <w:u w:val="single" w:color="505050"/>
          </w:rPr>
          <w:t>Azure HDInsight</w:t>
        </w:r>
      </w:hyperlink>
    </w:p>
    <w:p w:rsidR="00D66E13" w:rsidRDefault="00D66E13">
      <w:pPr>
        <w:pStyle w:val="BodyText"/>
        <w:spacing w:before="10"/>
        <w:rPr>
          <w:sz w:val="14"/>
        </w:rPr>
      </w:pPr>
    </w:p>
    <w:p w:rsidR="00D66E13" w:rsidRDefault="00F27FA5">
      <w:pPr>
        <w:pStyle w:val="BodyText"/>
        <w:spacing w:before="57"/>
        <w:ind w:left="105"/>
      </w:pPr>
      <w:hyperlink r:id="rId343">
        <w:r w:rsidR="00B67CF5">
          <w:rPr>
            <w:color w:val="505050"/>
            <w:u w:val="single" w:color="505050"/>
          </w:rPr>
          <w:t>Azure Stream Analytics</w:t>
        </w:r>
      </w:hyperlink>
    </w:p>
    <w:p w:rsidR="00D66E13" w:rsidRDefault="00D66E13">
      <w:pPr>
        <w:pStyle w:val="BodyText"/>
        <w:spacing w:before="8"/>
        <w:rPr>
          <w:sz w:val="14"/>
        </w:rPr>
      </w:pPr>
    </w:p>
    <w:p w:rsidR="00D66E13" w:rsidRDefault="00F27FA5">
      <w:pPr>
        <w:pStyle w:val="BodyText"/>
        <w:spacing w:before="56"/>
        <w:ind w:left="105"/>
      </w:pPr>
      <w:hyperlink r:id="rId344">
        <w:r w:rsidR="00B67CF5">
          <w:rPr>
            <w:color w:val="505050"/>
            <w:u w:val="single" w:color="505050"/>
          </w:rPr>
          <w:t>Azure Service</w:t>
        </w:r>
        <w:r w:rsidR="00B67CF5">
          <w:rPr>
            <w:color w:val="505050"/>
            <w:spacing w:val="-6"/>
            <w:u w:val="single" w:color="505050"/>
          </w:rPr>
          <w:t xml:space="preserve"> </w:t>
        </w:r>
        <w:r w:rsidR="00B67CF5">
          <w:rPr>
            <w:color w:val="505050"/>
            <w:u w:val="single" w:color="505050"/>
          </w:rPr>
          <w:t>Bus</w:t>
        </w:r>
      </w:hyperlink>
    </w:p>
    <w:p w:rsidR="00D66E13" w:rsidRDefault="00D66E13">
      <w:pPr>
        <w:pStyle w:val="BodyText"/>
        <w:spacing w:before="11"/>
        <w:rPr>
          <w:sz w:val="14"/>
        </w:rPr>
      </w:pPr>
    </w:p>
    <w:p w:rsidR="00D66E13" w:rsidRDefault="00F27FA5">
      <w:pPr>
        <w:pStyle w:val="BodyText"/>
        <w:spacing w:before="56"/>
        <w:ind w:left="105"/>
      </w:pPr>
      <w:hyperlink r:id="rId345">
        <w:r w:rsidR="00B67CF5">
          <w:rPr>
            <w:color w:val="505050"/>
            <w:u w:val="single" w:color="505050"/>
          </w:rPr>
          <w:t>Azure Event</w:t>
        </w:r>
        <w:r w:rsidR="00B67CF5">
          <w:rPr>
            <w:color w:val="505050"/>
            <w:spacing w:val="-4"/>
            <w:u w:val="single" w:color="505050"/>
          </w:rPr>
          <w:t xml:space="preserve"> </w:t>
        </w:r>
        <w:r w:rsidR="00B67CF5">
          <w:rPr>
            <w:color w:val="505050"/>
            <w:u w:val="single" w:color="505050"/>
          </w:rPr>
          <w:t>Hubs</w:t>
        </w:r>
      </w:hyperlink>
    </w:p>
    <w:p w:rsidR="00D66E13" w:rsidRDefault="00D66E13">
      <w:pPr>
        <w:pStyle w:val="BodyText"/>
        <w:spacing w:before="11"/>
        <w:rPr>
          <w:sz w:val="14"/>
        </w:rPr>
      </w:pPr>
    </w:p>
    <w:p w:rsidR="00D66E13" w:rsidRDefault="00F27FA5">
      <w:pPr>
        <w:pStyle w:val="BodyText"/>
        <w:spacing w:before="56"/>
        <w:ind w:left="105"/>
      </w:pPr>
      <w:hyperlink r:id="rId346">
        <w:r w:rsidR="00B67CF5">
          <w:rPr>
            <w:color w:val="505050"/>
            <w:u w:val="single" w:color="505050"/>
          </w:rPr>
          <w:t>Azure Web Apps</w:t>
        </w:r>
      </w:hyperlink>
    </w:p>
    <w:p w:rsidR="00D66E13" w:rsidRDefault="00D66E13">
      <w:pPr>
        <w:pStyle w:val="BodyText"/>
        <w:spacing w:before="11"/>
        <w:rPr>
          <w:sz w:val="14"/>
        </w:rPr>
      </w:pPr>
    </w:p>
    <w:p w:rsidR="00D66E13" w:rsidRDefault="00F27FA5">
      <w:pPr>
        <w:pStyle w:val="BodyText"/>
        <w:spacing w:before="56"/>
        <w:ind w:left="105"/>
      </w:pPr>
      <w:hyperlink r:id="rId347">
        <w:r w:rsidR="00B67CF5">
          <w:rPr>
            <w:color w:val="505050"/>
            <w:u w:val="single" w:color="505050"/>
          </w:rPr>
          <w:t>Azure Mobile Apps</w:t>
        </w:r>
      </w:hyperlink>
    </w:p>
    <w:p w:rsidR="00D66E13" w:rsidRDefault="00D66E13">
      <w:pPr>
        <w:pStyle w:val="BodyText"/>
        <w:spacing w:before="9"/>
        <w:rPr>
          <w:sz w:val="14"/>
        </w:rPr>
      </w:pPr>
    </w:p>
    <w:p w:rsidR="00D66E13" w:rsidRDefault="00F27FA5">
      <w:pPr>
        <w:pStyle w:val="BodyText"/>
        <w:spacing w:before="56"/>
        <w:ind w:left="105"/>
      </w:pPr>
      <w:hyperlink r:id="rId348">
        <w:r w:rsidR="00B67CF5">
          <w:rPr>
            <w:color w:val="505050"/>
            <w:u w:val="single" w:color="505050"/>
          </w:rPr>
          <w:t>Azure Logic Apps</w:t>
        </w:r>
      </w:hyperlink>
    </w:p>
    <w:p w:rsidR="00D66E13" w:rsidRDefault="00D66E13">
      <w:pPr>
        <w:pStyle w:val="BodyText"/>
        <w:spacing w:before="10"/>
        <w:rPr>
          <w:sz w:val="14"/>
        </w:rPr>
      </w:pPr>
    </w:p>
    <w:p w:rsidR="00D66E13" w:rsidRDefault="00F27FA5">
      <w:pPr>
        <w:pStyle w:val="BodyText"/>
        <w:spacing w:before="57"/>
        <w:ind w:left="105"/>
      </w:pPr>
      <w:hyperlink r:id="rId349">
        <w:r w:rsidR="00B67CF5">
          <w:rPr>
            <w:color w:val="505050"/>
            <w:u w:val="single" w:color="505050"/>
          </w:rPr>
          <w:t>Azure Notification</w:t>
        </w:r>
        <w:r w:rsidR="00B67CF5">
          <w:rPr>
            <w:color w:val="505050"/>
            <w:spacing w:val="-2"/>
            <w:u w:val="single" w:color="505050"/>
          </w:rPr>
          <w:t xml:space="preserve"> </w:t>
        </w:r>
        <w:r w:rsidR="00B67CF5">
          <w:rPr>
            <w:color w:val="505050"/>
            <w:u w:val="single" w:color="505050"/>
          </w:rPr>
          <w:t>Hubs</w:t>
        </w:r>
      </w:hyperlink>
    </w:p>
    <w:p w:rsidR="00D66E13" w:rsidRDefault="00D66E13">
      <w:pPr>
        <w:pStyle w:val="BodyText"/>
        <w:spacing w:before="11"/>
        <w:rPr>
          <w:sz w:val="14"/>
        </w:rPr>
      </w:pPr>
    </w:p>
    <w:p w:rsidR="00D66E13" w:rsidRDefault="00F27FA5">
      <w:pPr>
        <w:pStyle w:val="BodyText"/>
        <w:spacing w:before="56"/>
        <w:ind w:left="105"/>
      </w:pPr>
      <w:hyperlink r:id="rId350">
        <w:r w:rsidR="00B67CF5">
          <w:rPr>
            <w:color w:val="505050"/>
            <w:u w:val="single" w:color="505050"/>
          </w:rPr>
          <w:t>Azure Machine</w:t>
        </w:r>
        <w:r w:rsidR="00B67CF5">
          <w:rPr>
            <w:color w:val="505050"/>
            <w:spacing w:val="-1"/>
            <w:u w:val="single" w:color="505050"/>
          </w:rPr>
          <w:t xml:space="preserve"> </w:t>
        </w:r>
        <w:r w:rsidR="00B67CF5">
          <w:rPr>
            <w:color w:val="505050"/>
            <w:u w:val="single" w:color="505050"/>
          </w:rPr>
          <w:t>Learning</w:t>
        </w:r>
      </w:hyperlink>
    </w:p>
    <w:p w:rsidR="00D66E13" w:rsidRDefault="00D66E13">
      <w:pPr>
        <w:pStyle w:val="BodyText"/>
        <w:spacing w:before="11"/>
        <w:rPr>
          <w:sz w:val="14"/>
        </w:rPr>
      </w:pPr>
    </w:p>
    <w:p w:rsidR="00D66E13" w:rsidRDefault="00F27FA5">
      <w:pPr>
        <w:pStyle w:val="BodyText"/>
        <w:spacing w:before="56"/>
        <w:ind w:left="105"/>
      </w:pPr>
      <w:hyperlink r:id="rId351">
        <w:r w:rsidR="00B67CF5">
          <w:rPr>
            <w:color w:val="505050"/>
            <w:u w:val="single" w:color="505050"/>
          </w:rPr>
          <w:t>Azure Machine Learning Studio</w:t>
        </w:r>
      </w:hyperlink>
    </w:p>
    <w:p w:rsidR="00D66E13" w:rsidRDefault="00D66E13">
      <w:pPr>
        <w:pStyle w:val="BodyText"/>
        <w:spacing w:before="9"/>
        <w:rPr>
          <w:sz w:val="14"/>
        </w:rPr>
      </w:pPr>
    </w:p>
    <w:p w:rsidR="00D66E13" w:rsidRDefault="00F27FA5">
      <w:pPr>
        <w:pStyle w:val="BodyText"/>
        <w:spacing w:before="56"/>
        <w:ind w:left="105"/>
      </w:pPr>
      <w:hyperlink r:id="rId352">
        <w:r w:rsidR="00B67CF5">
          <w:rPr>
            <w:color w:val="505050"/>
            <w:u w:val="single" w:color="505050"/>
          </w:rPr>
          <w:t>Power BI</w:t>
        </w:r>
      </w:hyperlink>
    </w:p>
    <w:p w:rsidR="00D66E13" w:rsidRDefault="00D66E13">
      <w:pPr>
        <w:pStyle w:val="BodyText"/>
        <w:spacing w:before="10"/>
        <w:rPr>
          <w:sz w:val="14"/>
        </w:rPr>
      </w:pPr>
    </w:p>
    <w:p w:rsidR="00D66E13" w:rsidRDefault="00F27FA5">
      <w:pPr>
        <w:pStyle w:val="BodyText"/>
        <w:spacing w:before="57"/>
        <w:ind w:left="105"/>
      </w:pPr>
      <w:hyperlink r:id="rId353">
        <w:r w:rsidR="00B67CF5">
          <w:rPr>
            <w:color w:val="505050"/>
            <w:u w:val="single" w:color="505050"/>
          </w:rPr>
          <w:t>Azure Active Directory</w:t>
        </w:r>
      </w:hyperlink>
    </w:p>
    <w:p w:rsidR="00D66E13" w:rsidRDefault="00D66E13">
      <w:pPr>
        <w:pStyle w:val="BodyText"/>
        <w:spacing w:before="10"/>
        <w:rPr>
          <w:sz w:val="14"/>
        </w:rPr>
      </w:pPr>
    </w:p>
    <w:p w:rsidR="00D66E13" w:rsidRDefault="00F27FA5">
      <w:pPr>
        <w:pStyle w:val="BodyText"/>
        <w:spacing w:before="57"/>
        <w:ind w:left="105"/>
      </w:pPr>
      <w:hyperlink r:id="rId354">
        <w:r w:rsidR="00B67CF5">
          <w:rPr>
            <w:color w:val="505050"/>
            <w:u w:val="single" w:color="505050"/>
          </w:rPr>
          <w:t xml:space="preserve">Azure Key </w:t>
        </w:r>
      </w:hyperlink>
      <w:r w:rsidR="00B67CF5">
        <w:rPr>
          <w:color w:val="505050"/>
          <w:u w:val="single" w:color="505050"/>
        </w:rPr>
        <w:t>Vault</w:t>
      </w:r>
    </w:p>
    <w:p w:rsidR="00D66E13" w:rsidRDefault="00D66E13">
      <w:pPr>
        <w:pStyle w:val="BodyText"/>
        <w:rPr>
          <w:sz w:val="20"/>
        </w:rPr>
      </w:pPr>
    </w:p>
    <w:p w:rsidR="00D66E13" w:rsidRDefault="00D66E13">
      <w:pPr>
        <w:pStyle w:val="BodyText"/>
        <w:rPr>
          <w:sz w:val="20"/>
        </w:rPr>
      </w:pPr>
    </w:p>
    <w:p w:rsidR="00D66E13" w:rsidRDefault="00D66E13">
      <w:pPr>
        <w:pStyle w:val="BodyText"/>
        <w:spacing w:before="4"/>
        <w:rPr>
          <w:sz w:val="16"/>
        </w:rPr>
      </w:pPr>
    </w:p>
    <w:p w:rsidR="00D66E13" w:rsidRDefault="00B67CF5">
      <w:pPr>
        <w:pStyle w:val="BodyText"/>
        <w:spacing w:before="57"/>
        <w:ind w:left="105"/>
      </w:pPr>
      <w:r>
        <w:rPr>
          <w:color w:val="505050"/>
        </w:rPr>
        <w:t>For more references and information supporting this document, please read:</w:t>
      </w:r>
    </w:p>
    <w:p w:rsidR="00D66E13" w:rsidRDefault="00D66E13">
      <w:pPr>
        <w:sectPr w:rsidR="00D66E13">
          <w:pgSz w:w="12240" w:h="15840"/>
          <w:pgMar w:top="960" w:right="540" w:bottom="680" w:left="600" w:header="0" w:footer="351" w:gutter="0"/>
          <w:cols w:space="720"/>
        </w:sectPr>
      </w:pPr>
    </w:p>
    <w:tbl>
      <w:tblPr>
        <w:tblW w:w="0" w:type="auto"/>
        <w:tblInd w:w="251" w:type="dxa"/>
        <w:tblLayout w:type="fixed"/>
        <w:tblCellMar>
          <w:left w:w="0" w:type="dxa"/>
          <w:right w:w="0" w:type="dxa"/>
        </w:tblCellMar>
        <w:tblLook w:val="01E0" w:firstRow="1" w:lastRow="1" w:firstColumn="1" w:lastColumn="1" w:noHBand="0" w:noVBand="0"/>
      </w:tblPr>
      <w:tblGrid>
        <w:gridCol w:w="2008"/>
        <w:gridCol w:w="8635"/>
      </w:tblGrid>
      <w:tr w:rsidR="00D66E13">
        <w:trPr>
          <w:trHeight w:val="4707"/>
        </w:trPr>
        <w:tc>
          <w:tcPr>
            <w:tcW w:w="2008" w:type="dxa"/>
          </w:tcPr>
          <w:p w:rsidR="00D66E13" w:rsidRDefault="00D66E13">
            <w:pPr>
              <w:pStyle w:val="TableParagraph"/>
              <w:spacing w:before="7"/>
              <w:rPr>
                <w:sz w:val="19"/>
              </w:rPr>
            </w:pPr>
          </w:p>
          <w:p w:rsidR="00D66E13" w:rsidRDefault="00B67CF5">
            <w:pPr>
              <w:pStyle w:val="TableParagraph"/>
              <w:spacing w:line="259" w:lineRule="auto"/>
              <w:ind w:left="200" w:right="385"/>
            </w:pPr>
            <w:r>
              <w:rPr>
                <w:color w:val="505050"/>
              </w:rPr>
              <w:t>Service assisted communication</w:t>
            </w:r>
          </w:p>
          <w:p w:rsidR="00D66E13" w:rsidRDefault="00D66E13">
            <w:pPr>
              <w:pStyle w:val="TableParagraph"/>
              <w:spacing w:before="7"/>
              <w:rPr>
                <w:sz w:val="23"/>
              </w:rPr>
            </w:pPr>
          </w:p>
          <w:p w:rsidR="00D66E13" w:rsidRDefault="00B67CF5">
            <w:pPr>
              <w:pStyle w:val="TableParagraph"/>
              <w:spacing w:before="1" w:line="499" w:lineRule="auto"/>
              <w:ind w:left="200" w:right="1366"/>
              <w:jc w:val="both"/>
            </w:pPr>
            <w:r>
              <w:rPr>
                <w:color w:val="505050"/>
              </w:rPr>
              <w:t>TCP UDP DTLS</w:t>
            </w:r>
          </w:p>
          <w:p w:rsidR="00D66E13" w:rsidRDefault="00B67CF5">
            <w:pPr>
              <w:pStyle w:val="TableParagraph"/>
              <w:spacing w:line="246" w:lineRule="exact"/>
              <w:ind w:left="200"/>
            </w:pPr>
            <w:r>
              <w:rPr>
                <w:color w:val="505050"/>
              </w:rPr>
              <w:t>AMQP</w:t>
            </w:r>
          </w:p>
          <w:p w:rsidR="00D66E13" w:rsidRDefault="00B67CF5">
            <w:pPr>
              <w:pStyle w:val="TableParagraph"/>
              <w:spacing w:before="21" w:line="518" w:lineRule="auto"/>
              <w:ind w:left="200" w:right="385"/>
            </w:pPr>
            <w:r>
              <w:rPr>
                <w:color w:val="505050"/>
              </w:rPr>
              <w:t xml:space="preserve">AMQP </w:t>
            </w:r>
            <w:r>
              <w:rPr>
                <w:color w:val="505050"/>
                <w:spacing w:val="-5"/>
              </w:rPr>
              <w:t xml:space="preserve">Core </w:t>
            </w:r>
            <w:r>
              <w:rPr>
                <w:color w:val="505050"/>
              </w:rPr>
              <w:t>MQTT</w:t>
            </w:r>
          </w:p>
          <w:p w:rsidR="00D66E13" w:rsidRDefault="00D66E13">
            <w:pPr>
              <w:pStyle w:val="TableParagraph"/>
              <w:spacing w:before="3"/>
              <w:rPr>
                <w:sz w:val="18"/>
              </w:rPr>
            </w:pPr>
          </w:p>
          <w:p w:rsidR="00D66E13" w:rsidRDefault="00B67CF5">
            <w:pPr>
              <w:pStyle w:val="TableParagraph"/>
              <w:spacing w:before="1" w:line="253" w:lineRule="exact"/>
              <w:ind w:left="200"/>
            </w:pPr>
            <w:proofErr w:type="spellStart"/>
            <w:r>
              <w:rPr>
                <w:color w:val="505050"/>
              </w:rPr>
              <w:t>CoAP</w:t>
            </w:r>
            <w:proofErr w:type="spellEnd"/>
          </w:p>
        </w:tc>
        <w:tc>
          <w:tcPr>
            <w:tcW w:w="8635" w:type="dxa"/>
          </w:tcPr>
          <w:p w:rsidR="00D66E13" w:rsidRDefault="00F27FA5">
            <w:pPr>
              <w:pStyle w:val="TableParagraph"/>
              <w:spacing w:line="217" w:lineRule="exact"/>
              <w:ind w:left="405"/>
            </w:pPr>
            <w:hyperlink r:id="rId355">
              <w:r w:rsidR="00B67CF5">
                <w:rPr>
                  <w:color w:val="505050"/>
                  <w:u w:val="single" w:color="505050"/>
                </w:rPr>
                <w:t>http://blogs.msdn.com/b/clemensv/archive/2014/02/10/service</w:t>
              </w:r>
            </w:hyperlink>
            <w:hyperlink r:id="rId356">
              <w:r w:rsidR="00B67CF5">
                <w:rPr>
                  <w:color w:val="505050"/>
                  <w:u w:val="single" w:color="505050"/>
                </w:rPr>
                <w:t>-</w:t>
              </w:r>
            </w:hyperlink>
            <w:hyperlink r:id="rId357">
              <w:r w:rsidR="00B67CF5">
                <w:rPr>
                  <w:color w:val="505050"/>
                  <w:u w:val="single" w:color="505050"/>
                </w:rPr>
                <w:t>assisted</w:t>
              </w:r>
            </w:hyperlink>
            <w:hyperlink r:id="rId358">
              <w:r w:rsidR="00B67CF5">
                <w:rPr>
                  <w:color w:val="505050"/>
                  <w:u w:val="single" w:color="505050"/>
                </w:rPr>
                <w:t>communication</w:t>
              </w:r>
            </w:hyperlink>
            <w:hyperlink r:id="rId359">
              <w:r w:rsidR="00B67CF5">
                <w:rPr>
                  <w:color w:val="505050"/>
                  <w:u w:val="single" w:color="505050"/>
                </w:rPr>
                <w:t>-</w:t>
              </w:r>
            </w:hyperlink>
          </w:p>
          <w:p w:rsidR="00D66E13" w:rsidRDefault="00F27FA5">
            <w:pPr>
              <w:pStyle w:val="TableParagraph"/>
              <w:spacing w:before="10" w:line="513" w:lineRule="auto"/>
              <w:ind w:left="405" w:right="5183"/>
            </w:pPr>
            <w:hyperlink r:id="rId360">
              <w:r w:rsidR="00B67CF5">
                <w:rPr>
                  <w:color w:val="505050"/>
                  <w:u w:val="single" w:color="505050"/>
                </w:rPr>
                <w:t>for</w:t>
              </w:r>
            </w:hyperlink>
            <w:hyperlink r:id="rId361">
              <w:r w:rsidR="00B67CF5">
                <w:rPr>
                  <w:color w:val="505050"/>
                  <w:u w:val="single" w:color="505050"/>
                </w:rPr>
                <w:t>-</w:t>
              </w:r>
            </w:hyperlink>
            <w:hyperlink r:id="rId362">
              <w:r w:rsidR="00B67CF5">
                <w:rPr>
                  <w:color w:val="505050"/>
                  <w:u w:val="single" w:color="505050"/>
                </w:rPr>
                <w:t>connected</w:t>
              </w:r>
            </w:hyperlink>
            <w:hyperlink r:id="rId363">
              <w:r w:rsidR="00B67CF5">
                <w:rPr>
                  <w:color w:val="505050"/>
                  <w:u w:val="single" w:color="505050"/>
                </w:rPr>
                <w:t>-</w:t>
              </w:r>
            </w:hyperlink>
            <w:hyperlink r:id="rId364">
              <w:r w:rsidR="00B67CF5">
                <w:rPr>
                  <w:color w:val="505050"/>
                  <w:u w:val="single" w:color="505050"/>
                </w:rPr>
                <w:t>devices.aspx</w:t>
              </w:r>
            </w:hyperlink>
            <w:r w:rsidR="00B67CF5">
              <w:rPr>
                <w:color w:val="505050"/>
              </w:rPr>
              <w:t xml:space="preserve"> </w:t>
            </w:r>
            <w:hyperlink r:id="rId365">
              <w:r w:rsidR="00B67CF5">
                <w:rPr>
                  <w:color w:val="505050"/>
                  <w:u w:val="single" w:color="505050"/>
                </w:rPr>
                <w:t>http://tools.ietf.org/html/rfc793</w:t>
              </w:r>
            </w:hyperlink>
            <w:r w:rsidR="00B67CF5">
              <w:rPr>
                <w:color w:val="505050"/>
              </w:rPr>
              <w:t xml:space="preserve"> </w:t>
            </w:r>
            <w:hyperlink r:id="rId366">
              <w:r w:rsidR="00B67CF5">
                <w:rPr>
                  <w:color w:val="505050"/>
                  <w:u w:val="single" w:color="505050"/>
                </w:rPr>
                <w:t>http://tools.ietf.org/html/rfc768</w:t>
              </w:r>
            </w:hyperlink>
            <w:r w:rsidR="00B67CF5">
              <w:rPr>
                <w:color w:val="505050"/>
              </w:rPr>
              <w:t xml:space="preserve"> </w:t>
            </w:r>
            <w:hyperlink r:id="rId367">
              <w:r w:rsidR="00B67CF5">
                <w:rPr>
                  <w:color w:val="505050"/>
                  <w:u w:val="single" w:color="505050"/>
                </w:rPr>
                <w:t>http://tools.ietf.org/html/rfc6347</w:t>
              </w:r>
            </w:hyperlink>
          </w:p>
          <w:p w:rsidR="00D66E13" w:rsidRDefault="00F27FA5">
            <w:pPr>
              <w:pStyle w:val="TableParagraph"/>
              <w:spacing w:before="8"/>
              <w:ind w:left="405"/>
            </w:pPr>
            <w:hyperlink r:id="rId368">
              <w:r w:rsidR="00B67CF5">
                <w:rPr>
                  <w:color w:val="505050"/>
                  <w:u w:val="single" w:color="505050"/>
                </w:rPr>
                <w:t>http://www.amqp.org</w:t>
              </w:r>
            </w:hyperlink>
          </w:p>
          <w:p w:rsidR="00D66E13" w:rsidRDefault="00F27FA5">
            <w:pPr>
              <w:pStyle w:val="TableParagraph"/>
              <w:spacing w:before="19"/>
              <w:ind w:left="405" w:right="925"/>
            </w:pPr>
            <w:hyperlink r:id="rId369">
              <w:r w:rsidR="00B67CF5">
                <w:rPr>
                  <w:color w:val="505050"/>
                  <w:u w:val="single" w:color="505050"/>
                </w:rPr>
                <w:t>http://docs.oasis</w:t>
              </w:r>
            </w:hyperlink>
            <w:hyperlink r:id="rId370">
              <w:r w:rsidR="00B67CF5">
                <w:rPr>
                  <w:color w:val="505050"/>
                  <w:u w:val="single" w:color="505050"/>
                </w:rPr>
                <w:t>-</w:t>
              </w:r>
            </w:hyperlink>
            <w:hyperlink r:id="rId371">
              <w:r w:rsidR="00B67CF5">
                <w:rPr>
                  <w:color w:val="505050"/>
                  <w:u w:val="single" w:color="505050"/>
                </w:rPr>
                <w:t>open.org/amqp/core/v1.0/os/amqp</w:t>
              </w:r>
            </w:hyperlink>
            <w:hyperlink r:id="rId372">
              <w:r w:rsidR="00B67CF5">
                <w:rPr>
                  <w:color w:val="505050"/>
                  <w:u w:val="single" w:color="505050"/>
                </w:rPr>
                <w:t>-</w:t>
              </w:r>
            </w:hyperlink>
            <w:hyperlink r:id="rId373">
              <w:r w:rsidR="00B67CF5">
                <w:rPr>
                  <w:color w:val="505050"/>
                  <w:u w:val="single" w:color="505050"/>
                </w:rPr>
                <w:t>core</w:t>
              </w:r>
            </w:hyperlink>
            <w:hyperlink r:id="rId374">
              <w:r w:rsidR="00B67CF5">
                <w:rPr>
                  <w:color w:val="505050"/>
                  <w:u w:val="single" w:color="505050"/>
                </w:rPr>
                <w:t>-</w:t>
              </w:r>
            </w:hyperlink>
            <w:hyperlink r:id="rId375">
              <w:r w:rsidR="00B67CF5">
                <w:rPr>
                  <w:color w:val="505050"/>
                  <w:u w:val="single" w:color="505050"/>
                </w:rPr>
                <w:t>overview</w:t>
              </w:r>
            </w:hyperlink>
            <w:hyperlink r:id="rId376">
              <w:r w:rsidR="00B67CF5">
                <w:rPr>
                  <w:color w:val="505050"/>
                  <w:u w:val="single" w:color="505050"/>
                </w:rPr>
                <w:t>-</w:t>
              </w:r>
            </w:hyperlink>
            <w:hyperlink r:id="rId377">
              <w:r w:rsidR="00B67CF5">
                <w:rPr>
                  <w:color w:val="505050"/>
                  <w:u w:val="single" w:color="505050"/>
                </w:rPr>
                <w:t>v1.0</w:t>
              </w:r>
            </w:hyperlink>
            <w:hyperlink r:id="rId378">
              <w:r w:rsidR="00B67CF5">
                <w:rPr>
                  <w:color w:val="505050"/>
                  <w:u w:val="single" w:color="505050"/>
                </w:rPr>
                <w:t>os.html</w:t>
              </w:r>
            </w:hyperlink>
            <w:r w:rsidR="00B67CF5">
              <w:rPr>
                <w:color w:val="505050"/>
              </w:rPr>
              <w:t xml:space="preserve"> </w:t>
            </w:r>
            <w:hyperlink r:id="rId379">
              <w:r w:rsidR="00B67CF5">
                <w:rPr>
                  <w:color w:val="505050"/>
                  <w:u w:val="single" w:color="505050"/>
                </w:rPr>
                <w:t>http://mqtt.org</w:t>
              </w:r>
            </w:hyperlink>
          </w:p>
          <w:p w:rsidR="00D66E13" w:rsidRDefault="00F27FA5">
            <w:pPr>
              <w:pStyle w:val="TableParagraph"/>
              <w:spacing w:line="518" w:lineRule="auto"/>
              <w:ind w:left="405" w:right="2517"/>
            </w:pPr>
            <w:hyperlink r:id="rId380">
              <w:r w:rsidR="00B67CF5">
                <w:rPr>
                  <w:color w:val="505050"/>
                  <w:u w:val="single" w:color="505050"/>
                </w:rPr>
                <w:t>http://docs.oasis</w:t>
              </w:r>
            </w:hyperlink>
            <w:hyperlink r:id="rId381">
              <w:r w:rsidR="00B67CF5">
                <w:rPr>
                  <w:color w:val="505050"/>
                  <w:u w:val="single" w:color="505050"/>
                </w:rPr>
                <w:t>-</w:t>
              </w:r>
            </w:hyperlink>
            <w:hyperlink r:id="rId382">
              <w:r w:rsidR="00B67CF5">
                <w:rPr>
                  <w:color w:val="505050"/>
                  <w:u w:val="single" w:color="505050"/>
                </w:rPr>
                <w:t>open.org/mqtt/mqtt/v3.1.1/mqtt</w:t>
              </w:r>
            </w:hyperlink>
            <w:hyperlink r:id="rId383">
              <w:r w:rsidR="00B67CF5">
                <w:rPr>
                  <w:color w:val="505050"/>
                  <w:u w:val="single" w:color="505050"/>
                </w:rPr>
                <w:t>-</w:t>
              </w:r>
            </w:hyperlink>
            <w:hyperlink r:id="rId384">
              <w:r w:rsidR="00B67CF5">
                <w:rPr>
                  <w:color w:val="505050"/>
                  <w:u w:val="single" w:color="505050"/>
                </w:rPr>
                <w:t>v3.1.1.htm</w:t>
              </w:r>
            </w:hyperlink>
            <w:hyperlink r:id="rId385">
              <w:r w:rsidR="00B67CF5">
                <w:rPr>
                  <w:color w:val="505050"/>
                  <w:u w:val="single" w:color="505050"/>
                </w:rPr>
                <w:t>l</w:t>
              </w:r>
            </w:hyperlink>
            <w:r w:rsidR="00B67CF5">
              <w:rPr>
                <w:color w:val="505050"/>
              </w:rPr>
              <w:t xml:space="preserve"> </w:t>
            </w:r>
            <w:hyperlink r:id="rId386">
              <w:r w:rsidR="00B67CF5">
                <w:rPr>
                  <w:color w:val="505050"/>
                  <w:u w:val="single" w:color="505050"/>
                </w:rPr>
                <w:t>http://en.wikipedia.org/wiki/Constrained_Application_Protoco</w:t>
              </w:r>
            </w:hyperlink>
            <w:hyperlink r:id="rId387">
              <w:r w:rsidR="00B67CF5">
                <w:rPr>
                  <w:color w:val="505050"/>
                  <w:u w:val="single" w:color="505050"/>
                </w:rPr>
                <w:t>l</w:t>
              </w:r>
            </w:hyperlink>
          </w:p>
        </w:tc>
      </w:tr>
    </w:tbl>
    <w:p w:rsidR="00D66E13" w:rsidRDefault="00D66E13">
      <w:pPr>
        <w:pStyle w:val="BodyText"/>
        <w:spacing w:before="7" w:after="1"/>
        <w:rPr>
          <w:sz w:val="28"/>
        </w:rPr>
      </w:pPr>
    </w:p>
    <w:tbl>
      <w:tblPr>
        <w:tblW w:w="0" w:type="auto"/>
        <w:tblInd w:w="251" w:type="dxa"/>
        <w:tblLayout w:type="fixed"/>
        <w:tblCellMar>
          <w:left w:w="0" w:type="dxa"/>
          <w:right w:w="0" w:type="dxa"/>
        </w:tblCellMar>
        <w:tblLook w:val="01E0" w:firstRow="1" w:lastRow="1" w:firstColumn="1" w:lastColumn="1" w:noHBand="0" w:noVBand="0"/>
      </w:tblPr>
      <w:tblGrid>
        <w:gridCol w:w="2148"/>
        <w:gridCol w:w="8020"/>
      </w:tblGrid>
      <w:tr w:rsidR="00D66E13">
        <w:trPr>
          <w:trHeight w:val="691"/>
        </w:trPr>
        <w:tc>
          <w:tcPr>
            <w:tcW w:w="2148" w:type="dxa"/>
          </w:tcPr>
          <w:p w:rsidR="00D66E13" w:rsidRDefault="00B67CF5">
            <w:pPr>
              <w:pStyle w:val="TableParagraph"/>
              <w:spacing w:line="225" w:lineRule="exact"/>
              <w:ind w:left="200"/>
            </w:pPr>
            <w:r>
              <w:rPr>
                <w:color w:val="505050"/>
              </w:rPr>
              <w:t>OPC Foundation</w:t>
            </w:r>
          </w:p>
        </w:tc>
        <w:tc>
          <w:tcPr>
            <w:tcW w:w="8020" w:type="dxa"/>
          </w:tcPr>
          <w:p w:rsidR="00D66E13" w:rsidRDefault="00F27FA5">
            <w:pPr>
              <w:pStyle w:val="TableParagraph"/>
              <w:spacing w:line="225" w:lineRule="exact"/>
              <w:ind w:left="253"/>
            </w:pPr>
            <w:hyperlink r:id="rId388">
              <w:r w:rsidR="00B67CF5">
                <w:rPr>
                  <w:color w:val="505050"/>
                  <w:u w:val="single" w:color="505050"/>
                </w:rPr>
                <w:t>https://opcfoundation.org</w:t>
              </w:r>
            </w:hyperlink>
          </w:p>
          <w:p w:rsidR="00D66E13" w:rsidRDefault="00F27FA5">
            <w:pPr>
              <w:pStyle w:val="TableParagraph"/>
              <w:spacing w:before="22"/>
              <w:ind w:left="253"/>
            </w:pPr>
            <w:hyperlink r:id="rId389">
              <w:r w:rsidR="00B67CF5">
                <w:rPr>
                  <w:color w:val="505050"/>
                  <w:u w:val="single" w:color="505050"/>
                </w:rPr>
                <w:t>http://en.wikipedia.org/wiki/OPC_Foundation</w:t>
              </w:r>
            </w:hyperlink>
          </w:p>
        </w:tc>
      </w:tr>
      <w:tr w:rsidR="00D66E13">
        <w:trPr>
          <w:trHeight w:val="579"/>
        </w:trPr>
        <w:tc>
          <w:tcPr>
            <w:tcW w:w="2148" w:type="dxa"/>
          </w:tcPr>
          <w:p w:rsidR="00D66E13" w:rsidRDefault="00B67CF5">
            <w:pPr>
              <w:pStyle w:val="TableParagraph"/>
              <w:spacing w:before="136"/>
              <w:ind w:left="200"/>
            </w:pPr>
            <w:proofErr w:type="spellStart"/>
            <w:r>
              <w:rPr>
                <w:color w:val="505050"/>
              </w:rPr>
              <w:t>WebSockets</w:t>
            </w:r>
            <w:proofErr w:type="spellEnd"/>
          </w:p>
        </w:tc>
        <w:tc>
          <w:tcPr>
            <w:tcW w:w="8020" w:type="dxa"/>
          </w:tcPr>
          <w:p w:rsidR="00D66E13" w:rsidRDefault="00F27FA5">
            <w:pPr>
              <w:pStyle w:val="TableParagraph"/>
              <w:spacing w:before="136"/>
              <w:ind w:left="253"/>
            </w:pPr>
            <w:hyperlink r:id="rId390">
              <w:r w:rsidR="00B67CF5">
                <w:rPr>
                  <w:color w:val="505050"/>
                  <w:u w:val="single" w:color="505050"/>
                </w:rPr>
                <w:t>http://en.wikipedia.org/wiki/WebSockets</w:t>
              </w:r>
            </w:hyperlink>
          </w:p>
        </w:tc>
      </w:tr>
      <w:tr w:rsidR="00D66E13">
        <w:trPr>
          <w:trHeight w:val="692"/>
        </w:trPr>
        <w:tc>
          <w:tcPr>
            <w:tcW w:w="2148" w:type="dxa"/>
          </w:tcPr>
          <w:p w:rsidR="00D66E13" w:rsidRDefault="00B67CF5">
            <w:pPr>
              <w:pStyle w:val="TableParagraph"/>
              <w:spacing w:before="135"/>
              <w:ind w:left="200"/>
            </w:pPr>
            <w:r>
              <w:rPr>
                <w:color w:val="505050"/>
              </w:rPr>
              <w:t>TLS</w:t>
            </w:r>
          </w:p>
        </w:tc>
        <w:tc>
          <w:tcPr>
            <w:tcW w:w="8020" w:type="dxa"/>
          </w:tcPr>
          <w:p w:rsidR="00D66E13" w:rsidRDefault="00F27FA5">
            <w:pPr>
              <w:pStyle w:val="TableParagraph"/>
              <w:spacing w:before="135"/>
              <w:ind w:left="253"/>
            </w:pPr>
            <w:hyperlink r:id="rId391">
              <w:r w:rsidR="00B67CF5">
                <w:rPr>
                  <w:color w:val="505050"/>
                  <w:u w:val="single" w:color="505050"/>
                </w:rPr>
                <w:t xml:space="preserve">http://tools.ietf.org/html/rfc5246 </w:t>
              </w:r>
            </w:hyperlink>
            <w:hyperlink r:id="rId392">
              <w:r w:rsidR="00B67CF5">
                <w:rPr>
                  <w:color w:val="505050"/>
                  <w:u w:val="single" w:color="505050"/>
                </w:rPr>
                <w:t>http://tools.ietf.org/html/rfc4279</w:t>
              </w:r>
            </w:hyperlink>
          </w:p>
        </w:tc>
      </w:tr>
      <w:tr w:rsidR="00D66E13">
        <w:trPr>
          <w:trHeight w:val="692"/>
        </w:trPr>
        <w:tc>
          <w:tcPr>
            <w:tcW w:w="2148" w:type="dxa"/>
          </w:tcPr>
          <w:p w:rsidR="00D66E13" w:rsidRDefault="00D66E13">
            <w:pPr>
              <w:pStyle w:val="TableParagraph"/>
              <w:spacing w:before="4"/>
              <w:rPr>
                <w:sz w:val="20"/>
              </w:rPr>
            </w:pPr>
          </w:p>
          <w:p w:rsidR="00D66E13" w:rsidRDefault="00B67CF5">
            <w:pPr>
              <w:pStyle w:val="TableParagraph"/>
              <w:ind w:left="200"/>
            </w:pPr>
            <w:r>
              <w:rPr>
                <w:color w:val="505050"/>
              </w:rPr>
              <w:t>TPM integration</w:t>
            </w:r>
          </w:p>
        </w:tc>
        <w:tc>
          <w:tcPr>
            <w:tcW w:w="8020" w:type="dxa"/>
          </w:tcPr>
          <w:p w:rsidR="00D66E13" w:rsidRDefault="00D66E13">
            <w:pPr>
              <w:pStyle w:val="TableParagraph"/>
              <w:spacing w:before="4"/>
              <w:rPr>
                <w:sz w:val="20"/>
              </w:rPr>
            </w:pPr>
          </w:p>
          <w:p w:rsidR="00D66E13" w:rsidRDefault="00F27FA5">
            <w:pPr>
              <w:pStyle w:val="TableParagraph"/>
              <w:ind w:left="253"/>
            </w:pPr>
            <w:hyperlink r:id="rId393">
              <w:r w:rsidR="00B67CF5">
                <w:rPr>
                  <w:color w:val="505050"/>
                  <w:u w:val="single" w:color="505050"/>
                </w:rPr>
                <w:t>http://www.trustedcomputinggroup.org/developers/trusted_platform_module</w:t>
              </w:r>
            </w:hyperlink>
          </w:p>
        </w:tc>
      </w:tr>
      <w:tr w:rsidR="00D66E13">
        <w:trPr>
          <w:trHeight w:val="579"/>
        </w:trPr>
        <w:tc>
          <w:tcPr>
            <w:tcW w:w="2148" w:type="dxa"/>
          </w:tcPr>
          <w:p w:rsidR="00D66E13" w:rsidRDefault="00B67CF5">
            <w:pPr>
              <w:pStyle w:val="TableParagraph"/>
              <w:spacing w:before="135"/>
              <w:ind w:left="200"/>
            </w:pPr>
            <w:r>
              <w:rPr>
                <w:color w:val="505050"/>
              </w:rPr>
              <w:t>Azure VPN</w:t>
            </w:r>
          </w:p>
        </w:tc>
        <w:tc>
          <w:tcPr>
            <w:tcW w:w="8020" w:type="dxa"/>
          </w:tcPr>
          <w:p w:rsidR="00D66E13" w:rsidRDefault="00F27FA5">
            <w:pPr>
              <w:pStyle w:val="TableParagraph"/>
              <w:spacing w:before="135"/>
              <w:ind w:left="253"/>
            </w:pPr>
            <w:hyperlink r:id="rId394">
              <w:r w:rsidR="00B67CF5">
                <w:rPr>
                  <w:color w:val="505050"/>
                  <w:u w:val="single" w:color="505050"/>
                </w:rPr>
                <w:t>http://azure.microsoft.com</w:t>
              </w:r>
            </w:hyperlink>
            <w:hyperlink r:id="rId395">
              <w:r w:rsidR="00B67CF5">
                <w:rPr>
                  <w:color w:val="505050"/>
                  <w:u w:val="single" w:color="505050"/>
                </w:rPr>
                <w:t>/services/virtual</w:t>
              </w:r>
            </w:hyperlink>
            <w:hyperlink r:id="rId396">
              <w:r w:rsidR="00B67CF5">
                <w:rPr>
                  <w:color w:val="505050"/>
                  <w:u w:val="single" w:color="505050"/>
                </w:rPr>
                <w:t>-</w:t>
              </w:r>
            </w:hyperlink>
            <w:hyperlink r:id="rId397">
              <w:r w:rsidR="00B67CF5">
                <w:rPr>
                  <w:color w:val="505050"/>
                  <w:u w:val="single" w:color="505050"/>
                </w:rPr>
                <w:t>network</w:t>
              </w:r>
            </w:hyperlink>
          </w:p>
        </w:tc>
      </w:tr>
      <w:tr w:rsidR="00D66E13">
        <w:trPr>
          <w:trHeight w:val="579"/>
        </w:trPr>
        <w:tc>
          <w:tcPr>
            <w:tcW w:w="2148" w:type="dxa"/>
          </w:tcPr>
          <w:p w:rsidR="00D66E13" w:rsidRDefault="00B67CF5">
            <w:pPr>
              <w:pStyle w:val="TableParagraph"/>
              <w:spacing w:before="136"/>
              <w:ind w:left="200"/>
            </w:pPr>
            <w:r>
              <w:rPr>
                <w:color w:val="505050"/>
              </w:rPr>
              <w:t>ExpressRoute</w:t>
            </w:r>
          </w:p>
        </w:tc>
        <w:tc>
          <w:tcPr>
            <w:tcW w:w="8020" w:type="dxa"/>
          </w:tcPr>
          <w:p w:rsidR="00D66E13" w:rsidRDefault="00F27FA5">
            <w:pPr>
              <w:pStyle w:val="TableParagraph"/>
              <w:spacing w:before="136"/>
              <w:ind w:left="253"/>
            </w:pPr>
            <w:hyperlink r:id="rId398">
              <w:r w:rsidR="00B67CF5">
                <w:rPr>
                  <w:color w:val="505050"/>
                  <w:u w:val="single" w:color="505050"/>
                </w:rPr>
                <w:t>http://azure.microsoft.com</w:t>
              </w:r>
            </w:hyperlink>
            <w:hyperlink r:id="rId399">
              <w:r w:rsidR="00B67CF5">
                <w:rPr>
                  <w:color w:val="505050"/>
                  <w:u w:val="single" w:color="505050"/>
                </w:rPr>
                <w:t>/services/expressroute</w:t>
              </w:r>
            </w:hyperlink>
          </w:p>
        </w:tc>
      </w:tr>
      <w:tr w:rsidR="00D66E13">
        <w:trPr>
          <w:trHeight w:val="1449"/>
        </w:trPr>
        <w:tc>
          <w:tcPr>
            <w:tcW w:w="2148" w:type="dxa"/>
          </w:tcPr>
          <w:p w:rsidR="00D66E13" w:rsidRDefault="00B67CF5">
            <w:pPr>
              <w:pStyle w:val="TableParagraph"/>
              <w:spacing w:before="135" w:line="259" w:lineRule="auto"/>
              <w:ind w:left="200" w:right="235"/>
            </w:pPr>
            <w:r>
              <w:rPr>
                <w:color w:val="505050"/>
              </w:rPr>
              <w:t>VPN Gateways and Secure Cross- Premises Connectivity</w:t>
            </w:r>
          </w:p>
        </w:tc>
        <w:tc>
          <w:tcPr>
            <w:tcW w:w="8020" w:type="dxa"/>
          </w:tcPr>
          <w:p w:rsidR="00D66E13" w:rsidRDefault="00B67CF5">
            <w:pPr>
              <w:pStyle w:val="TableParagraph"/>
              <w:spacing w:before="135"/>
              <w:ind w:left="253"/>
            </w:pPr>
            <w:r>
              <w:rPr>
                <w:color w:val="505050"/>
                <w:u w:val="single" w:color="505050"/>
              </w:rPr>
              <w:t>https://docs.microsoft.com/azure/vpn-gateway</w:t>
            </w:r>
          </w:p>
        </w:tc>
      </w:tr>
      <w:tr w:rsidR="00D66E13">
        <w:trPr>
          <w:trHeight w:val="868"/>
        </w:trPr>
        <w:tc>
          <w:tcPr>
            <w:tcW w:w="2148" w:type="dxa"/>
          </w:tcPr>
          <w:p w:rsidR="00D66E13" w:rsidRDefault="00B67CF5">
            <w:pPr>
              <w:pStyle w:val="TableParagraph"/>
              <w:spacing w:before="135" w:line="259" w:lineRule="auto"/>
              <w:ind w:left="200" w:right="850"/>
            </w:pPr>
            <w:r>
              <w:rPr>
                <w:color w:val="505050"/>
              </w:rPr>
              <w:t>Azure API applications</w:t>
            </w:r>
          </w:p>
        </w:tc>
        <w:tc>
          <w:tcPr>
            <w:tcW w:w="8020" w:type="dxa"/>
          </w:tcPr>
          <w:p w:rsidR="00D66E13" w:rsidRDefault="00B67CF5">
            <w:pPr>
              <w:pStyle w:val="TableParagraph"/>
              <w:spacing w:before="135" w:line="259" w:lineRule="auto"/>
              <w:ind w:left="253" w:right="183"/>
            </w:pPr>
            <w:r>
              <w:rPr>
                <w:color w:val="505050"/>
                <w:u w:val="single" w:color="505050"/>
              </w:rPr>
              <w:t>https://azure.microsoft.com/documentation/articles/app-service-apiapps-why-best-</w:t>
            </w:r>
            <w:r>
              <w:rPr>
                <w:color w:val="505050"/>
              </w:rPr>
              <w:t xml:space="preserve"> </w:t>
            </w:r>
            <w:r>
              <w:rPr>
                <w:color w:val="505050"/>
                <w:u w:val="single" w:color="505050"/>
              </w:rPr>
              <w:t>platform</w:t>
            </w:r>
          </w:p>
        </w:tc>
      </w:tr>
      <w:tr w:rsidR="00D66E13">
        <w:trPr>
          <w:trHeight w:val="691"/>
        </w:trPr>
        <w:tc>
          <w:tcPr>
            <w:tcW w:w="2148" w:type="dxa"/>
          </w:tcPr>
          <w:p w:rsidR="00D66E13" w:rsidRDefault="00B67CF5">
            <w:pPr>
              <w:pStyle w:val="TableParagraph"/>
              <w:spacing w:before="135"/>
              <w:ind w:left="200"/>
            </w:pPr>
            <w:r>
              <w:rPr>
                <w:color w:val="505050"/>
              </w:rPr>
              <w:t>Azure Search</w:t>
            </w:r>
          </w:p>
        </w:tc>
        <w:tc>
          <w:tcPr>
            <w:tcW w:w="8020" w:type="dxa"/>
          </w:tcPr>
          <w:p w:rsidR="00D66E13" w:rsidRDefault="00B67CF5">
            <w:pPr>
              <w:pStyle w:val="TableParagraph"/>
              <w:spacing w:before="135"/>
              <w:ind w:left="253"/>
            </w:pPr>
            <w:r>
              <w:rPr>
                <w:color w:val="505050"/>
                <w:u w:val="single" w:color="505050"/>
              </w:rPr>
              <w:t>https://azure.microsoft.com/documentation/articles/search-what-isazure-search</w:t>
            </w:r>
          </w:p>
        </w:tc>
      </w:tr>
      <w:tr w:rsidR="00D66E13">
        <w:trPr>
          <w:trHeight w:val="692"/>
        </w:trPr>
        <w:tc>
          <w:tcPr>
            <w:tcW w:w="2148" w:type="dxa"/>
          </w:tcPr>
          <w:p w:rsidR="00D66E13" w:rsidRDefault="00D66E13">
            <w:pPr>
              <w:pStyle w:val="TableParagraph"/>
              <w:spacing w:before="3"/>
              <w:rPr>
                <w:sz w:val="20"/>
              </w:rPr>
            </w:pPr>
          </w:p>
          <w:p w:rsidR="00D66E13" w:rsidRDefault="00B67CF5">
            <w:pPr>
              <w:pStyle w:val="TableParagraph"/>
              <w:ind w:left="200"/>
            </w:pPr>
            <w:r>
              <w:rPr>
                <w:color w:val="505050"/>
              </w:rPr>
              <w:t>Azure Maps</w:t>
            </w:r>
          </w:p>
        </w:tc>
        <w:tc>
          <w:tcPr>
            <w:tcW w:w="8020" w:type="dxa"/>
          </w:tcPr>
          <w:p w:rsidR="00D66E13" w:rsidRDefault="00D66E13">
            <w:pPr>
              <w:pStyle w:val="TableParagraph"/>
              <w:spacing w:before="3"/>
              <w:rPr>
                <w:sz w:val="20"/>
              </w:rPr>
            </w:pPr>
          </w:p>
          <w:p w:rsidR="00D66E13" w:rsidRDefault="00B67CF5">
            <w:pPr>
              <w:pStyle w:val="TableParagraph"/>
              <w:ind w:left="253"/>
            </w:pPr>
            <w:r>
              <w:rPr>
                <w:color w:val="505050"/>
                <w:u w:val="single" w:color="505050"/>
              </w:rPr>
              <w:t>https://azure.microsoft.com/en-us/services/azure-maps/</w:t>
            </w:r>
          </w:p>
        </w:tc>
      </w:tr>
      <w:tr w:rsidR="00D66E13">
        <w:trPr>
          <w:trHeight w:val="400"/>
        </w:trPr>
        <w:tc>
          <w:tcPr>
            <w:tcW w:w="2148" w:type="dxa"/>
          </w:tcPr>
          <w:p w:rsidR="00D66E13" w:rsidRDefault="00B67CF5">
            <w:pPr>
              <w:pStyle w:val="TableParagraph"/>
              <w:spacing w:before="136" w:line="245" w:lineRule="exact"/>
              <w:ind w:left="200"/>
            </w:pPr>
            <w:r>
              <w:rPr>
                <w:color w:val="505050"/>
              </w:rPr>
              <w:t>Service Fabric</w:t>
            </w:r>
          </w:p>
        </w:tc>
        <w:tc>
          <w:tcPr>
            <w:tcW w:w="8020" w:type="dxa"/>
          </w:tcPr>
          <w:p w:rsidR="00D66E13" w:rsidRDefault="00B67CF5">
            <w:pPr>
              <w:pStyle w:val="TableParagraph"/>
              <w:spacing w:before="136" w:line="245" w:lineRule="exact"/>
              <w:ind w:left="253"/>
            </w:pPr>
            <w:r>
              <w:rPr>
                <w:color w:val="505050"/>
                <w:u w:val="single" w:color="505050"/>
              </w:rPr>
              <w:t>https://azure.microsoft.com/services/service-fabric</w:t>
            </w:r>
          </w:p>
        </w:tc>
      </w:tr>
    </w:tbl>
    <w:p w:rsidR="00D66E13" w:rsidRDefault="00D66E13">
      <w:pPr>
        <w:spacing w:line="245" w:lineRule="exact"/>
        <w:sectPr w:rsidR="00D66E13">
          <w:pgSz w:w="12240" w:h="15840"/>
          <w:pgMar w:top="1040" w:right="540" w:bottom="540" w:left="600" w:header="0" w:footer="351" w:gutter="0"/>
          <w:cols w:space="720"/>
        </w:sectPr>
      </w:pPr>
    </w:p>
    <w:tbl>
      <w:tblPr>
        <w:tblW w:w="0" w:type="auto"/>
        <w:tblInd w:w="251" w:type="dxa"/>
        <w:tblLayout w:type="fixed"/>
        <w:tblCellMar>
          <w:left w:w="0" w:type="dxa"/>
          <w:right w:w="0" w:type="dxa"/>
        </w:tblCellMar>
        <w:tblLook w:val="01E0" w:firstRow="1" w:lastRow="1" w:firstColumn="1" w:lastColumn="1" w:noHBand="0" w:noVBand="0"/>
      </w:tblPr>
      <w:tblGrid>
        <w:gridCol w:w="2017"/>
        <w:gridCol w:w="6716"/>
      </w:tblGrid>
      <w:tr w:rsidR="00D66E13">
        <w:trPr>
          <w:trHeight w:val="379"/>
        </w:trPr>
        <w:tc>
          <w:tcPr>
            <w:tcW w:w="2017" w:type="dxa"/>
          </w:tcPr>
          <w:p w:rsidR="00D66E13" w:rsidRDefault="00B67CF5">
            <w:pPr>
              <w:pStyle w:val="TableParagraph"/>
              <w:spacing w:line="217" w:lineRule="exact"/>
              <w:ind w:left="200"/>
            </w:pPr>
            <w:proofErr w:type="spellStart"/>
            <w:r>
              <w:rPr>
                <w:color w:val="505050"/>
              </w:rPr>
              <w:lastRenderedPageBreak/>
              <w:t>Akka</w:t>
            </w:r>
            <w:proofErr w:type="spellEnd"/>
          </w:p>
        </w:tc>
        <w:tc>
          <w:tcPr>
            <w:tcW w:w="6716" w:type="dxa"/>
          </w:tcPr>
          <w:p w:rsidR="00D66E13" w:rsidRDefault="00F27FA5">
            <w:pPr>
              <w:pStyle w:val="TableParagraph"/>
              <w:spacing w:line="217" w:lineRule="exact"/>
              <w:ind w:left="384"/>
            </w:pPr>
            <w:hyperlink r:id="rId400">
              <w:r w:rsidR="00B67CF5">
                <w:rPr>
                  <w:color w:val="505050"/>
                  <w:u w:val="single" w:color="505050"/>
                </w:rPr>
                <w:t>http://akka.io</w:t>
              </w:r>
            </w:hyperlink>
          </w:p>
        </w:tc>
      </w:tr>
      <w:tr w:rsidR="00D66E13">
        <w:trPr>
          <w:trHeight w:val="537"/>
        </w:trPr>
        <w:tc>
          <w:tcPr>
            <w:tcW w:w="2017" w:type="dxa"/>
          </w:tcPr>
          <w:p w:rsidR="00D66E13" w:rsidRDefault="00B67CF5">
            <w:pPr>
              <w:pStyle w:val="TableParagraph"/>
              <w:spacing w:before="106"/>
              <w:ind w:left="200"/>
            </w:pPr>
            <w:r>
              <w:rPr>
                <w:color w:val="505050"/>
              </w:rPr>
              <w:t>Akka.Net</w:t>
            </w:r>
          </w:p>
        </w:tc>
        <w:tc>
          <w:tcPr>
            <w:tcW w:w="6716" w:type="dxa"/>
          </w:tcPr>
          <w:p w:rsidR="00D66E13" w:rsidRDefault="00F27FA5">
            <w:pPr>
              <w:pStyle w:val="TableParagraph"/>
              <w:spacing w:before="106"/>
              <w:ind w:left="384"/>
            </w:pPr>
            <w:hyperlink r:id="rId401">
              <w:r w:rsidR="00B67CF5">
                <w:rPr>
                  <w:color w:val="505050"/>
                  <w:u w:val="single" w:color="505050"/>
                </w:rPr>
                <w:t>http://getakka.net</w:t>
              </w:r>
            </w:hyperlink>
          </w:p>
        </w:tc>
      </w:tr>
      <w:tr w:rsidR="00D66E13">
        <w:trPr>
          <w:trHeight w:val="536"/>
        </w:trPr>
        <w:tc>
          <w:tcPr>
            <w:tcW w:w="2017" w:type="dxa"/>
          </w:tcPr>
          <w:p w:rsidR="00D66E13" w:rsidRDefault="00B67CF5">
            <w:pPr>
              <w:pStyle w:val="TableParagraph"/>
              <w:spacing w:before="106"/>
              <w:ind w:left="200"/>
            </w:pPr>
            <w:r>
              <w:rPr>
                <w:color w:val="505050"/>
              </w:rPr>
              <w:t>Azure Batch</w:t>
            </w:r>
          </w:p>
        </w:tc>
        <w:tc>
          <w:tcPr>
            <w:tcW w:w="6716" w:type="dxa"/>
          </w:tcPr>
          <w:p w:rsidR="00D66E13" w:rsidRDefault="00B67CF5">
            <w:pPr>
              <w:pStyle w:val="TableParagraph"/>
              <w:spacing w:before="106"/>
              <w:ind w:left="384"/>
            </w:pPr>
            <w:r>
              <w:rPr>
                <w:color w:val="505050"/>
                <w:u w:val="single" w:color="505050"/>
              </w:rPr>
              <w:t>https://azure.microsoft.com/services/batch</w:t>
            </w:r>
          </w:p>
        </w:tc>
      </w:tr>
      <w:tr w:rsidR="00D66E13">
        <w:trPr>
          <w:trHeight w:val="558"/>
        </w:trPr>
        <w:tc>
          <w:tcPr>
            <w:tcW w:w="2017" w:type="dxa"/>
          </w:tcPr>
          <w:p w:rsidR="00D66E13" w:rsidRDefault="00B67CF5">
            <w:pPr>
              <w:pStyle w:val="TableParagraph"/>
              <w:spacing w:before="105"/>
              <w:ind w:left="200"/>
            </w:pPr>
            <w:r>
              <w:rPr>
                <w:color w:val="505050"/>
              </w:rPr>
              <w:t>MapReduce</w:t>
            </w:r>
          </w:p>
        </w:tc>
        <w:tc>
          <w:tcPr>
            <w:tcW w:w="6716" w:type="dxa"/>
          </w:tcPr>
          <w:p w:rsidR="00D66E13" w:rsidRDefault="00F27FA5">
            <w:pPr>
              <w:pStyle w:val="TableParagraph"/>
              <w:spacing w:before="105"/>
              <w:ind w:left="384"/>
            </w:pPr>
            <w:hyperlink r:id="rId402">
              <w:r w:rsidR="00B67CF5">
                <w:rPr>
                  <w:color w:val="505050"/>
                  <w:u w:val="single" w:color="505050"/>
                </w:rPr>
                <w:t>http://en.wikipedia.org/wiki/MapReduce</w:t>
              </w:r>
            </w:hyperlink>
          </w:p>
        </w:tc>
      </w:tr>
      <w:tr w:rsidR="00D66E13">
        <w:trPr>
          <w:trHeight w:val="579"/>
        </w:trPr>
        <w:tc>
          <w:tcPr>
            <w:tcW w:w="2017" w:type="dxa"/>
          </w:tcPr>
          <w:p w:rsidR="00D66E13" w:rsidRDefault="00B67CF5">
            <w:pPr>
              <w:pStyle w:val="TableParagraph"/>
              <w:spacing w:before="128"/>
              <w:ind w:left="200"/>
            </w:pPr>
            <w:r>
              <w:rPr>
                <w:color w:val="505050"/>
              </w:rPr>
              <w:t>Pig</w:t>
            </w:r>
          </w:p>
        </w:tc>
        <w:tc>
          <w:tcPr>
            <w:tcW w:w="6716" w:type="dxa"/>
          </w:tcPr>
          <w:p w:rsidR="00D66E13" w:rsidRDefault="00F27FA5">
            <w:pPr>
              <w:pStyle w:val="TableParagraph"/>
              <w:spacing w:before="128"/>
              <w:ind w:left="384"/>
            </w:pPr>
            <w:hyperlink r:id="rId403">
              <w:r w:rsidR="00B67CF5">
                <w:rPr>
                  <w:color w:val="505050"/>
                  <w:u w:val="single" w:color="505050"/>
                </w:rPr>
                <w:t>http://en.wikipedia.org/wiki/Pig_(programming_tool)</w:t>
              </w:r>
            </w:hyperlink>
          </w:p>
        </w:tc>
      </w:tr>
      <w:tr w:rsidR="00D66E13">
        <w:trPr>
          <w:trHeight w:val="579"/>
        </w:trPr>
        <w:tc>
          <w:tcPr>
            <w:tcW w:w="2017" w:type="dxa"/>
          </w:tcPr>
          <w:p w:rsidR="00D66E13" w:rsidRDefault="00B67CF5">
            <w:pPr>
              <w:pStyle w:val="TableParagraph"/>
              <w:spacing w:before="127"/>
              <w:ind w:left="200"/>
            </w:pPr>
            <w:r>
              <w:rPr>
                <w:color w:val="505050"/>
              </w:rPr>
              <w:t>Apache Storm</w:t>
            </w:r>
          </w:p>
        </w:tc>
        <w:tc>
          <w:tcPr>
            <w:tcW w:w="6716" w:type="dxa"/>
          </w:tcPr>
          <w:p w:rsidR="00D66E13" w:rsidRDefault="00F27FA5">
            <w:pPr>
              <w:pStyle w:val="TableParagraph"/>
              <w:spacing w:before="127"/>
              <w:ind w:left="384"/>
            </w:pPr>
            <w:hyperlink r:id="rId404">
              <w:r w:rsidR="00B67CF5">
                <w:rPr>
                  <w:color w:val="505050"/>
                  <w:u w:val="single" w:color="505050"/>
                </w:rPr>
                <w:t>http://storm.incubator.apache.org</w:t>
              </w:r>
            </w:hyperlink>
          </w:p>
        </w:tc>
      </w:tr>
      <w:tr w:rsidR="00D66E13">
        <w:trPr>
          <w:trHeight w:val="558"/>
        </w:trPr>
        <w:tc>
          <w:tcPr>
            <w:tcW w:w="2017" w:type="dxa"/>
          </w:tcPr>
          <w:p w:rsidR="00D66E13" w:rsidRDefault="00B67CF5">
            <w:pPr>
              <w:pStyle w:val="TableParagraph"/>
              <w:spacing w:before="128"/>
              <w:ind w:left="200"/>
            </w:pPr>
            <w:r>
              <w:rPr>
                <w:color w:val="505050"/>
              </w:rPr>
              <w:t>Apache HBase</w:t>
            </w:r>
          </w:p>
        </w:tc>
        <w:tc>
          <w:tcPr>
            <w:tcW w:w="6716" w:type="dxa"/>
          </w:tcPr>
          <w:p w:rsidR="00D66E13" w:rsidRDefault="00F27FA5">
            <w:pPr>
              <w:pStyle w:val="TableParagraph"/>
              <w:spacing w:before="128"/>
              <w:ind w:left="384"/>
            </w:pPr>
            <w:hyperlink r:id="rId405">
              <w:r w:rsidR="00B67CF5">
                <w:rPr>
                  <w:color w:val="505050"/>
                  <w:u w:val="single" w:color="505050"/>
                </w:rPr>
                <w:t>http://hbase.apache.org</w:t>
              </w:r>
            </w:hyperlink>
          </w:p>
        </w:tc>
      </w:tr>
      <w:tr w:rsidR="00D66E13">
        <w:trPr>
          <w:trHeight w:val="557"/>
        </w:trPr>
        <w:tc>
          <w:tcPr>
            <w:tcW w:w="2017" w:type="dxa"/>
          </w:tcPr>
          <w:p w:rsidR="00D66E13" w:rsidRDefault="00B67CF5">
            <w:pPr>
              <w:pStyle w:val="TableParagraph"/>
              <w:spacing w:before="105"/>
              <w:ind w:left="200"/>
            </w:pPr>
            <w:r>
              <w:rPr>
                <w:color w:val="505050"/>
              </w:rPr>
              <w:t>Apache Hadoop</w:t>
            </w:r>
          </w:p>
        </w:tc>
        <w:tc>
          <w:tcPr>
            <w:tcW w:w="6716" w:type="dxa"/>
          </w:tcPr>
          <w:p w:rsidR="00D66E13" w:rsidRDefault="00F27FA5">
            <w:pPr>
              <w:pStyle w:val="TableParagraph"/>
              <w:spacing w:before="105"/>
              <w:ind w:left="384"/>
            </w:pPr>
            <w:hyperlink r:id="rId406">
              <w:r w:rsidR="00B67CF5">
                <w:rPr>
                  <w:color w:val="505050"/>
                  <w:u w:val="single" w:color="505050"/>
                </w:rPr>
                <w:t>http://hadoop.apache.org</w:t>
              </w:r>
            </w:hyperlink>
          </w:p>
        </w:tc>
      </w:tr>
      <w:tr w:rsidR="00D66E13">
        <w:trPr>
          <w:trHeight w:val="559"/>
        </w:trPr>
        <w:tc>
          <w:tcPr>
            <w:tcW w:w="2017" w:type="dxa"/>
          </w:tcPr>
          <w:p w:rsidR="00D66E13" w:rsidRDefault="00B67CF5">
            <w:pPr>
              <w:pStyle w:val="TableParagraph"/>
              <w:spacing w:before="128"/>
              <w:ind w:left="200"/>
            </w:pPr>
            <w:r>
              <w:rPr>
                <w:color w:val="505050"/>
              </w:rPr>
              <w:t>Apache Hive</w:t>
            </w:r>
          </w:p>
        </w:tc>
        <w:tc>
          <w:tcPr>
            <w:tcW w:w="6716" w:type="dxa"/>
          </w:tcPr>
          <w:p w:rsidR="00D66E13" w:rsidRDefault="00F27FA5">
            <w:pPr>
              <w:pStyle w:val="TableParagraph"/>
              <w:spacing w:before="128"/>
              <w:ind w:left="384"/>
            </w:pPr>
            <w:hyperlink r:id="rId407">
              <w:r w:rsidR="00B67CF5">
                <w:rPr>
                  <w:color w:val="505050"/>
                  <w:u w:val="single" w:color="505050"/>
                </w:rPr>
                <w:t>http://hive.apache.org</w:t>
              </w:r>
            </w:hyperlink>
          </w:p>
        </w:tc>
      </w:tr>
      <w:tr w:rsidR="00D66E13">
        <w:trPr>
          <w:trHeight w:val="558"/>
        </w:trPr>
        <w:tc>
          <w:tcPr>
            <w:tcW w:w="2017" w:type="dxa"/>
          </w:tcPr>
          <w:p w:rsidR="00D66E13" w:rsidRDefault="00B67CF5">
            <w:pPr>
              <w:pStyle w:val="TableParagraph"/>
              <w:spacing w:before="106"/>
              <w:ind w:left="200"/>
            </w:pPr>
            <w:r>
              <w:rPr>
                <w:color w:val="505050"/>
              </w:rPr>
              <w:t>Apache Mahout</w:t>
            </w:r>
          </w:p>
        </w:tc>
        <w:tc>
          <w:tcPr>
            <w:tcW w:w="6716" w:type="dxa"/>
          </w:tcPr>
          <w:p w:rsidR="00D66E13" w:rsidRDefault="00F27FA5">
            <w:pPr>
              <w:pStyle w:val="TableParagraph"/>
              <w:spacing w:before="106"/>
              <w:ind w:left="384"/>
            </w:pPr>
            <w:hyperlink r:id="rId408">
              <w:r w:rsidR="00B67CF5">
                <w:rPr>
                  <w:color w:val="505050"/>
                  <w:u w:val="single" w:color="505050"/>
                </w:rPr>
                <w:t>http://mahout.apache.org</w:t>
              </w:r>
            </w:hyperlink>
          </w:p>
        </w:tc>
      </w:tr>
      <w:tr w:rsidR="00D66E13">
        <w:trPr>
          <w:trHeight w:val="689"/>
        </w:trPr>
        <w:tc>
          <w:tcPr>
            <w:tcW w:w="2017" w:type="dxa"/>
          </w:tcPr>
          <w:p w:rsidR="00D66E13" w:rsidRDefault="00B67CF5">
            <w:pPr>
              <w:pStyle w:val="TableParagraph"/>
              <w:spacing w:before="127"/>
              <w:ind w:left="200"/>
            </w:pPr>
            <w:r>
              <w:rPr>
                <w:color w:val="505050"/>
              </w:rPr>
              <w:t>CAP Theorem</w:t>
            </w:r>
          </w:p>
        </w:tc>
        <w:tc>
          <w:tcPr>
            <w:tcW w:w="6716" w:type="dxa"/>
          </w:tcPr>
          <w:p w:rsidR="00D66E13" w:rsidRDefault="00F27FA5">
            <w:pPr>
              <w:pStyle w:val="TableParagraph"/>
              <w:spacing w:before="105" w:line="290" w:lineRule="atLeast"/>
              <w:ind w:left="384" w:right="182"/>
            </w:pPr>
            <w:hyperlink r:id="rId409">
              <w:r w:rsidR="00B67CF5">
                <w:rPr>
                  <w:color w:val="505050"/>
                  <w:u w:val="single" w:color="505050"/>
                </w:rPr>
                <w:t>http://www.julianbrowne.com/article/viewer/brewers</w:t>
              </w:r>
            </w:hyperlink>
            <w:hyperlink r:id="rId410">
              <w:r w:rsidR="00B67CF5">
                <w:rPr>
                  <w:color w:val="505050"/>
                  <w:u w:val="single" w:color="505050"/>
                </w:rPr>
                <w:t>-</w:t>
              </w:r>
            </w:hyperlink>
            <w:hyperlink r:id="rId411">
              <w:r w:rsidR="00B67CF5">
                <w:rPr>
                  <w:color w:val="505050"/>
                  <w:u w:val="single" w:color="505050"/>
                </w:rPr>
                <w:t>cap</w:t>
              </w:r>
            </w:hyperlink>
            <w:hyperlink r:id="rId412">
              <w:r w:rsidR="00B67CF5">
                <w:rPr>
                  <w:color w:val="505050"/>
                  <w:u w:val="single" w:color="505050"/>
                </w:rPr>
                <w:t>-</w:t>
              </w:r>
            </w:hyperlink>
            <w:hyperlink r:id="rId413">
              <w:r w:rsidR="00B67CF5">
                <w:rPr>
                  <w:color w:val="505050"/>
                  <w:u w:val="single" w:color="505050"/>
                </w:rPr>
                <w:t>theorem</w:t>
              </w:r>
            </w:hyperlink>
            <w:r w:rsidR="00B67CF5">
              <w:rPr>
                <w:color w:val="505050"/>
              </w:rPr>
              <w:t xml:space="preserve"> </w:t>
            </w:r>
            <w:hyperlink r:id="rId414">
              <w:r w:rsidR="00B67CF5">
                <w:rPr>
                  <w:color w:val="505050"/>
                  <w:u w:val="single" w:color="505050"/>
                </w:rPr>
                <w:t>https://en.wikipedia.org/wiki/CAP_theorem</w:t>
              </w:r>
            </w:hyperlink>
          </w:p>
        </w:tc>
      </w:tr>
    </w:tbl>
    <w:p w:rsidR="00D66E13" w:rsidRDefault="00D66E13">
      <w:pPr>
        <w:pStyle w:val="BodyText"/>
        <w:spacing w:before="10"/>
        <w:rPr>
          <w:sz w:val="28"/>
        </w:rPr>
      </w:pPr>
    </w:p>
    <w:tbl>
      <w:tblPr>
        <w:tblW w:w="0" w:type="auto"/>
        <w:tblInd w:w="251" w:type="dxa"/>
        <w:tblLayout w:type="fixed"/>
        <w:tblCellMar>
          <w:left w:w="0" w:type="dxa"/>
          <w:right w:w="0" w:type="dxa"/>
        </w:tblCellMar>
        <w:tblLook w:val="01E0" w:firstRow="1" w:lastRow="1" w:firstColumn="1" w:lastColumn="1" w:noHBand="0" w:noVBand="0"/>
      </w:tblPr>
      <w:tblGrid>
        <w:gridCol w:w="2227"/>
        <w:gridCol w:w="6934"/>
      </w:tblGrid>
      <w:tr w:rsidR="00D66E13">
        <w:trPr>
          <w:trHeight w:val="979"/>
        </w:trPr>
        <w:tc>
          <w:tcPr>
            <w:tcW w:w="2227" w:type="dxa"/>
          </w:tcPr>
          <w:p w:rsidR="00D66E13" w:rsidRDefault="00B67CF5">
            <w:pPr>
              <w:pStyle w:val="TableParagraph"/>
              <w:spacing w:line="225" w:lineRule="exact"/>
              <w:ind w:left="200"/>
            </w:pPr>
            <w:r>
              <w:rPr>
                <w:color w:val="505050"/>
              </w:rPr>
              <w:t>Azure Business</w:t>
            </w:r>
          </w:p>
          <w:p w:rsidR="00D66E13" w:rsidRDefault="00B67CF5">
            <w:pPr>
              <w:pStyle w:val="TableParagraph"/>
              <w:spacing w:before="19" w:line="259" w:lineRule="auto"/>
              <w:ind w:left="200" w:right="189"/>
            </w:pPr>
            <w:r>
              <w:rPr>
                <w:color w:val="505050"/>
              </w:rPr>
              <w:t>Continuity Technical Guidance</w:t>
            </w:r>
          </w:p>
        </w:tc>
        <w:tc>
          <w:tcPr>
            <w:tcW w:w="6934" w:type="dxa"/>
          </w:tcPr>
          <w:p w:rsidR="00D66E13" w:rsidRDefault="00F27FA5">
            <w:pPr>
              <w:pStyle w:val="TableParagraph"/>
              <w:spacing w:line="225" w:lineRule="exact"/>
              <w:ind w:left="186"/>
            </w:pPr>
            <w:hyperlink r:id="rId415">
              <w:r w:rsidR="00B67CF5">
                <w:rPr>
                  <w:color w:val="505050"/>
                  <w:u w:val="single" w:color="505050"/>
                </w:rPr>
                <w:t>https://msdn.microsoft.com/library/azure/hh873027.aspx</w:t>
              </w:r>
            </w:hyperlink>
          </w:p>
        </w:tc>
      </w:tr>
      <w:tr w:rsidR="00D66E13">
        <w:trPr>
          <w:trHeight w:val="868"/>
        </w:trPr>
        <w:tc>
          <w:tcPr>
            <w:tcW w:w="2227" w:type="dxa"/>
          </w:tcPr>
          <w:p w:rsidR="00D66E13" w:rsidRDefault="00B67CF5">
            <w:pPr>
              <w:pStyle w:val="TableParagraph"/>
              <w:spacing w:before="136" w:line="256" w:lineRule="auto"/>
              <w:ind w:left="200" w:right="527"/>
            </w:pPr>
            <w:r>
              <w:rPr>
                <w:color w:val="505050"/>
              </w:rPr>
              <w:t>HA/DR for Azure applications</w:t>
            </w:r>
          </w:p>
        </w:tc>
        <w:tc>
          <w:tcPr>
            <w:tcW w:w="6934" w:type="dxa"/>
          </w:tcPr>
          <w:p w:rsidR="00D66E13" w:rsidRDefault="00F27FA5">
            <w:pPr>
              <w:pStyle w:val="TableParagraph"/>
              <w:spacing w:before="136"/>
              <w:ind w:left="186"/>
            </w:pPr>
            <w:hyperlink r:id="rId416">
              <w:r w:rsidR="00B67CF5">
                <w:rPr>
                  <w:color w:val="505050"/>
                  <w:u w:val="single" w:color="505050"/>
                </w:rPr>
                <w:t>https://msdn.microsoft.com/library/azure/dn251004.aspx</w:t>
              </w:r>
            </w:hyperlink>
          </w:p>
        </w:tc>
      </w:tr>
      <w:tr w:rsidR="00D66E13">
        <w:trPr>
          <w:trHeight w:val="870"/>
        </w:trPr>
        <w:tc>
          <w:tcPr>
            <w:tcW w:w="2227" w:type="dxa"/>
          </w:tcPr>
          <w:p w:rsidR="00D66E13" w:rsidRDefault="00B67CF5">
            <w:pPr>
              <w:pStyle w:val="TableParagraph"/>
              <w:spacing w:before="136" w:line="259" w:lineRule="auto"/>
              <w:ind w:left="200" w:right="755"/>
            </w:pPr>
            <w:r>
              <w:rPr>
                <w:color w:val="505050"/>
              </w:rPr>
              <w:t>Azure Storage replication</w:t>
            </w:r>
          </w:p>
        </w:tc>
        <w:tc>
          <w:tcPr>
            <w:tcW w:w="6934" w:type="dxa"/>
          </w:tcPr>
          <w:p w:rsidR="00D66E13" w:rsidRDefault="00B67CF5">
            <w:pPr>
              <w:pStyle w:val="TableParagraph"/>
              <w:spacing w:before="136"/>
              <w:ind w:left="186"/>
            </w:pPr>
            <w:r>
              <w:rPr>
                <w:color w:val="505050"/>
                <w:u w:val="single" w:color="505050"/>
              </w:rPr>
              <w:t>https://azure.microsoft.com/documentation/articles/storageredundancy</w:t>
            </w:r>
          </w:p>
        </w:tc>
      </w:tr>
      <w:tr w:rsidR="00D66E13">
        <w:trPr>
          <w:trHeight w:val="869"/>
        </w:trPr>
        <w:tc>
          <w:tcPr>
            <w:tcW w:w="2227" w:type="dxa"/>
          </w:tcPr>
          <w:p w:rsidR="00D66E13" w:rsidRDefault="00B67CF5">
            <w:pPr>
              <w:pStyle w:val="TableParagraph"/>
              <w:spacing w:before="135" w:line="259" w:lineRule="auto"/>
              <w:ind w:left="200" w:right="213"/>
            </w:pPr>
            <w:r>
              <w:rPr>
                <w:color w:val="505050"/>
              </w:rPr>
              <w:t>Azure SQL Database Business Continuity</w:t>
            </w:r>
          </w:p>
        </w:tc>
        <w:tc>
          <w:tcPr>
            <w:tcW w:w="6934" w:type="dxa"/>
          </w:tcPr>
          <w:p w:rsidR="00D66E13" w:rsidRDefault="00B67CF5">
            <w:pPr>
              <w:pStyle w:val="TableParagraph"/>
              <w:spacing w:before="135"/>
              <w:ind w:left="186"/>
            </w:pPr>
            <w:r>
              <w:rPr>
                <w:color w:val="505050"/>
                <w:u w:val="single" w:color="505050"/>
              </w:rPr>
              <w:t>https://msdn.microsoft.com/library/hh852669.aspx</w:t>
            </w:r>
          </w:p>
        </w:tc>
      </w:tr>
      <w:tr w:rsidR="00D66E13">
        <w:trPr>
          <w:trHeight w:val="870"/>
        </w:trPr>
        <w:tc>
          <w:tcPr>
            <w:tcW w:w="2227" w:type="dxa"/>
          </w:tcPr>
          <w:p w:rsidR="00D66E13" w:rsidRDefault="00B67CF5">
            <w:pPr>
              <w:pStyle w:val="TableParagraph"/>
              <w:spacing w:before="135" w:line="259" w:lineRule="auto"/>
              <w:ind w:left="200" w:right="677"/>
            </w:pPr>
            <w:r>
              <w:rPr>
                <w:color w:val="505050"/>
              </w:rPr>
              <w:t>Resilient Cloud Architecture</w:t>
            </w:r>
          </w:p>
        </w:tc>
        <w:tc>
          <w:tcPr>
            <w:tcW w:w="6934" w:type="dxa"/>
          </w:tcPr>
          <w:p w:rsidR="00D66E13" w:rsidRDefault="00F27FA5">
            <w:pPr>
              <w:pStyle w:val="TableParagraph"/>
              <w:spacing w:before="135"/>
              <w:ind w:left="186"/>
            </w:pPr>
            <w:hyperlink r:id="rId417">
              <w:r w:rsidR="00B67CF5">
                <w:rPr>
                  <w:color w:val="505050"/>
                  <w:u w:val="single" w:color="505050"/>
                </w:rPr>
                <w:t>https://msdn.microsoft.com/library/azure/jj853352.aspx</w:t>
              </w:r>
            </w:hyperlink>
          </w:p>
        </w:tc>
      </w:tr>
      <w:tr w:rsidR="00D66E13">
        <w:trPr>
          <w:trHeight w:val="1270"/>
        </w:trPr>
        <w:tc>
          <w:tcPr>
            <w:tcW w:w="2227" w:type="dxa"/>
          </w:tcPr>
          <w:p w:rsidR="00D66E13" w:rsidRDefault="00B67CF5">
            <w:pPr>
              <w:pStyle w:val="TableParagraph"/>
              <w:spacing w:before="136" w:line="259" w:lineRule="auto"/>
              <w:ind w:left="200" w:right="185"/>
              <w:jc w:val="both"/>
            </w:pPr>
            <w:r>
              <w:rPr>
                <w:color w:val="505050"/>
              </w:rPr>
              <w:t>Designing a Scalable Partitioning Strategy for Azure Table</w:t>
            </w:r>
          </w:p>
          <w:p w:rsidR="00D66E13" w:rsidRDefault="00B67CF5">
            <w:pPr>
              <w:pStyle w:val="TableParagraph"/>
              <w:spacing w:line="244" w:lineRule="exact"/>
              <w:ind w:left="200"/>
            </w:pPr>
            <w:r>
              <w:rPr>
                <w:color w:val="505050"/>
              </w:rPr>
              <w:t>Storage</w:t>
            </w:r>
          </w:p>
        </w:tc>
        <w:tc>
          <w:tcPr>
            <w:tcW w:w="6934" w:type="dxa"/>
          </w:tcPr>
          <w:p w:rsidR="00D66E13" w:rsidRDefault="00F27FA5">
            <w:pPr>
              <w:pStyle w:val="TableParagraph"/>
              <w:spacing w:before="136"/>
              <w:ind w:left="186"/>
            </w:pPr>
            <w:hyperlink r:id="rId418">
              <w:r w:rsidR="00B67CF5">
                <w:rPr>
                  <w:color w:val="505050"/>
                  <w:u w:val="single" w:color="505050"/>
                </w:rPr>
                <w:t>http://msdn.microsoft.com/library/azure/hh508997.aspx</w:t>
              </w:r>
            </w:hyperlink>
          </w:p>
        </w:tc>
      </w:tr>
    </w:tbl>
    <w:p w:rsidR="00D66E13" w:rsidRDefault="00D66E13">
      <w:pPr>
        <w:pStyle w:val="BodyText"/>
        <w:spacing w:before="3"/>
        <w:rPr>
          <w:sz w:val="21"/>
        </w:rPr>
      </w:pPr>
    </w:p>
    <w:p w:rsidR="00D66E13" w:rsidRDefault="00B67CF5">
      <w:pPr>
        <w:pStyle w:val="Heading1"/>
        <w:numPr>
          <w:ilvl w:val="1"/>
          <w:numId w:val="1"/>
        </w:numPr>
        <w:tabs>
          <w:tab w:val="left" w:pos="768"/>
        </w:tabs>
        <w:spacing w:before="56"/>
        <w:ind w:left="767"/>
        <w:jc w:val="left"/>
      </w:pPr>
      <w:bookmarkStart w:id="31" w:name="_bookmark24"/>
      <w:bookmarkEnd w:id="31"/>
      <w:r>
        <w:rPr>
          <w:color w:val="505050"/>
          <w:u w:val="single" w:color="505050"/>
        </w:rPr>
        <w:t>SaaS, PaaS, and IaaS</w:t>
      </w:r>
      <w:r>
        <w:rPr>
          <w:color w:val="505050"/>
          <w:spacing w:val="-2"/>
          <w:u w:val="single" w:color="505050"/>
        </w:rPr>
        <w:t xml:space="preserve"> </w:t>
      </w:r>
      <w:r>
        <w:rPr>
          <w:color w:val="505050"/>
          <w:u w:val="single" w:color="505050"/>
        </w:rPr>
        <w:t>Guidance</w:t>
      </w:r>
    </w:p>
    <w:p w:rsidR="00D66E13" w:rsidRDefault="00B67CF5">
      <w:pPr>
        <w:pStyle w:val="BodyText"/>
        <w:spacing w:before="39" w:line="271" w:lineRule="auto"/>
        <w:ind w:left="444" w:right="475" w:hanging="10"/>
      </w:pPr>
      <w:r>
        <w:rPr>
          <w:color w:val="505050"/>
        </w:rPr>
        <w:t xml:space="preserve">Customers have many options for how to build their IoT solutions. Primary options customers choose from when building their solutions are: 1) </w:t>
      </w:r>
      <w:r>
        <w:rPr>
          <w:b/>
          <w:color w:val="505050"/>
        </w:rPr>
        <w:t xml:space="preserve">IoT Central SaaS </w:t>
      </w:r>
      <w:r>
        <w:rPr>
          <w:color w:val="505050"/>
        </w:rPr>
        <w:t xml:space="preserve">– they leverage Azure IoT Central, the Microsoft SaaS offering, abstracting all technical choices, allowing them to focus on their solution exclusively, 2) </w:t>
      </w:r>
      <w:r>
        <w:rPr>
          <w:b/>
          <w:color w:val="505050"/>
        </w:rPr>
        <w:t xml:space="preserve">Azure PaaS directly </w:t>
      </w:r>
      <w:r>
        <w:rPr>
          <w:color w:val="505050"/>
        </w:rPr>
        <w:t>- they</w:t>
      </w:r>
    </w:p>
    <w:p w:rsidR="00D66E13" w:rsidRDefault="00D66E13">
      <w:pPr>
        <w:spacing w:line="271" w:lineRule="auto"/>
        <w:sectPr w:rsidR="00D66E13">
          <w:pgSz w:w="12240" w:h="15840"/>
          <w:pgMar w:top="1040" w:right="540" w:bottom="540" w:left="600" w:header="0" w:footer="351" w:gutter="0"/>
          <w:cols w:space="720"/>
        </w:sectPr>
      </w:pPr>
    </w:p>
    <w:p w:rsidR="00D66E13" w:rsidRDefault="00B67CF5">
      <w:pPr>
        <w:pStyle w:val="BodyText"/>
        <w:spacing w:before="28" w:line="271" w:lineRule="auto"/>
        <w:ind w:left="444" w:right="781"/>
      </w:pPr>
      <w:r>
        <w:rPr>
          <w:color w:val="505050"/>
        </w:rPr>
        <w:lastRenderedPageBreak/>
        <w:t xml:space="preserve">leverage Azure PaaS components (IoT Hub, </w:t>
      </w:r>
      <w:proofErr w:type="spellStart"/>
      <w:r>
        <w:rPr>
          <w:color w:val="505050"/>
        </w:rPr>
        <w:t>CosmosDb</w:t>
      </w:r>
      <w:proofErr w:type="spellEnd"/>
      <w:r>
        <w:rPr>
          <w:color w:val="505050"/>
        </w:rPr>
        <w:t xml:space="preserve">, </w:t>
      </w:r>
      <w:proofErr w:type="spellStart"/>
      <w:r>
        <w:rPr>
          <w:color w:val="505050"/>
        </w:rPr>
        <w:t>RedisCache</w:t>
      </w:r>
      <w:proofErr w:type="spellEnd"/>
      <w:r>
        <w:rPr>
          <w:color w:val="505050"/>
        </w:rPr>
        <w:t xml:space="preserve">, Azure Stream Analytics, etc.) directly and integrate those components on their own to form a solution. This is often done through use of the end to end examples provided in Azure IoT Solution Accelerators, and 3) </w:t>
      </w:r>
      <w:r>
        <w:rPr>
          <w:b/>
          <w:color w:val="505050"/>
        </w:rPr>
        <w:t xml:space="preserve">IaaS w/ OSS </w:t>
      </w:r>
      <w:r>
        <w:rPr>
          <w:color w:val="505050"/>
        </w:rPr>
        <w:t xml:space="preserve">- they use OSS components (e.g. the SMACK stack, Spark, Mesos, </w:t>
      </w:r>
      <w:proofErr w:type="spellStart"/>
      <w:r>
        <w:rPr>
          <w:color w:val="505050"/>
        </w:rPr>
        <w:t>Akka</w:t>
      </w:r>
      <w:proofErr w:type="spellEnd"/>
      <w:r>
        <w:rPr>
          <w:color w:val="505050"/>
        </w:rPr>
        <w:t>, Cassandra, and Kafka) to bootstrap their system and host it on IaaS VMs.</w:t>
      </w:r>
    </w:p>
    <w:p w:rsidR="00D66E13" w:rsidRDefault="00D66E13">
      <w:pPr>
        <w:pStyle w:val="BodyText"/>
        <w:spacing w:before="7"/>
        <w:rPr>
          <w:sz w:val="16"/>
        </w:rPr>
      </w:pPr>
    </w:p>
    <w:p w:rsidR="00D66E13" w:rsidRDefault="00B67CF5">
      <w:pPr>
        <w:pStyle w:val="BodyText"/>
        <w:spacing w:line="271" w:lineRule="auto"/>
        <w:ind w:left="444" w:hanging="10"/>
      </w:pPr>
      <w:r>
        <w:rPr>
          <w:color w:val="505050"/>
        </w:rPr>
        <w:t>Each of these options provide different levels of control, customizability/extensibility, and simplicity. These attributes have different levels of importance for different customers; e.g. some customers need a solution that is highly</w:t>
      </w:r>
    </w:p>
    <w:p w:rsidR="00D66E13" w:rsidRDefault="00B67CF5">
      <w:pPr>
        <w:pStyle w:val="BodyText"/>
        <w:spacing w:line="453" w:lineRule="auto"/>
        <w:ind w:left="434" w:right="3057" w:firstLine="9"/>
      </w:pPr>
      <w:r>
        <w:rPr>
          <w:color w:val="505050"/>
        </w:rPr>
        <w:t>customized while others might be able to use what is “in the box” and nothing more. We’ve rated the attributes per option as follows:</w:t>
      </w: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7"/>
        <w:gridCol w:w="1226"/>
        <w:gridCol w:w="1937"/>
        <w:gridCol w:w="2232"/>
      </w:tblGrid>
      <w:tr w:rsidR="00D66E13">
        <w:trPr>
          <w:trHeight w:val="1012"/>
        </w:trPr>
        <w:tc>
          <w:tcPr>
            <w:tcW w:w="4417" w:type="dxa"/>
          </w:tcPr>
          <w:p w:rsidR="00D66E13" w:rsidRDefault="00B67CF5">
            <w:pPr>
              <w:pStyle w:val="TableParagraph"/>
              <w:spacing w:line="268" w:lineRule="exact"/>
              <w:ind w:left="2027" w:right="1705"/>
              <w:jc w:val="center"/>
              <w:rPr>
                <w:b/>
              </w:rPr>
            </w:pPr>
            <w:r>
              <w:rPr>
                <w:b/>
                <w:color w:val="505050"/>
              </w:rPr>
              <w:t>Option</w:t>
            </w:r>
          </w:p>
        </w:tc>
        <w:tc>
          <w:tcPr>
            <w:tcW w:w="1226" w:type="dxa"/>
          </w:tcPr>
          <w:p w:rsidR="00D66E13" w:rsidRDefault="00B67CF5">
            <w:pPr>
              <w:pStyle w:val="TableParagraph"/>
              <w:spacing w:line="268" w:lineRule="exact"/>
              <w:ind w:left="107"/>
              <w:rPr>
                <w:b/>
              </w:rPr>
            </w:pPr>
            <w:r>
              <w:rPr>
                <w:b/>
                <w:color w:val="505050"/>
              </w:rPr>
              <w:t>Control</w:t>
            </w:r>
          </w:p>
          <w:p w:rsidR="00D66E13" w:rsidRDefault="00D66E13">
            <w:pPr>
              <w:pStyle w:val="TableParagraph"/>
              <w:spacing w:before="6"/>
              <w:rPr>
                <w:sz w:val="19"/>
              </w:rPr>
            </w:pPr>
          </w:p>
          <w:p w:rsidR="00D66E13" w:rsidRDefault="00B67CF5">
            <w:pPr>
              <w:pStyle w:val="TableParagraph"/>
              <w:ind w:left="107"/>
              <w:rPr>
                <w:b/>
              </w:rPr>
            </w:pPr>
            <w:r>
              <w:rPr>
                <w:b/>
                <w:color w:val="505050"/>
              </w:rPr>
              <w:t>(1-5 scale)</w:t>
            </w:r>
          </w:p>
        </w:tc>
        <w:tc>
          <w:tcPr>
            <w:tcW w:w="1937" w:type="dxa"/>
          </w:tcPr>
          <w:p w:rsidR="00D66E13" w:rsidRDefault="00B67CF5">
            <w:pPr>
              <w:pStyle w:val="TableParagraph"/>
              <w:spacing w:line="268" w:lineRule="exact"/>
              <w:ind w:left="402" w:right="77"/>
              <w:jc w:val="center"/>
              <w:rPr>
                <w:b/>
              </w:rPr>
            </w:pPr>
            <w:r>
              <w:rPr>
                <w:b/>
                <w:color w:val="505050"/>
              </w:rPr>
              <w:t>Customizability</w:t>
            </w:r>
          </w:p>
        </w:tc>
        <w:tc>
          <w:tcPr>
            <w:tcW w:w="2232" w:type="dxa"/>
          </w:tcPr>
          <w:p w:rsidR="00D66E13" w:rsidRDefault="00B67CF5">
            <w:pPr>
              <w:pStyle w:val="TableParagraph"/>
              <w:spacing w:line="268" w:lineRule="exact"/>
              <w:ind w:left="806" w:right="486"/>
              <w:jc w:val="center"/>
              <w:rPr>
                <w:b/>
              </w:rPr>
            </w:pPr>
            <w:r>
              <w:rPr>
                <w:b/>
                <w:color w:val="505050"/>
              </w:rPr>
              <w:t>Simplicity</w:t>
            </w:r>
          </w:p>
        </w:tc>
      </w:tr>
      <w:tr w:rsidR="00D66E13">
        <w:trPr>
          <w:trHeight w:val="537"/>
        </w:trPr>
        <w:tc>
          <w:tcPr>
            <w:tcW w:w="4417" w:type="dxa"/>
          </w:tcPr>
          <w:p w:rsidR="00D66E13" w:rsidRDefault="00B67CF5">
            <w:pPr>
              <w:pStyle w:val="TableParagraph"/>
              <w:spacing w:line="268" w:lineRule="exact"/>
              <w:ind w:left="107"/>
            </w:pPr>
            <w:r>
              <w:rPr>
                <w:color w:val="505050"/>
              </w:rPr>
              <w:t xml:space="preserve">1. </w:t>
            </w:r>
            <w:r>
              <w:rPr>
                <w:b/>
                <w:color w:val="505050"/>
              </w:rPr>
              <w:t xml:space="preserve">IoT Central SaaS </w:t>
            </w:r>
            <w:r>
              <w:rPr>
                <w:color w:val="505050"/>
              </w:rPr>
              <w:t>– use IoT Central (</w:t>
            </w:r>
            <w:proofErr w:type="gramStart"/>
            <w:r>
              <w:rPr>
                <w:color w:val="505050"/>
              </w:rPr>
              <w:t>our</w:t>
            </w:r>
            <w:proofErr w:type="gramEnd"/>
          </w:p>
          <w:p w:rsidR="00D66E13" w:rsidRDefault="00B67CF5">
            <w:pPr>
              <w:pStyle w:val="TableParagraph"/>
              <w:spacing w:line="249" w:lineRule="exact"/>
              <w:ind w:left="468"/>
            </w:pPr>
            <w:r>
              <w:rPr>
                <w:color w:val="505050"/>
              </w:rPr>
              <w:t>SaaS offering) to build their solution.</w:t>
            </w:r>
          </w:p>
        </w:tc>
        <w:tc>
          <w:tcPr>
            <w:tcW w:w="1226" w:type="dxa"/>
          </w:tcPr>
          <w:p w:rsidR="00D66E13" w:rsidRDefault="00B67CF5">
            <w:pPr>
              <w:pStyle w:val="TableParagraph"/>
              <w:spacing w:line="268" w:lineRule="exact"/>
              <w:ind w:right="387"/>
              <w:jc w:val="right"/>
            </w:pPr>
            <w:r>
              <w:rPr>
                <w:color w:val="505050"/>
              </w:rPr>
              <w:t>1</w:t>
            </w:r>
          </w:p>
        </w:tc>
        <w:tc>
          <w:tcPr>
            <w:tcW w:w="1937" w:type="dxa"/>
          </w:tcPr>
          <w:p w:rsidR="00D66E13" w:rsidRDefault="00B67CF5">
            <w:pPr>
              <w:pStyle w:val="TableParagraph"/>
              <w:spacing w:line="268" w:lineRule="exact"/>
              <w:ind w:left="326"/>
              <w:jc w:val="center"/>
            </w:pPr>
            <w:r>
              <w:rPr>
                <w:color w:val="505050"/>
              </w:rPr>
              <w:t>2</w:t>
            </w:r>
          </w:p>
        </w:tc>
        <w:tc>
          <w:tcPr>
            <w:tcW w:w="2232" w:type="dxa"/>
          </w:tcPr>
          <w:p w:rsidR="00D66E13" w:rsidRDefault="00B67CF5">
            <w:pPr>
              <w:pStyle w:val="TableParagraph"/>
              <w:spacing w:line="268" w:lineRule="exact"/>
              <w:ind w:left="325"/>
              <w:jc w:val="center"/>
            </w:pPr>
            <w:r>
              <w:rPr>
                <w:color w:val="505050"/>
              </w:rPr>
              <w:t>5</w:t>
            </w:r>
          </w:p>
        </w:tc>
      </w:tr>
      <w:tr w:rsidR="00D66E13">
        <w:trPr>
          <w:trHeight w:val="1341"/>
        </w:trPr>
        <w:tc>
          <w:tcPr>
            <w:tcW w:w="4417" w:type="dxa"/>
          </w:tcPr>
          <w:p w:rsidR="00D66E13" w:rsidRDefault="00B67CF5">
            <w:pPr>
              <w:pStyle w:val="TableParagraph"/>
              <w:ind w:left="468" w:right="127" w:hanging="361"/>
            </w:pPr>
            <w:r>
              <w:rPr>
                <w:color w:val="505050"/>
              </w:rPr>
              <w:t xml:space="preserve">2. </w:t>
            </w:r>
            <w:r>
              <w:rPr>
                <w:b/>
                <w:color w:val="505050"/>
              </w:rPr>
              <w:t xml:space="preserve">Azure PaaS directly </w:t>
            </w:r>
            <w:r>
              <w:rPr>
                <w:color w:val="505050"/>
              </w:rPr>
              <w:t>– using Solution Accelerators, build the solution directly on Azure IoT PaaS services (e.g. IoT Hub, IoT Edge), leverage other Azure PaaS services</w:t>
            </w:r>
          </w:p>
          <w:p w:rsidR="00D66E13" w:rsidRDefault="00B67CF5">
            <w:pPr>
              <w:pStyle w:val="TableParagraph"/>
              <w:spacing w:line="248" w:lineRule="exact"/>
              <w:ind w:left="468"/>
            </w:pPr>
            <w:r>
              <w:rPr>
                <w:color w:val="505050"/>
              </w:rPr>
              <w:t>(Cosmos, ASA, etc.) as needed.</w:t>
            </w:r>
          </w:p>
        </w:tc>
        <w:tc>
          <w:tcPr>
            <w:tcW w:w="1226" w:type="dxa"/>
          </w:tcPr>
          <w:p w:rsidR="00D66E13" w:rsidRDefault="00B67CF5">
            <w:pPr>
              <w:pStyle w:val="TableParagraph"/>
              <w:spacing w:line="268" w:lineRule="exact"/>
              <w:ind w:right="387"/>
              <w:jc w:val="right"/>
            </w:pPr>
            <w:r>
              <w:rPr>
                <w:color w:val="505050"/>
              </w:rPr>
              <w:t>4</w:t>
            </w:r>
          </w:p>
        </w:tc>
        <w:tc>
          <w:tcPr>
            <w:tcW w:w="1937" w:type="dxa"/>
          </w:tcPr>
          <w:p w:rsidR="00D66E13" w:rsidRDefault="00B67CF5">
            <w:pPr>
              <w:pStyle w:val="TableParagraph"/>
              <w:spacing w:line="268" w:lineRule="exact"/>
              <w:ind w:left="326"/>
              <w:jc w:val="center"/>
            </w:pPr>
            <w:r>
              <w:rPr>
                <w:color w:val="505050"/>
              </w:rPr>
              <w:t>4</w:t>
            </w:r>
          </w:p>
        </w:tc>
        <w:tc>
          <w:tcPr>
            <w:tcW w:w="2232" w:type="dxa"/>
          </w:tcPr>
          <w:p w:rsidR="00D66E13" w:rsidRDefault="00B67CF5">
            <w:pPr>
              <w:pStyle w:val="TableParagraph"/>
              <w:spacing w:line="268" w:lineRule="exact"/>
              <w:ind w:left="325"/>
              <w:jc w:val="center"/>
            </w:pPr>
            <w:r>
              <w:rPr>
                <w:color w:val="505050"/>
              </w:rPr>
              <w:t>2</w:t>
            </w:r>
          </w:p>
        </w:tc>
      </w:tr>
      <w:tr w:rsidR="00D66E13">
        <w:trPr>
          <w:trHeight w:val="1317"/>
        </w:trPr>
        <w:tc>
          <w:tcPr>
            <w:tcW w:w="4417" w:type="dxa"/>
          </w:tcPr>
          <w:p w:rsidR="00D66E13" w:rsidRDefault="00B67CF5">
            <w:pPr>
              <w:pStyle w:val="TableParagraph"/>
              <w:ind w:left="468" w:right="109" w:hanging="361"/>
            </w:pPr>
            <w:r>
              <w:rPr>
                <w:color w:val="505050"/>
              </w:rPr>
              <w:t xml:space="preserve">3. </w:t>
            </w:r>
            <w:r>
              <w:rPr>
                <w:b/>
                <w:color w:val="505050"/>
              </w:rPr>
              <w:t xml:space="preserve">IaaS w/ OSS </w:t>
            </w:r>
            <w:r>
              <w:rPr>
                <w:color w:val="505050"/>
              </w:rPr>
              <w:t>– build the solution on IaaS, leverage SMACK or other OSS components</w:t>
            </w:r>
          </w:p>
        </w:tc>
        <w:tc>
          <w:tcPr>
            <w:tcW w:w="1226" w:type="dxa"/>
          </w:tcPr>
          <w:p w:rsidR="00D66E13" w:rsidRDefault="00B67CF5">
            <w:pPr>
              <w:pStyle w:val="TableParagraph"/>
              <w:spacing w:line="268" w:lineRule="exact"/>
              <w:ind w:left="715"/>
            </w:pPr>
            <w:r>
              <w:rPr>
                <w:color w:val="505050"/>
              </w:rPr>
              <w:t>5</w:t>
            </w:r>
          </w:p>
          <w:p w:rsidR="00D66E13" w:rsidRDefault="00D66E13">
            <w:pPr>
              <w:pStyle w:val="TableParagraph"/>
              <w:spacing w:before="6"/>
              <w:rPr>
                <w:sz w:val="19"/>
              </w:rPr>
            </w:pPr>
          </w:p>
          <w:p w:rsidR="00D66E13" w:rsidRDefault="00B67CF5">
            <w:pPr>
              <w:pStyle w:val="TableParagraph"/>
              <w:spacing w:line="271" w:lineRule="auto"/>
              <w:ind w:left="182" w:right="139" w:hanging="10"/>
            </w:pPr>
            <w:r>
              <w:rPr>
                <w:color w:val="505050"/>
              </w:rPr>
              <w:t>High level of control</w:t>
            </w:r>
          </w:p>
        </w:tc>
        <w:tc>
          <w:tcPr>
            <w:tcW w:w="1937" w:type="dxa"/>
          </w:tcPr>
          <w:p w:rsidR="00D66E13" w:rsidRDefault="00B67CF5">
            <w:pPr>
              <w:pStyle w:val="TableParagraph"/>
              <w:spacing w:line="268" w:lineRule="exact"/>
              <w:ind w:left="326"/>
              <w:jc w:val="center"/>
            </w:pPr>
            <w:r>
              <w:rPr>
                <w:color w:val="505050"/>
              </w:rPr>
              <w:t>5</w:t>
            </w:r>
          </w:p>
          <w:p w:rsidR="00D66E13" w:rsidRDefault="00D66E13">
            <w:pPr>
              <w:pStyle w:val="TableParagraph"/>
              <w:spacing w:before="6"/>
              <w:rPr>
                <w:sz w:val="19"/>
              </w:rPr>
            </w:pPr>
          </w:p>
          <w:p w:rsidR="00D66E13" w:rsidRDefault="00B67CF5">
            <w:pPr>
              <w:pStyle w:val="TableParagraph"/>
              <w:ind w:left="367"/>
            </w:pPr>
            <w:r>
              <w:rPr>
                <w:color w:val="505050"/>
              </w:rPr>
              <w:t>Customizable</w:t>
            </w:r>
          </w:p>
        </w:tc>
        <w:tc>
          <w:tcPr>
            <w:tcW w:w="2232" w:type="dxa"/>
          </w:tcPr>
          <w:p w:rsidR="00D66E13" w:rsidRDefault="00B67CF5">
            <w:pPr>
              <w:pStyle w:val="TableParagraph"/>
              <w:spacing w:line="268" w:lineRule="exact"/>
              <w:ind w:left="325"/>
              <w:jc w:val="center"/>
            </w:pPr>
            <w:r>
              <w:rPr>
                <w:color w:val="505050"/>
              </w:rPr>
              <w:t>1</w:t>
            </w:r>
          </w:p>
          <w:p w:rsidR="00D66E13" w:rsidRDefault="00D66E13">
            <w:pPr>
              <w:pStyle w:val="TableParagraph"/>
              <w:spacing w:before="6"/>
              <w:rPr>
                <w:sz w:val="19"/>
              </w:rPr>
            </w:pPr>
          </w:p>
          <w:p w:rsidR="00D66E13" w:rsidRDefault="00B67CF5">
            <w:pPr>
              <w:pStyle w:val="TableParagraph"/>
              <w:ind w:left="725"/>
            </w:pPr>
            <w:r>
              <w:rPr>
                <w:color w:val="505050"/>
              </w:rPr>
              <w:t>Complex</w:t>
            </w:r>
          </w:p>
        </w:tc>
      </w:tr>
    </w:tbl>
    <w:p w:rsidR="00D66E13" w:rsidRDefault="00D66E13">
      <w:pPr>
        <w:pStyle w:val="BodyText"/>
      </w:pPr>
    </w:p>
    <w:p w:rsidR="00D66E13" w:rsidRDefault="00D66E13">
      <w:pPr>
        <w:pStyle w:val="BodyText"/>
        <w:spacing w:before="4"/>
        <w:rPr>
          <w:sz w:val="19"/>
        </w:rPr>
      </w:pPr>
    </w:p>
    <w:p w:rsidR="00D66E13" w:rsidRDefault="00B67CF5">
      <w:pPr>
        <w:pStyle w:val="BodyText"/>
        <w:spacing w:line="271" w:lineRule="auto"/>
        <w:ind w:left="444" w:right="227" w:hanging="10"/>
      </w:pPr>
      <w:r>
        <w:rPr>
          <w:color w:val="505050"/>
        </w:rPr>
        <w:t>These options are rapidly evolving; i.e. IoT Central is constantly adding new features, including better customizability options, PaaS Solution Accelerators are changing both from a feature perspective and a developer experience perspective, and the ability to control IaaS components are adding a large breadth of features.</w:t>
      </w:r>
    </w:p>
    <w:p w:rsidR="00D66E13" w:rsidRDefault="00D66E13">
      <w:pPr>
        <w:pStyle w:val="BodyText"/>
        <w:spacing w:before="6"/>
        <w:rPr>
          <w:sz w:val="16"/>
        </w:rPr>
      </w:pPr>
    </w:p>
    <w:p w:rsidR="00D66E13" w:rsidRDefault="00B67CF5">
      <w:pPr>
        <w:ind w:left="444"/>
        <w:rPr>
          <w:b/>
        </w:rPr>
      </w:pPr>
      <w:r>
        <w:rPr>
          <w:b/>
          <w:u w:val="single"/>
        </w:rPr>
        <w:t>Guidance</w:t>
      </w:r>
    </w:p>
    <w:p w:rsidR="00D66E13" w:rsidRDefault="00D66E13">
      <w:pPr>
        <w:pStyle w:val="BodyText"/>
        <w:spacing w:before="4"/>
        <w:rPr>
          <w:b/>
          <w:sz w:val="10"/>
        </w:rPr>
      </w:pPr>
    </w:p>
    <w:p w:rsidR="00D66E13" w:rsidRDefault="00B67CF5">
      <w:pPr>
        <w:pStyle w:val="BodyText"/>
        <w:spacing w:before="57" w:line="271" w:lineRule="auto"/>
        <w:ind w:left="444" w:right="285" w:hanging="10"/>
      </w:pPr>
      <w:r>
        <w:rPr>
          <w:color w:val="505050"/>
        </w:rPr>
        <w:t>Customers need to determine whether they would best be served using our SaaS offering or building their own solution (using either the Azure PaaS or IaaS offerings). We recommend customers start with IoT Central then, if needed, move to a PaaS or IaaS offering because of customizability or control needs. Top level questions that can help guide this decision are as follows:</w:t>
      </w:r>
    </w:p>
    <w:p w:rsidR="00D66E13" w:rsidRDefault="00D66E13">
      <w:pPr>
        <w:pStyle w:val="BodyText"/>
        <w:spacing w:before="6"/>
        <w:rPr>
          <w:sz w:val="16"/>
        </w:rPr>
      </w:pPr>
    </w:p>
    <w:p w:rsidR="00D66E13" w:rsidRDefault="00B67CF5">
      <w:pPr>
        <w:pStyle w:val="ListParagraph"/>
        <w:numPr>
          <w:ilvl w:val="2"/>
          <w:numId w:val="1"/>
        </w:numPr>
        <w:tabs>
          <w:tab w:val="left" w:pos="1154"/>
          <w:tab w:val="left" w:pos="1155"/>
        </w:tabs>
        <w:spacing w:before="1" w:line="256" w:lineRule="auto"/>
        <w:ind w:right="787"/>
      </w:pPr>
      <w:r>
        <w:rPr>
          <w:color w:val="505050"/>
        </w:rPr>
        <w:t>Does the customer have cloud development experience, and/or need something built custom for their business?</w:t>
      </w:r>
    </w:p>
    <w:p w:rsidR="00D66E13" w:rsidRDefault="00B67CF5">
      <w:pPr>
        <w:pStyle w:val="ListParagraph"/>
        <w:numPr>
          <w:ilvl w:val="3"/>
          <w:numId w:val="1"/>
        </w:numPr>
        <w:tabs>
          <w:tab w:val="left" w:pos="1874"/>
          <w:tab w:val="left" w:pos="1875"/>
        </w:tabs>
        <w:spacing w:before="3"/>
        <w:ind w:hanging="361"/>
      </w:pPr>
      <w:r>
        <w:rPr>
          <w:color w:val="505050"/>
        </w:rPr>
        <w:t>If the answer is “No” we recommend customers use IoT Central</w:t>
      </w:r>
      <w:r>
        <w:rPr>
          <w:color w:val="505050"/>
          <w:spacing w:val="-9"/>
        </w:rPr>
        <w:t xml:space="preserve"> </w:t>
      </w:r>
      <w:r>
        <w:rPr>
          <w:color w:val="505050"/>
        </w:rPr>
        <w:t>(SaaS).</w:t>
      </w:r>
    </w:p>
    <w:p w:rsidR="00D66E13" w:rsidRDefault="00B67CF5">
      <w:pPr>
        <w:pStyle w:val="ListParagraph"/>
        <w:numPr>
          <w:ilvl w:val="3"/>
          <w:numId w:val="1"/>
        </w:numPr>
        <w:tabs>
          <w:tab w:val="left" w:pos="1874"/>
          <w:tab w:val="left" w:pos="1875"/>
        </w:tabs>
        <w:spacing w:before="15" w:line="254" w:lineRule="auto"/>
        <w:ind w:right="247"/>
      </w:pPr>
      <w:r>
        <w:rPr>
          <w:color w:val="505050"/>
        </w:rPr>
        <w:t>If the answer is “Yes” to either question – the customer should use a PaaS or IaaS option. If the customer does not have cloud development experience, we recommend partnering with an SI or ISV to build the custom</w:t>
      </w:r>
      <w:r>
        <w:rPr>
          <w:color w:val="505050"/>
          <w:spacing w:val="-1"/>
        </w:rPr>
        <w:t xml:space="preserve"> </w:t>
      </w:r>
      <w:r>
        <w:rPr>
          <w:color w:val="505050"/>
        </w:rPr>
        <w:t>solution.</w:t>
      </w:r>
    </w:p>
    <w:p w:rsidR="00D66E13" w:rsidRDefault="00B67CF5">
      <w:pPr>
        <w:pStyle w:val="ListParagraph"/>
        <w:numPr>
          <w:ilvl w:val="4"/>
          <w:numId w:val="1"/>
        </w:numPr>
        <w:tabs>
          <w:tab w:val="left" w:pos="2594"/>
          <w:tab w:val="left" w:pos="2595"/>
        </w:tabs>
        <w:spacing w:before="8" w:line="259" w:lineRule="auto"/>
        <w:ind w:right="561"/>
      </w:pPr>
      <w:r>
        <w:rPr>
          <w:color w:val="505050"/>
        </w:rPr>
        <w:t>WRT the choice using PaaS or full control through IaaS, the customer should ask whether their solution requires a high level of control and</w:t>
      </w:r>
      <w:r>
        <w:rPr>
          <w:color w:val="505050"/>
          <w:spacing w:val="-12"/>
        </w:rPr>
        <w:t xml:space="preserve"> </w:t>
      </w:r>
      <w:r>
        <w:rPr>
          <w:color w:val="505050"/>
        </w:rPr>
        <w:t>customization?</w:t>
      </w:r>
    </w:p>
    <w:p w:rsidR="00D66E13" w:rsidRDefault="00B67CF5">
      <w:pPr>
        <w:pStyle w:val="ListParagraph"/>
        <w:numPr>
          <w:ilvl w:val="5"/>
          <w:numId w:val="1"/>
        </w:numPr>
        <w:tabs>
          <w:tab w:val="left" w:pos="3314"/>
          <w:tab w:val="left" w:pos="3315"/>
        </w:tabs>
        <w:spacing w:before="1" w:line="256" w:lineRule="auto"/>
        <w:ind w:right="272"/>
      </w:pPr>
      <w:r>
        <w:rPr>
          <w:color w:val="505050"/>
        </w:rPr>
        <w:t>If a high level of control or customization is not required, we recommend customers use PaaS components, starting with Azure IoT Solution</w:t>
      </w:r>
      <w:r>
        <w:rPr>
          <w:color w:val="505050"/>
          <w:spacing w:val="-10"/>
        </w:rPr>
        <w:t xml:space="preserve"> </w:t>
      </w:r>
      <w:r>
        <w:rPr>
          <w:color w:val="505050"/>
        </w:rPr>
        <w:t>Accelerators.</w:t>
      </w:r>
    </w:p>
    <w:p w:rsidR="00D66E13" w:rsidRDefault="00D66E13">
      <w:pPr>
        <w:spacing w:line="256" w:lineRule="auto"/>
        <w:sectPr w:rsidR="00D66E13">
          <w:pgSz w:w="12240" w:h="15840"/>
          <w:pgMar w:top="960" w:right="540" w:bottom="680" w:left="600" w:header="0" w:footer="351" w:gutter="0"/>
          <w:cols w:space="720"/>
        </w:sectPr>
      </w:pPr>
    </w:p>
    <w:p w:rsidR="00D66E13" w:rsidRDefault="00B67CF5">
      <w:pPr>
        <w:pStyle w:val="ListParagraph"/>
        <w:numPr>
          <w:ilvl w:val="5"/>
          <w:numId w:val="1"/>
        </w:numPr>
        <w:tabs>
          <w:tab w:val="left" w:pos="3314"/>
          <w:tab w:val="left" w:pos="3315"/>
        </w:tabs>
        <w:spacing w:before="88" w:line="259" w:lineRule="auto"/>
        <w:ind w:right="213"/>
      </w:pPr>
      <w:r>
        <w:rPr>
          <w:color w:val="505050"/>
        </w:rPr>
        <w:lastRenderedPageBreak/>
        <w:t>If a high level of control or customization is required, we recommend building on the platform directly through</w:t>
      </w:r>
      <w:r>
        <w:rPr>
          <w:color w:val="505050"/>
          <w:spacing w:val="-1"/>
        </w:rPr>
        <w:t xml:space="preserve"> </w:t>
      </w:r>
      <w:r>
        <w:rPr>
          <w:color w:val="505050"/>
        </w:rPr>
        <w:t>IaaS.</w:t>
      </w:r>
    </w:p>
    <w:p w:rsidR="00D66E13" w:rsidRDefault="00B67CF5">
      <w:pPr>
        <w:pStyle w:val="BodyText"/>
        <w:spacing w:before="160" w:line="271" w:lineRule="auto"/>
        <w:ind w:left="444" w:right="138" w:hanging="10"/>
      </w:pPr>
      <w:r>
        <w:rPr>
          <w:color w:val="505050"/>
        </w:rPr>
        <w:t xml:space="preserve">Our overall guidance to customers is to always start with evaluating </w:t>
      </w:r>
      <w:r>
        <w:rPr>
          <w:b/>
          <w:color w:val="505050"/>
        </w:rPr>
        <w:t xml:space="preserve">IoT Central </w:t>
      </w:r>
      <w:r>
        <w:rPr>
          <w:color w:val="505050"/>
        </w:rPr>
        <w:t xml:space="preserve">as it provides the simplest experience and will get most customers to market quickest. For those customers that need tighter control and have greater customizability needs, we recommend use of </w:t>
      </w:r>
      <w:r>
        <w:rPr>
          <w:b/>
          <w:color w:val="505050"/>
        </w:rPr>
        <w:t xml:space="preserve">Azure PaaS services through Solution Accelerators </w:t>
      </w:r>
      <w:r>
        <w:rPr>
          <w:color w:val="505050"/>
        </w:rPr>
        <w:t xml:space="preserve">(Remote Monitoring, Connected Factory, …), and then (in extreme customization/control cases where the customer needs to be cloud agnostic or is OSS centric) to </w:t>
      </w:r>
      <w:r>
        <w:rPr>
          <w:b/>
          <w:color w:val="505050"/>
        </w:rPr>
        <w:t>IaaS/OSS</w:t>
      </w:r>
      <w:r>
        <w:rPr>
          <w:color w:val="505050"/>
        </w:rPr>
        <w:t>.</w:t>
      </w:r>
    </w:p>
    <w:sectPr w:rsidR="00D66E13">
      <w:pgSz w:w="12240" w:h="15840"/>
      <w:pgMar w:top="900" w:right="540" w:bottom="680" w:left="600" w:header="0" w:footer="3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7FA5" w:rsidRDefault="00F27FA5">
      <w:r>
        <w:separator/>
      </w:r>
    </w:p>
  </w:endnote>
  <w:endnote w:type="continuationSeparator" w:id="0">
    <w:p w:rsidR="00F27FA5" w:rsidRDefault="00F27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7FA5" w:rsidRDefault="00F27FA5">
    <w:pPr>
      <w:pStyle w:val="BodyText"/>
      <w:spacing w:line="14" w:lineRule="auto"/>
      <w:rPr>
        <w:sz w:val="20"/>
      </w:rPr>
    </w:pPr>
    <w:r>
      <w:pict>
        <v:line id="_x0000_s2062" style="position:absolute;z-index:-255654912;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61" type="#_x0000_t202" style="position:absolute;margin-left:554.4pt;margin-top:759.45pt;width:17.3pt;height:13.05pt;z-index:-255653888;mso-position-horizontal-relative:page;mso-position-vertical-relative:page" filled="f" stroked="f">
          <v:textbox inset="0,0,0,0">
            <w:txbxContent>
              <w:p w:rsidR="00F27FA5" w:rsidRDefault="00F27FA5">
                <w:pPr>
                  <w:pStyle w:val="BodyText"/>
                  <w:spacing w:line="245" w:lineRule="exact"/>
                  <w:ind w:left="60"/>
                </w:pPr>
                <w:r>
                  <w:fldChar w:fldCharType="begin"/>
                </w:r>
                <w:r>
                  <w:rPr>
                    <w:color w:val="0071C5"/>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7FA5" w:rsidRDefault="00F27FA5">
    <w:pPr>
      <w:pStyle w:val="BodyText"/>
      <w:spacing w:line="14" w:lineRule="auto"/>
      <w:rPr>
        <w:sz w:val="20"/>
      </w:rPr>
    </w:pPr>
    <w:r>
      <w:pict>
        <v:line id="_x0000_s2060" style="position:absolute;z-index:-255652864;mso-position-horizontal-relative:page;mso-position-vertical-relative:page" from="577.5pt,758.1pt" to="610.5pt,758.1pt" strokecolor="#7e7e7e" strokeweight=".23814mm">
          <w10:wrap anchorx="page" anchory="page"/>
        </v:line>
      </w:pict>
    </w:r>
    <w:r>
      <w:pict>
        <v:line id="_x0000_s2059" style="position:absolute;z-index:-255651840;mso-position-horizontal-relative:page;mso-position-vertical-relative:page" from="36pt,738.6pt" to="42.85pt,738.6pt" strokecolor="#00afef" strokeweight=".16936mm">
          <w10:wrap anchorx="page" anchory="page"/>
        </v:line>
      </w:pict>
    </w:r>
    <w:r>
      <w:pict>
        <v:line id="_x0000_s2058" style="position:absolute;z-index:-255650816;mso-position-horizontal-relative:page;mso-position-vertical-relative:page" from="36pt,716.9pt" to="42.85pt,716.9pt" strokecolor="#00afef" strokeweight=".48pt">
          <w10:wrap anchorx="page" anchory="page"/>
        </v:line>
      </w:pict>
    </w:r>
    <w:r>
      <w:pict>
        <v:line id="_x0000_s2057" style="position:absolute;z-index:-255649792;mso-position-horizontal-relative:page;mso-position-vertical-relative:page" from="36pt,706.45pt" to="42.85pt,706.45pt" strokecolor="#00afef" strokeweight=".48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556.4pt;margin-top:759.45pt;width:13.3pt;height:13.05pt;z-index:-255648768;mso-position-horizontal-relative:page;mso-position-vertical-relative:page" filled="f" stroked="f">
          <v:textbox inset="0,0,0,0">
            <w:txbxContent>
              <w:p w:rsidR="00F27FA5" w:rsidRDefault="00F27FA5">
                <w:pPr>
                  <w:pStyle w:val="BodyText"/>
                  <w:spacing w:line="245" w:lineRule="exact"/>
                  <w:ind w:left="20"/>
                </w:pPr>
                <w:r>
                  <w:rPr>
                    <w:color w:val="0071C5"/>
                  </w:rPr>
                  <w:t>24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7FA5" w:rsidRDefault="00F27FA5">
    <w:pPr>
      <w:pStyle w:val="BodyText"/>
      <w:spacing w:line="14" w:lineRule="auto"/>
      <w:rPr>
        <w:sz w:val="20"/>
      </w:rPr>
    </w:pPr>
    <w:r>
      <w:pict>
        <v:line id="_x0000_s2055" style="position:absolute;z-index:-255647744;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54" type="#_x0000_t202" style="position:absolute;margin-left:554.4pt;margin-top:759.45pt;width:17.3pt;height:13.05pt;z-index:-255646720;mso-position-horizontal-relative:page;mso-position-vertical-relative:page" filled="f" stroked="f">
          <v:textbox inset="0,0,0,0">
            <w:txbxContent>
              <w:p w:rsidR="00F27FA5" w:rsidRDefault="00F27FA5">
                <w:pPr>
                  <w:pStyle w:val="BodyText"/>
                  <w:spacing w:line="245" w:lineRule="exact"/>
                  <w:ind w:left="60"/>
                </w:pPr>
                <w:r>
                  <w:fldChar w:fldCharType="begin"/>
                </w:r>
                <w:r>
                  <w:rPr>
                    <w:color w:val="0071C5"/>
                  </w:rPr>
                  <w:instrText xml:space="preserve"> PAGE </w:instrText>
                </w:r>
                <w:r>
                  <w:fldChar w:fldCharType="separate"/>
                </w:r>
                <w:r>
                  <w:t>25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7FA5" w:rsidRDefault="00F27FA5">
    <w:pPr>
      <w:pStyle w:val="BodyText"/>
      <w:spacing w:line="14" w:lineRule="auto"/>
      <w:rPr>
        <w:sz w:val="20"/>
      </w:rPr>
    </w:pPr>
    <w:r>
      <w:pict>
        <v:line id="_x0000_s2053" style="position:absolute;z-index:-255645696;mso-position-horizontal-relative:page;mso-position-vertical-relative:page" from="577.5pt,758.1pt" to="610.5pt,758.1pt" strokecolor="#7e7e7e" strokeweight=".23814mm">
          <w10:wrap anchorx="page" anchory="page"/>
        </v:line>
      </w:pict>
    </w:r>
    <w:r>
      <w:pict>
        <v:line id="_x0000_s2052" style="position:absolute;z-index:-255644672;mso-position-horizontal-relative:page;mso-position-vertical-relative:page" from="36pt,738.6pt" to="152.9pt,738.6pt" strokecolor="#00afef" strokeweight=".16936mm">
          <w10:wrap anchorx="page" anchory="page"/>
        </v:line>
      </w:pict>
    </w:r>
    <w:r>
      <w:pict>
        <v:shapetype id="_x0000_t202" coordsize="21600,21600" o:spt="202" path="m,l,21600r21600,l21600,xe">
          <v:stroke joinstyle="miter"/>
          <v:path gradientshapeok="t" o:connecttype="rect"/>
        </v:shapetype>
        <v:shape id="_x0000_s2051" type="#_x0000_t202" style="position:absolute;margin-left:556.4pt;margin-top:759.45pt;width:13.3pt;height:13.05pt;z-index:-255643648;mso-position-horizontal-relative:page;mso-position-vertical-relative:page" filled="f" stroked="f">
          <v:textbox inset="0,0,0,0">
            <w:txbxContent>
              <w:p w:rsidR="00F27FA5" w:rsidRDefault="00F27FA5">
                <w:pPr>
                  <w:pStyle w:val="BodyText"/>
                  <w:spacing w:line="245" w:lineRule="exact"/>
                  <w:ind w:left="20"/>
                </w:pPr>
                <w:r>
                  <w:rPr>
                    <w:color w:val="0071C5"/>
                  </w:rPr>
                  <w:t>53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7FA5" w:rsidRDefault="00F27FA5">
    <w:pPr>
      <w:pStyle w:val="BodyText"/>
      <w:spacing w:line="14" w:lineRule="auto"/>
      <w:rPr>
        <w:sz w:val="14"/>
      </w:rPr>
    </w:pPr>
    <w:r>
      <w:pict>
        <v:line id="_x0000_s2050" style="position:absolute;z-index:-255642624;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49" type="#_x0000_t202" style="position:absolute;margin-left:554.4pt;margin-top:759.45pt;width:17.3pt;height:13.05pt;z-index:-255641600;mso-position-horizontal-relative:page;mso-position-vertical-relative:page" filled="f" stroked="f">
          <v:textbox inset="0,0,0,0">
            <w:txbxContent>
              <w:p w:rsidR="00F27FA5" w:rsidRDefault="00F27FA5">
                <w:pPr>
                  <w:pStyle w:val="BodyText"/>
                  <w:spacing w:line="245" w:lineRule="exact"/>
                  <w:ind w:left="60"/>
                </w:pPr>
                <w:r>
                  <w:fldChar w:fldCharType="begin"/>
                </w:r>
                <w:r>
                  <w:rPr>
                    <w:color w:val="0071C5"/>
                  </w:rPr>
                  <w:instrText xml:space="preserve"> PAGE </w:instrText>
                </w:r>
                <w:r>
                  <w:fldChar w:fldCharType="separate"/>
                </w:r>
                <w:r>
                  <w:t>68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7FA5" w:rsidRDefault="00F27FA5">
      <w:r>
        <w:separator/>
      </w:r>
    </w:p>
  </w:footnote>
  <w:footnote w:type="continuationSeparator" w:id="0">
    <w:p w:rsidR="00F27FA5" w:rsidRDefault="00F27F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7E5"/>
    <w:multiLevelType w:val="hybridMultilevel"/>
    <w:tmpl w:val="7FDEF334"/>
    <w:lvl w:ilvl="0" w:tplc="DB10ABD0">
      <w:start w:val="4"/>
      <w:numFmt w:val="decimal"/>
      <w:lvlText w:val="%1."/>
      <w:lvlJc w:val="left"/>
      <w:pPr>
        <w:ind w:left="332" w:hanging="223"/>
      </w:pPr>
      <w:rPr>
        <w:rFonts w:ascii="Calibri" w:eastAsia="Calibri" w:hAnsi="Calibri" w:cs="Calibri" w:hint="default"/>
        <w:b/>
        <w:bCs/>
        <w:color w:val="505050"/>
        <w:w w:val="100"/>
        <w:sz w:val="22"/>
        <w:szCs w:val="22"/>
        <w:u w:val="single" w:color="505050"/>
        <w:lang w:val="en-US" w:eastAsia="en-US" w:bidi="en-US"/>
      </w:rPr>
    </w:lvl>
    <w:lvl w:ilvl="1" w:tplc="CB9A8DCE">
      <w:numFmt w:val="bullet"/>
      <w:lvlText w:val="•"/>
      <w:lvlJc w:val="left"/>
      <w:pPr>
        <w:ind w:left="840" w:hanging="361"/>
      </w:pPr>
      <w:rPr>
        <w:rFonts w:ascii="Arial" w:eastAsia="Arial" w:hAnsi="Arial" w:cs="Arial" w:hint="default"/>
        <w:color w:val="505050"/>
        <w:w w:val="100"/>
        <w:sz w:val="22"/>
        <w:szCs w:val="22"/>
        <w:lang w:val="en-US" w:eastAsia="en-US" w:bidi="en-US"/>
      </w:rPr>
    </w:lvl>
    <w:lvl w:ilvl="2" w:tplc="B7BE9EAC">
      <w:numFmt w:val="bullet"/>
      <w:lvlText w:val="•"/>
      <w:lvlJc w:val="left"/>
      <w:pPr>
        <w:ind w:left="1980" w:hanging="361"/>
      </w:pPr>
      <w:rPr>
        <w:rFonts w:hint="default"/>
        <w:lang w:val="en-US" w:eastAsia="en-US" w:bidi="en-US"/>
      </w:rPr>
    </w:lvl>
    <w:lvl w:ilvl="3" w:tplc="B5EEFEC0">
      <w:numFmt w:val="bullet"/>
      <w:lvlText w:val="•"/>
      <w:lvlJc w:val="left"/>
      <w:pPr>
        <w:ind w:left="3120" w:hanging="361"/>
      </w:pPr>
      <w:rPr>
        <w:rFonts w:hint="default"/>
        <w:lang w:val="en-US" w:eastAsia="en-US" w:bidi="en-US"/>
      </w:rPr>
    </w:lvl>
    <w:lvl w:ilvl="4" w:tplc="BC7A0858">
      <w:numFmt w:val="bullet"/>
      <w:lvlText w:val="•"/>
      <w:lvlJc w:val="left"/>
      <w:pPr>
        <w:ind w:left="4260" w:hanging="361"/>
      </w:pPr>
      <w:rPr>
        <w:rFonts w:hint="default"/>
        <w:lang w:val="en-US" w:eastAsia="en-US" w:bidi="en-US"/>
      </w:rPr>
    </w:lvl>
    <w:lvl w:ilvl="5" w:tplc="876CD6A6">
      <w:numFmt w:val="bullet"/>
      <w:lvlText w:val="•"/>
      <w:lvlJc w:val="left"/>
      <w:pPr>
        <w:ind w:left="5400" w:hanging="361"/>
      </w:pPr>
      <w:rPr>
        <w:rFonts w:hint="default"/>
        <w:lang w:val="en-US" w:eastAsia="en-US" w:bidi="en-US"/>
      </w:rPr>
    </w:lvl>
    <w:lvl w:ilvl="6" w:tplc="5356967A">
      <w:numFmt w:val="bullet"/>
      <w:lvlText w:val="•"/>
      <w:lvlJc w:val="left"/>
      <w:pPr>
        <w:ind w:left="6540" w:hanging="361"/>
      </w:pPr>
      <w:rPr>
        <w:rFonts w:hint="default"/>
        <w:lang w:val="en-US" w:eastAsia="en-US" w:bidi="en-US"/>
      </w:rPr>
    </w:lvl>
    <w:lvl w:ilvl="7" w:tplc="4D58BAAC">
      <w:numFmt w:val="bullet"/>
      <w:lvlText w:val="•"/>
      <w:lvlJc w:val="left"/>
      <w:pPr>
        <w:ind w:left="7680" w:hanging="361"/>
      </w:pPr>
      <w:rPr>
        <w:rFonts w:hint="default"/>
        <w:lang w:val="en-US" w:eastAsia="en-US" w:bidi="en-US"/>
      </w:rPr>
    </w:lvl>
    <w:lvl w:ilvl="8" w:tplc="CD5004E6">
      <w:numFmt w:val="bullet"/>
      <w:lvlText w:val="•"/>
      <w:lvlJc w:val="left"/>
      <w:pPr>
        <w:ind w:left="8820" w:hanging="361"/>
      </w:pPr>
      <w:rPr>
        <w:rFonts w:hint="default"/>
        <w:lang w:val="en-US" w:eastAsia="en-US" w:bidi="en-US"/>
      </w:rPr>
    </w:lvl>
  </w:abstractNum>
  <w:abstractNum w:abstractNumId="1" w15:restartNumberingAfterBreak="0">
    <w:nsid w:val="0D580FB0"/>
    <w:multiLevelType w:val="hybridMultilevel"/>
    <w:tmpl w:val="2D08D486"/>
    <w:lvl w:ilvl="0" w:tplc="CB0C0AFE">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1A68846A">
      <w:numFmt w:val="bullet"/>
      <w:lvlText w:val="•"/>
      <w:lvlJc w:val="left"/>
      <w:pPr>
        <w:ind w:left="1866" w:hanging="361"/>
      </w:pPr>
      <w:rPr>
        <w:rFonts w:hint="default"/>
        <w:lang w:val="en-US" w:eastAsia="en-US" w:bidi="en-US"/>
      </w:rPr>
    </w:lvl>
    <w:lvl w:ilvl="2" w:tplc="4FE6B23A">
      <w:numFmt w:val="bullet"/>
      <w:lvlText w:val="•"/>
      <w:lvlJc w:val="left"/>
      <w:pPr>
        <w:ind w:left="2892" w:hanging="361"/>
      </w:pPr>
      <w:rPr>
        <w:rFonts w:hint="default"/>
        <w:lang w:val="en-US" w:eastAsia="en-US" w:bidi="en-US"/>
      </w:rPr>
    </w:lvl>
    <w:lvl w:ilvl="3" w:tplc="1026E8F2">
      <w:numFmt w:val="bullet"/>
      <w:lvlText w:val="•"/>
      <w:lvlJc w:val="left"/>
      <w:pPr>
        <w:ind w:left="3918" w:hanging="361"/>
      </w:pPr>
      <w:rPr>
        <w:rFonts w:hint="default"/>
        <w:lang w:val="en-US" w:eastAsia="en-US" w:bidi="en-US"/>
      </w:rPr>
    </w:lvl>
    <w:lvl w:ilvl="4" w:tplc="379A7688">
      <w:numFmt w:val="bullet"/>
      <w:lvlText w:val="•"/>
      <w:lvlJc w:val="left"/>
      <w:pPr>
        <w:ind w:left="4944" w:hanging="361"/>
      </w:pPr>
      <w:rPr>
        <w:rFonts w:hint="default"/>
        <w:lang w:val="en-US" w:eastAsia="en-US" w:bidi="en-US"/>
      </w:rPr>
    </w:lvl>
    <w:lvl w:ilvl="5" w:tplc="BC046DD2">
      <w:numFmt w:val="bullet"/>
      <w:lvlText w:val="•"/>
      <w:lvlJc w:val="left"/>
      <w:pPr>
        <w:ind w:left="5970" w:hanging="361"/>
      </w:pPr>
      <w:rPr>
        <w:rFonts w:hint="default"/>
        <w:lang w:val="en-US" w:eastAsia="en-US" w:bidi="en-US"/>
      </w:rPr>
    </w:lvl>
    <w:lvl w:ilvl="6" w:tplc="83303AEA">
      <w:numFmt w:val="bullet"/>
      <w:lvlText w:val="•"/>
      <w:lvlJc w:val="left"/>
      <w:pPr>
        <w:ind w:left="6996" w:hanging="361"/>
      </w:pPr>
      <w:rPr>
        <w:rFonts w:hint="default"/>
        <w:lang w:val="en-US" w:eastAsia="en-US" w:bidi="en-US"/>
      </w:rPr>
    </w:lvl>
    <w:lvl w:ilvl="7" w:tplc="74D8DEB4">
      <w:numFmt w:val="bullet"/>
      <w:lvlText w:val="•"/>
      <w:lvlJc w:val="left"/>
      <w:pPr>
        <w:ind w:left="8022" w:hanging="361"/>
      </w:pPr>
      <w:rPr>
        <w:rFonts w:hint="default"/>
        <w:lang w:val="en-US" w:eastAsia="en-US" w:bidi="en-US"/>
      </w:rPr>
    </w:lvl>
    <w:lvl w:ilvl="8" w:tplc="299E0C90">
      <w:numFmt w:val="bullet"/>
      <w:lvlText w:val="•"/>
      <w:lvlJc w:val="left"/>
      <w:pPr>
        <w:ind w:left="9048" w:hanging="361"/>
      </w:pPr>
      <w:rPr>
        <w:rFonts w:hint="default"/>
        <w:lang w:val="en-US" w:eastAsia="en-US" w:bidi="en-US"/>
      </w:rPr>
    </w:lvl>
  </w:abstractNum>
  <w:abstractNum w:abstractNumId="2" w15:restartNumberingAfterBreak="0">
    <w:nsid w:val="0F0D0E6C"/>
    <w:multiLevelType w:val="hybridMultilevel"/>
    <w:tmpl w:val="E370D1E8"/>
    <w:lvl w:ilvl="0" w:tplc="37D2C3B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DA3CCC04">
      <w:numFmt w:val="bullet"/>
      <w:lvlText w:val="•"/>
      <w:lvlJc w:val="left"/>
      <w:pPr>
        <w:ind w:left="1866" w:hanging="361"/>
      </w:pPr>
      <w:rPr>
        <w:rFonts w:hint="default"/>
        <w:lang w:val="en-US" w:eastAsia="en-US" w:bidi="en-US"/>
      </w:rPr>
    </w:lvl>
    <w:lvl w:ilvl="2" w:tplc="3E56E3BA">
      <w:numFmt w:val="bullet"/>
      <w:lvlText w:val="•"/>
      <w:lvlJc w:val="left"/>
      <w:pPr>
        <w:ind w:left="2892" w:hanging="361"/>
      </w:pPr>
      <w:rPr>
        <w:rFonts w:hint="default"/>
        <w:lang w:val="en-US" w:eastAsia="en-US" w:bidi="en-US"/>
      </w:rPr>
    </w:lvl>
    <w:lvl w:ilvl="3" w:tplc="D3DE94C2">
      <w:numFmt w:val="bullet"/>
      <w:lvlText w:val="•"/>
      <w:lvlJc w:val="left"/>
      <w:pPr>
        <w:ind w:left="3918" w:hanging="361"/>
      </w:pPr>
      <w:rPr>
        <w:rFonts w:hint="default"/>
        <w:lang w:val="en-US" w:eastAsia="en-US" w:bidi="en-US"/>
      </w:rPr>
    </w:lvl>
    <w:lvl w:ilvl="4" w:tplc="6ED2DFE6">
      <w:numFmt w:val="bullet"/>
      <w:lvlText w:val="•"/>
      <w:lvlJc w:val="left"/>
      <w:pPr>
        <w:ind w:left="4944" w:hanging="361"/>
      </w:pPr>
      <w:rPr>
        <w:rFonts w:hint="default"/>
        <w:lang w:val="en-US" w:eastAsia="en-US" w:bidi="en-US"/>
      </w:rPr>
    </w:lvl>
    <w:lvl w:ilvl="5" w:tplc="112AFDCA">
      <w:numFmt w:val="bullet"/>
      <w:lvlText w:val="•"/>
      <w:lvlJc w:val="left"/>
      <w:pPr>
        <w:ind w:left="5970" w:hanging="361"/>
      </w:pPr>
      <w:rPr>
        <w:rFonts w:hint="default"/>
        <w:lang w:val="en-US" w:eastAsia="en-US" w:bidi="en-US"/>
      </w:rPr>
    </w:lvl>
    <w:lvl w:ilvl="6" w:tplc="E94EF92E">
      <w:numFmt w:val="bullet"/>
      <w:lvlText w:val="•"/>
      <w:lvlJc w:val="left"/>
      <w:pPr>
        <w:ind w:left="6996" w:hanging="361"/>
      </w:pPr>
      <w:rPr>
        <w:rFonts w:hint="default"/>
        <w:lang w:val="en-US" w:eastAsia="en-US" w:bidi="en-US"/>
      </w:rPr>
    </w:lvl>
    <w:lvl w:ilvl="7" w:tplc="E5FC8072">
      <w:numFmt w:val="bullet"/>
      <w:lvlText w:val="•"/>
      <w:lvlJc w:val="left"/>
      <w:pPr>
        <w:ind w:left="8022" w:hanging="361"/>
      </w:pPr>
      <w:rPr>
        <w:rFonts w:hint="default"/>
        <w:lang w:val="en-US" w:eastAsia="en-US" w:bidi="en-US"/>
      </w:rPr>
    </w:lvl>
    <w:lvl w:ilvl="8" w:tplc="14C2B972">
      <w:numFmt w:val="bullet"/>
      <w:lvlText w:val="•"/>
      <w:lvlJc w:val="left"/>
      <w:pPr>
        <w:ind w:left="9048" w:hanging="361"/>
      </w:pPr>
      <w:rPr>
        <w:rFonts w:hint="default"/>
        <w:lang w:val="en-US" w:eastAsia="en-US" w:bidi="en-US"/>
      </w:rPr>
    </w:lvl>
  </w:abstractNum>
  <w:abstractNum w:abstractNumId="3" w15:restartNumberingAfterBreak="0">
    <w:nsid w:val="0F2B27B4"/>
    <w:multiLevelType w:val="multilevel"/>
    <w:tmpl w:val="2B48D034"/>
    <w:lvl w:ilvl="0">
      <w:start w:val="5"/>
      <w:numFmt w:val="decimal"/>
      <w:lvlText w:val="%1."/>
      <w:lvlJc w:val="left"/>
      <w:pPr>
        <w:ind w:left="343" w:hanging="233"/>
      </w:pPr>
      <w:rPr>
        <w:rFonts w:ascii="Calibri" w:eastAsia="Calibri" w:hAnsi="Calibri" w:cs="Calibri" w:hint="default"/>
        <w:b/>
        <w:bCs/>
        <w:color w:val="505050"/>
        <w:w w:val="100"/>
        <w:sz w:val="22"/>
        <w:szCs w:val="22"/>
        <w:u w:val="single" w:color="505050"/>
        <w:lang w:val="en-US" w:eastAsia="en-US" w:bidi="en-US"/>
      </w:rPr>
    </w:lvl>
    <w:lvl w:ilvl="1">
      <w:start w:val="1"/>
      <w:numFmt w:val="decimal"/>
      <w:lvlText w:val="%1.%2"/>
      <w:lvlJc w:val="left"/>
      <w:pPr>
        <w:ind w:left="453" w:hanging="334"/>
        <w:jc w:val="right"/>
      </w:pPr>
      <w:rPr>
        <w:rFonts w:ascii="Calibri" w:eastAsia="Calibri" w:hAnsi="Calibri" w:cs="Calibri" w:hint="default"/>
        <w:b/>
        <w:bCs/>
        <w:color w:val="505050"/>
        <w:spacing w:val="-2"/>
        <w:w w:val="100"/>
        <w:sz w:val="22"/>
        <w:szCs w:val="22"/>
        <w:u w:val="single" w:color="505050"/>
        <w:lang w:val="en-US" w:eastAsia="en-US" w:bidi="en-US"/>
      </w:rPr>
    </w:lvl>
    <w:lvl w:ilvl="2">
      <w:numFmt w:val="bullet"/>
      <w:lvlText w:val=""/>
      <w:lvlJc w:val="left"/>
      <w:pPr>
        <w:ind w:left="1154" w:hanging="360"/>
      </w:pPr>
      <w:rPr>
        <w:rFonts w:ascii="Symbol" w:eastAsia="Symbol" w:hAnsi="Symbol" w:cs="Symbol" w:hint="default"/>
        <w:color w:val="505050"/>
        <w:w w:val="100"/>
        <w:sz w:val="22"/>
        <w:szCs w:val="22"/>
        <w:lang w:val="en-US" w:eastAsia="en-US" w:bidi="en-US"/>
      </w:rPr>
    </w:lvl>
    <w:lvl w:ilvl="3">
      <w:numFmt w:val="bullet"/>
      <w:lvlText w:val="o"/>
      <w:lvlJc w:val="left"/>
      <w:pPr>
        <w:ind w:left="1874" w:hanging="360"/>
      </w:pPr>
      <w:rPr>
        <w:rFonts w:ascii="Courier New" w:eastAsia="Courier New" w:hAnsi="Courier New" w:cs="Courier New" w:hint="default"/>
        <w:color w:val="505050"/>
        <w:w w:val="100"/>
        <w:sz w:val="22"/>
        <w:szCs w:val="22"/>
        <w:lang w:val="en-US" w:eastAsia="en-US" w:bidi="en-US"/>
      </w:rPr>
    </w:lvl>
    <w:lvl w:ilvl="4">
      <w:numFmt w:val="bullet"/>
      <w:lvlText w:val=""/>
      <w:lvlJc w:val="left"/>
      <w:pPr>
        <w:ind w:left="2594" w:hanging="360"/>
      </w:pPr>
      <w:rPr>
        <w:rFonts w:ascii="Wingdings" w:eastAsia="Wingdings" w:hAnsi="Wingdings" w:cs="Wingdings" w:hint="default"/>
        <w:color w:val="505050"/>
        <w:w w:val="100"/>
        <w:sz w:val="22"/>
        <w:szCs w:val="22"/>
        <w:lang w:val="en-US" w:eastAsia="en-US" w:bidi="en-US"/>
      </w:rPr>
    </w:lvl>
    <w:lvl w:ilvl="5">
      <w:numFmt w:val="bullet"/>
      <w:lvlText w:val=""/>
      <w:lvlJc w:val="left"/>
      <w:pPr>
        <w:ind w:left="3314" w:hanging="360"/>
      </w:pPr>
      <w:rPr>
        <w:rFonts w:ascii="Symbol" w:eastAsia="Symbol" w:hAnsi="Symbol" w:cs="Symbol" w:hint="default"/>
        <w:color w:val="505050"/>
        <w:w w:val="100"/>
        <w:sz w:val="22"/>
        <w:szCs w:val="22"/>
        <w:lang w:val="en-US" w:eastAsia="en-US" w:bidi="en-US"/>
      </w:rPr>
    </w:lvl>
    <w:lvl w:ilvl="6">
      <w:numFmt w:val="bullet"/>
      <w:lvlText w:val="•"/>
      <w:lvlJc w:val="left"/>
      <w:pPr>
        <w:ind w:left="4876" w:hanging="360"/>
      </w:pPr>
      <w:rPr>
        <w:rFonts w:hint="default"/>
        <w:lang w:val="en-US" w:eastAsia="en-US" w:bidi="en-US"/>
      </w:rPr>
    </w:lvl>
    <w:lvl w:ilvl="7">
      <w:numFmt w:val="bullet"/>
      <w:lvlText w:val="•"/>
      <w:lvlJc w:val="left"/>
      <w:pPr>
        <w:ind w:left="6432" w:hanging="360"/>
      </w:pPr>
      <w:rPr>
        <w:rFonts w:hint="default"/>
        <w:lang w:val="en-US" w:eastAsia="en-US" w:bidi="en-US"/>
      </w:rPr>
    </w:lvl>
    <w:lvl w:ilvl="8">
      <w:numFmt w:val="bullet"/>
      <w:lvlText w:val="•"/>
      <w:lvlJc w:val="left"/>
      <w:pPr>
        <w:ind w:left="7988" w:hanging="360"/>
      </w:pPr>
      <w:rPr>
        <w:rFonts w:hint="default"/>
        <w:lang w:val="en-US" w:eastAsia="en-US" w:bidi="en-US"/>
      </w:rPr>
    </w:lvl>
  </w:abstractNum>
  <w:abstractNum w:abstractNumId="4" w15:restartNumberingAfterBreak="0">
    <w:nsid w:val="126D07BE"/>
    <w:multiLevelType w:val="multilevel"/>
    <w:tmpl w:val="4CF2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B51E2"/>
    <w:multiLevelType w:val="hybridMultilevel"/>
    <w:tmpl w:val="13540612"/>
    <w:lvl w:ilvl="0" w:tplc="5894B9D6">
      <w:numFmt w:val="bullet"/>
      <w:lvlText w:val="•"/>
      <w:lvlJc w:val="left"/>
      <w:pPr>
        <w:ind w:left="840" w:hanging="354"/>
      </w:pPr>
      <w:rPr>
        <w:rFonts w:ascii="Segoe UI Symbol" w:eastAsia="Segoe UI Symbol" w:hAnsi="Segoe UI Symbol" w:cs="Segoe UI Symbol" w:hint="default"/>
        <w:color w:val="505050"/>
        <w:w w:val="100"/>
        <w:sz w:val="22"/>
        <w:szCs w:val="22"/>
        <w:lang w:val="en-US" w:eastAsia="en-US" w:bidi="en-US"/>
      </w:rPr>
    </w:lvl>
    <w:lvl w:ilvl="1" w:tplc="C784CF64">
      <w:numFmt w:val="bullet"/>
      <w:lvlText w:val=""/>
      <w:lvlJc w:val="left"/>
      <w:pPr>
        <w:ind w:left="2280" w:hanging="360"/>
      </w:pPr>
      <w:rPr>
        <w:rFonts w:ascii="Wingdings" w:eastAsia="Wingdings" w:hAnsi="Wingdings" w:cs="Wingdings" w:hint="default"/>
        <w:color w:val="505050"/>
        <w:w w:val="100"/>
        <w:sz w:val="22"/>
        <w:szCs w:val="22"/>
        <w:lang w:val="en-US" w:eastAsia="en-US" w:bidi="en-US"/>
      </w:rPr>
    </w:lvl>
    <w:lvl w:ilvl="2" w:tplc="EDCC289C">
      <w:numFmt w:val="bullet"/>
      <w:lvlText w:val="•"/>
      <w:lvlJc w:val="left"/>
      <w:pPr>
        <w:ind w:left="3260" w:hanging="360"/>
      </w:pPr>
      <w:rPr>
        <w:rFonts w:hint="default"/>
        <w:lang w:val="en-US" w:eastAsia="en-US" w:bidi="en-US"/>
      </w:rPr>
    </w:lvl>
    <w:lvl w:ilvl="3" w:tplc="58F40FF0">
      <w:numFmt w:val="bullet"/>
      <w:lvlText w:val="•"/>
      <w:lvlJc w:val="left"/>
      <w:pPr>
        <w:ind w:left="4240" w:hanging="360"/>
      </w:pPr>
      <w:rPr>
        <w:rFonts w:hint="default"/>
        <w:lang w:val="en-US" w:eastAsia="en-US" w:bidi="en-US"/>
      </w:rPr>
    </w:lvl>
    <w:lvl w:ilvl="4" w:tplc="DD9899E4">
      <w:numFmt w:val="bullet"/>
      <w:lvlText w:val="•"/>
      <w:lvlJc w:val="left"/>
      <w:pPr>
        <w:ind w:left="5220" w:hanging="360"/>
      </w:pPr>
      <w:rPr>
        <w:rFonts w:hint="default"/>
        <w:lang w:val="en-US" w:eastAsia="en-US" w:bidi="en-US"/>
      </w:rPr>
    </w:lvl>
    <w:lvl w:ilvl="5" w:tplc="4A226026">
      <w:numFmt w:val="bullet"/>
      <w:lvlText w:val="•"/>
      <w:lvlJc w:val="left"/>
      <w:pPr>
        <w:ind w:left="6200" w:hanging="360"/>
      </w:pPr>
      <w:rPr>
        <w:rFonts w:hint="default"/>
        <w:lang w:val="en-US" w:eastAsia="en-US" w:bidi="en-US"/>
      </w:rPr>
    </w:lvl>
    <w:lvl w:ilvl="6" w:tplc="026423BA">
      <w:numFmt w:val="bullet"/>
      <w:lvlText w:val="•"/>
      <w:lvlJc w:val="left"/>
      <w:pPr>
        <w:ind w:left="7180" w:hanging="360"/>
      </w:pPr>
      <w:rPr>
        <w:rFonts w:hint="default"/>
        <w:lang w:val="en-US" w:eastAsia="en-US" w:bidi="en-US"/>
      </w:rPr>
    </w:lvl>
    <w:lvl w:ilvl="7" w:tplc="E50E0DB0">
      <w:numFmt w:val="bullet"/>
      <w:lvlText w:val="•"/>
      <w:lvlJc w:val="left"/>
      <w:pPr>
        <w:ind w:left="8160" w:hanging="360"/>
      </w:pPr>
      <w:rPr>
        <w:rFonts w:hint="default"/>
        <w:lang w:val="en-US" w:eastAsia="en-US" w:bidi="en-US"/>
      </w:rPr>
    </w:lvl>
    <w:lvl w:ilvl="8" w:tplc="5A084732">
      <w:numFmt w:val="bullet"/>
      <w:lvlText w:val="•"/>
      <w:lvlJc w:val="left"/>
      <w:pPr>
        <w:ind w:left="9140" w:hanging="360"/>
      </w:pPr>
      <w:rPr>
        <w:rFonts w:hint="default"/>
        <w:lang w:val="en-US" w:eastAsia="en-US" w:bidi="en-US"/>
      </w:rPr>
    </w:lvl>
  </w:abstractNum>
  <w:abstractNum w:abstractNumId="6" w15:restartNumberingAfterBreak="0">
    <w:nsid w:val="18E54567"/>
    <w:multiLevelType w:val="multilevel"/>
    <w:tmpl w:val="D86E81E8"/>
    <w:lvl w:ilvl="0">
      <w:start w:val="1"/>
      <w:numFmt w:val="decimal"/>
      <w:lvlText w:val="%1."/>
      <w:lvlJc w:val="left"/>
      <w:pPr>
        <w:ind w:left="352" w:hanging="233"/>
      </w:pPr>
      <w:rPr>
        <w:rFonts w:ascii="Calibri" w:eastAsia="Calibri" w:hAnsi="Calibri" w:cs="Calibri" w:hint="default"/>
        <w:b/>
        <w:bCs/>
        <w:color w:val="505050"/>
        <w:w w:val="100"/>
        <w:sz w:val="22"/>
        <w:szCs w:val="22"/>
        <w:u w:val="single" w:color="505050"/>
        <w:lang w:val="en-US" w:eastAsia="en-US" w:bidi="en-US"/>
      </w:rPr>
    </w:lvl>
    <w:lvl w:ilvl="1">
      <w:start w:val="1"/>
      <w:numFmt w:val="decimal"/>
      <w:lvlText w:val="%1.%2"/>
      <w:lvlJc w:val="left"/>
      <w:pPr>
        <w:ind w:left="444" w:hanging="334"/>
      </w:pPr>
      <w:rPr>
        <w:rFonts w:ascii="Calibri" w:eastAsia="Calibri" w:hAnsi="Calibri" w:cs="Calibri" w:hint="default"/>
        <w:b/>
        <w:bCs/>
        <w:color w:val="505050"/>
        <w:spacing w:val="-2"/>
        <w:w w:val="100"/>
        <w:sz w:val="22"/>
        <w:szCs w:val="22"/>
        <w:lang w:val="en-US" w:eastAsia="en-US" w:bidi="en-US"/>
      </w:rPr>
    </w:lvl>
    <w:lvl w:ilvl="2">
      <w:numFmt w:val="bullet"/>
      <w:lvlText w:val="•"/>
      <w:lvlJc w:val="left"/>
      <w:pPr>
        <w:ind w:left="840" w:hanging="361"/>
      </w:pPr>
      <w:rPr>
        <w:rFonts w:ascii="Arial" w:eastAsia="Arial" w:hAnsi="Arial" w:cs="Arial" w:hint="default"/>
        <w:color w:val="505050"/>
        <w:w w:val="100"/>
        <w:sz w:val="22"/>
        <w:szCs w:val="22"/>
        <w:lang w:val="en-US" w:eastAsia="en-US" w:bidi="en-US"/>
      </w:rPr>
    </w:lvl>
    <w:lvl w:ilvl="3">
      <w:numFmt w:val="bullet"/>
      <w:lvlText w:val="•"/>
      <w:lvlJc w:val="left"/>
      <w:pPr>
        <w:ind w:left="2122" w:hanging="361"/>
      </w:pPr>
      <w:rPr>
        <w:rFonts w:hint="default"/>
        <w:lang w:val="en-US" w:eastAsia="en-US" w:bidi="en-US"/>
      </w:rPr>
    </w:lvl>
    <w:lvl w:ilvl="4">
      <w:numFmt w:val="bullet"/>
      <w:lvlText w:val="•"/>
      <w:lvlJc w:val="left"/>
      <w:pPr>
        <w:ind w:left="3405" w:hanging="361"/>
      </w:pPr>
      <w:rPr>
        <w:rFonts w:hint="default"/>
        <w:lang w:val="en-US" w:eastAsia="en-US" w:bidi="en-US"/>
      </w:rPr>
    </w:lvl>
    <w:lvl w:ilvl="5">
      <w:numFmt w:val="bullet"/>
      <w:lvlText w:val="•"/>
      <w:lvlJc w:val="left"/>
      <w:pPr>
        <w:ind w:left="4687" w:hanging="361"/>
      </w:pPr>
      <w:rPr>
        <w:rFonts w:hint="default"/>
        <w:lang w:val="en-US" w:eastAsia="en-US" w:bidi="en-US"/>
      </w:rPr>
    </w:lvl>
    <w:lvl w:ilvl="6">
      <w:numFmt w:val="bullet"/>
      <w:lvlText w:val="•"/>
      <w:lvlJc w:val="left"/>
      <w:pPr>
        <w:ind w:left="5970" w:hanging="361"/>
      </w:pPr>
      <w:rPr>
        <w:rFonts w:hint="default"/>
        <w:lang w:val="en-US" w:eastAsia="en-US" w:bidi="en-US"/>
      </w:rPr>
    </w:lvl>
    <w:lvl w:ilvl="7">
      <w:numFmt w:val="bullet"/>
      <w:lvlText w:val="•"/>
      <w:lvlJc w:val="left"/>
      <w:pPr>
        <w:ind w:left="7252" w:hanging="361"/>
      </w:pPr>
      <w:rPr>
        <w:rFonts w:hint="default"/>
        <w:lang w:val="en-US" w:eastAsia="en-US" w:bidi="en-US"/>
      </w:rPr>
    </w:lvl>
    <w:lvl w:ilvl="8">
      <w:numFmt w:val="bullet"/>
      <w:lvlText w:val="•"/>
      <w:lvlJc w:val="left"/>
      <w:pPr>
        <w:ind w:left="8535" w:hanging="361"/>
      </w:pPr>
      <w:rPr>
        <w:rFonts w:hint="default"/>
        <w:lang w:val="en-US" w:eastAsia="en-US" w:bidi="en-US"/>
      </w:rPr>
    </w:lvl>
  </w:abstractNum>
  <w:abstractNum w:abstractNumId="7" w15:restartNumberingAfterBreak="0">
    <w:nsid w:val="19114C8A"/>
    <w:multiLevelType w:val="multilevel"/>
    <w:tmpl w:val="1C1E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0F3578"/>
    <w:multiLevelType w:val="hybridMultilevel"/>
    <w:tmpl w:val="1AA48DFC"/>
    <w:lvl w:ilvl="0" w:tplc="74988C3C">
      <w:start w:val="1"/>
      <w:numFmt w:val="decimal"/>
      <w:lvlText w:val="%1."/>
      <w:lvlJc w:val="left"/>
      <w:pPr>
        <w:ind w:left="840" w:hanging="721"/>
      </w:pPr>
      <w:rPr>
        <w:rFonts w:ascii="Calibri" w:eastAsia="Calibri" w:hAnsi="Calibri" w:cs="Calibri" w:hint="default"/>
        <w:color w:val="505050"/>
        <w:w w:val="100"/>
        <w:sz w:val="22"/>
        <w:szCs w:val="22"/>
        <w:lang w:val="en-US" w:eastAsia="en-US" w:bidi="en-US"/>
      </w:rPr>
    </w:lvl>
    <w:lvl w:ilvl="1" w:tplc="4FAAC728">
      <w:numFmt w:val="bullet"/>
      <w:lvlText w:val="•"/>
      <w:lvlJc w:val="left"/>
      <w:pPr>
        <w:ind w:left="1866" w:hanging="721"/>
      </w:pPr>
      <w:rPr>
        <w:rFonts w:hint="default"/>
        <w:lang w:val="en-US" w:eastAsia="en-US" w:bidi="en-US"/>
      </w:rPr>
    </w:lvl>
    <w:lvl w:ilvl="2" w:tplc="E20A2B80">
      <w:numFmt w:val="bullet"/>
      <w:lvlText w:val="•"/>
      <w:lvlJc w:val="left"/>
      <w:pPr>
        <w:ind w:left="2892" w:hanging="721"/>
      </w:pPr>
      <w:rPr>
        <w:rFonts w:hint="default"/>
        <w:lang w:val="en-US" w:eastAsia="en-US" w:bidi="en-US"/>
      </w:rPr>
    </w:lvl>
    <w:lvl w:ilvl="3" w:tplc="5CB4E3CA">
      <w:numFmt w:val="bullet"/>
      <w:lvlText w:val="•"/>
      <w:lvlJc w:val="left"/>
      <w:pPr>
        <w:ind w:left="3918" w:hanging="721"/>
      </w:pPr>
      <w:rPr>
        <w:rFonts w:hint="default"/>
        <w:lang w:val="en-US" w:eastAsia="en-US" w:bidi="en-US"/>
      </w:rPr>
    </w:lvl>
    <w:lvl w:ilvl="4" w:tplc="3FF400C6">
      <w:numFmt w:val="bullet"/>
      <w:lvlText w:val="•"/>
      <w:lvlJc w:val="left"/>
      <w:pPr>
        <w:ind w:left="4944" w:hanging="721"/>
      </w:pPr>
      <w:rPr>
        <w:rFonts w:hint="default"/>
        <w:lang w:val="en-US" w:eastAsia="en-US" w:bidi="en-US"/>
      </w:rPr>
    </w:lvl>
    <w:lvl w:ilvl="5" w:tplc="03762416">
      <w:numFmt w:val="bullet"/>
      <w:lvlText w:val="•"/>
      <w:lvlJc w:val="left"/>
      <w:pPr>
        <w:ind w:left="5970" w:hanging="721"/>
      </w:pPr>
      <w:rPr>
        <w:rFonts w:hint="default"/>
        <w:lang w:val="en-US" w:eastAsia="en-US" w:bidi="en-US"/>
      </w:rPr>
    </w:lvl>
    <w:lvl w:ilvl="6" w:tplc="E6BECC7C">
      <w:numFmt w:val="bullet"/>
      <w:lvlText w:val="•"/>
      <w:lvlJc w:val="left"/>
      <w:pPr>
        <w:ind w:left="6996" w:hanging="721"/>
      </w:pPr>
      <w:rPr>
        <w:rFonts w:hint="default"/>
        <w:lang w:val="en-US" w:eastAsia="en-US" w:bidi="en-US"/>
      </w:rPr>
    </w:lvl>
    <w:lvl w:ilvl="7" w:tplc="3C9C9B7A">
      <w:numFmt w:val="bullet"/>
      <w:lvlText w:val="•"/>
      <w:lvlJc w:val="left"/>
      <w:pPr>
        <w:ind w:left="8022" w:hanging="721"/>
      </w:pPr>
      <w:rPr>
        <w:rFonts w:hint="default"/>
        <w:lang w:val="en-US" w:eastAsia="en-US" w:bidi="en-US"/>
      </w:rPr>
    </w:lvl>
    <w:lvl w:ilvl="8" w:tplc="3AB45518">
      <w:numFmt w:val="bullet"/>
      <w:lvlText w:val="•"/>
      <w:lvlJc w:val="left"/>
      <w:pPr>
        <w:ind w:left="9048" w:hanging="721"/>
      </w:pPr>
      <w:rPr>
        <w:rFonts w:hint="default"/>
        <w:lang w:val="en-US" w:eastAsia="en-US" w:bidi="en-US"/>
      </w:rPr>
    </w:lvl>
  </w:abstractNum>
  <w:abstractNum w:abstractNumId="9" w15:restartNumberingAfterBreak="0">
    <w:nsid w:val="25BD6E01"/>
    <w:multiLevelType w:val="multilevel"/>
    <w:tmpl w:val="ED5E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3B054D"/>
    <w:multiLevelType w:val="hybridMultilevel"/>
    <w:tmpl w:val="1548CAD0"/>
    <w:lvl w:ilvl="0" w:tplc="49E4348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A06CD610">
      <w:numFmt w:val="bullet"/>
      <w:lvlText w:val="•"/>
      <w:lvlJc w:val="left"/>
      <w:pPr>
        <w:ind w:left="1866" w:hanging="361"/>
      </w:pPr>
      <w:rPr>
        <w:rFonts w:hint="default"/>
        <w:lang w:val="en-US" w:eastAsia="en-US" w:bidi="en-US"/>
      </w:rPr>
    </w:lvl>
    <w:lvl w:ilvl="2" w:tplc="BA7488B6">
      <w:numFmt w:val="bullet"/>
      <w:lvlText w:val="•"/>
      <w:lvlJc w:val="left"/>
      <w:pPr>
        <w:ind w:left="2892" w:hanging="361"/>
      </w:pPr>
      <w:rPr>
        <w:rFonts w:hint="default"/>
        <w:lang w:val="en-US" w:eastAsia="en-US" w:bidi="en-US"/>
      </w:rPr>
    </w:lvl>
    <w:lvl w:ilvl="3" w:tplc="56743A90">
      <w:numFmt w:val="bullet"/>
      <w:lvlText w:val="•"/>
      <w:lvlJc w:val="left"/>
      <w:pPr>
        <w:ind w:left="3918" w:hanging="361"/>
      </w:pPr>
      <w:rPr>
        <w:rFonts w:hint="default"/>
        <w:lang w:val="en-US" w:eastAsia="en-US" w:bidi="en-US"/>
      </w:rPr>
    </w:lvl>
    <w:lvl w:ilvl="4" w:tplc="010EAEB2">
      <w:numFmt w:val="bullet"/>
      <w:lvlText w:val="•"/>
      <w:lvlJc w:val="left"/>
      <w:pPr>
        <w:ind w:left="4944" w:hanging="361"/>
      </w:pPr>
      <w:rPr>
        <w:rFonts w:hint="default"/>
        <w:lang w:val="en-US" w:eastAsia="en-US" w:bidi="en-US"/>
      </w:rPr>
    </w:lvl>
    <w:lvl w:ilvl="5" w:tplc="6680D7D6">
      <w:numFmt w:val="bullet"/>
      <w:lvlText w:val="•"/>
      <w:lvlJc w:val="left"/>
      <w:pPr>
        <w:ind w:left="5970" w:hanging="361"/>
      </w:pPr>
      <w:rPr>
        <w:rFonts w:hint="default"/>
        <w:lang w:val="en-US" w:eastAsia="en-US" w:bidi="en-US"/>
      </w:rPr>
    </w:lvl>
    <w:lvl w:ilvl="6" w:tplc="A4328732">
      <w:numFmt w:val="bullet"/>
      <w:lvlText w:val="•"/>
      <w:lvlJc w:val="left"/>
      <w:pPr>
        <w:ind w:left="6996" w:hanging="361"/>
      </w:pPr>
      <w:rPr>
        <w:rFonts w:hint="default"/>
        <w:lang w:val="en-US" w:eastAsia="en-US" w:bidi="en-US"/>
      </w:rPr>
    </w:lvl>
    <w:lvl w:ilvl="7" w:tplc="3214A378">
      <w:numFmt w:val="bullet"/>
      <w:lvlText w:val="•"/>
      <w:lvlJc w:val="left"/>
      <w:pPr>
        <w:ind w:left="8022" w:hanging="361"/>
      </w:pPr>
      <w:rPr>
        <w:rFonts w:hint="default"/>
        <w:lang w:val="en-US" w:eastAsia="en-US" w:bidi="en-US"/>
      </w:rPr>
    </w:lvl>
    <w:lvl w:ilvl="8" w:tplc="C6F2DA6C">
      <w:numFmt w:val="bullet"/>
      <w:lvlText w:val="•"/>
      <w:lvlJc w:val="left"/>
      <w:pPr>
        <w:ind w:left="9048" w:hanging="361"/>
      </w:pPr>
      <w:rPr>
        <w:rFonts w:hint="default"/>
        <w:lang w:val="en-US" w:eastAsia="en-US" w:bidi="en-US"/>
      </w:rPr>
    </w:lvl>
  </w:abstractNum>
  <w:abstractNum w:abstractNumId="11" w15:restartNumberingAfterBreak="0">
    <w:nsid w:val="37F20784"/>
    <w:multiLevelType w:val="multilevel"/>
    <w:tmpl w:val="188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F91278"/>
    <w:multiLevelType w:val="hybridMultilevel"/>
    <w:tmpl w:val="955A07AA"/>
    <w:lvl w:ilvl="0" w:tplc="7CF2ABDA">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6EF079DE">
      <w:numFmt w:val="bullet"/>
      <w:lvlText w:val="•"/>
      <w:lvlJc w:val="left"/>
      <w:pPr>
        <w:ind w:left="1866" w:hanging="361"/>
      </w:pPr>
      <w:rPr>
        <w:rFonts w:hint="default"/>
        <w:lang w:val="en-US" w:eastAsia="en-US" w:bidi="en-US"/>
      </w:rPr>
    </w:lvl>
    <w:lvl w:ilvl="2" w:tplc="A8DCB09C">
      <w:numFmt w:val="bullet"/>
      <w:lvlText w:val="•"/>
      <w:lvlJc w:val="left"/>
      <w:pPr>
        <w:ind w:left="2892" w:hanging="361"/>
      </w:pPr>
      <w:rPr>
        <w:rFonts w:hint="default"/>
        <w:lang w:val="en-US" w:eastAsia="en-US" w:bidi="en-US"/>
      </w:rPr>
    </w:lvl>
    <w:lvl w:ilvl="3" w:tplc="E32A66FA">
      <w:numFmt w:val="bullet"/>
      <w:lvlText w:val="•"/>
      <w:lvlJc w:val="left"/>
      <w:pPr>
        <w:ind w:left="3918" w:hanging="361"/>
      </w:pPr>
      <w:rPr>
        <w:rFonts w:hint="default"/>
        <w:lang w:val="en-US" w:eastAsia="en-US" w:bidi="en-US"/>
      </w:rPr>
    </w:lvl>
    <w:lvl w:ilvl="4" w:tplc="EB28FFD2">
      <w:numFmt w:val="bullet"/>
      <w:lvlText w:val="•"/>
      <w:lvlJc w:val="left"/>
      <w:pPr>
        <w:ind w:left="4944" w:hanging="361"/>
      </w:pPr>
      <w:rPr>
        <w:rFonts w:hint="default"/>
        <w:lang w:val="en-US" w:eastAsia="en-US" w:bidi="en-US"/>
      </w:rPr>
    </w:lvl>
    <w:lvl w:ilvl="5" w:tplc="CEBCB1FC">
      <w:numFmt w:val="bullet"/>
      <w:lvlText w:val="•"/>
      <w:lvlJc w:val="left"/>
      <w:pPr>
        <w:ind w:left="5970" w:hanging="361"/>
      </w:pPr>
      <w:rPr>
        <w:rFonts w:hint="default"/>
        <w:lang w:val="en-US" w:eastAsia="en-US" w:bidi="en-US"/>
      </w:rPr>
    </w:lvl>
    <w:lvl w:ilvl="6" w:tplc="BA6A11AE">
      <w:numFmt w:val="bullet"/>
      <w:lvlText w:val="•"/>
      <w:lvlJc w:val="left"/>
      <w:pPr>
        <w:ind w:left="6996" w:hanging="361"/>
      </w:pPr>
      <w:rPr>
        <w:rFonts w:hint="default"/>
        <w:lang w:val="en-US" w:eastAsia="en-US" w:bidi="en-US"/>
      </w:rPr>
    </w:lvl>
    <w:lvl w:ilvl="7" w:tplc="7F9041B0">
      <w:numFmt w:val="bullet"/>
      <w:lvlText w:val="•"/>
      <w:lvlJc w:val="left"/>
      <w:pPr>
        <w:ind w:left="8022" w:hanging="361"/>
      </w:pPr>
      <w:rPr>
        <w:rFonts w:hint="default"/>
        <w:lang w:val="en-US" w:eastAsia="en-US" w:bidi="en-US"/>
      </w:rPr>
    </w:lvl>
    <w:lvl w:ilvl="8" w:tplc="5A70F6FA">
      <w:numFmt w:val="bullet"/>
      <w:lvlText w:val="•"/>
      <w:lvlJc w:val="left"/>
      <w:pPr>
        <w:ind w:left="9048" w:hanging="361"/>
      </w:pPr>
      <w:rPr>
        <w:rFonts w:hint="default"/>
        <w:lang w:val="en-US" w:eastAsia="en-US" w:bidi="en-US"/>
      </w:rPr>
    </w:lvl>
  </w:abstractNum>
  <w:abstractNum w:abstractNumId="13" w15:restartNumberingAfterBreak="0">
    <w:nsid w:val="469A3D25"/>
    <w:multiLevelType w:val="multilevel"/>
    <w:tmpl w:val="012E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B572F"/>
    <w:multiLevelType w:val="multilevel"/>
    <w:tmpl w:val="BB50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C514C7"/>
    <w:multiLevelType w:val="multilevel"/>
    <w:tmpl w:val="9D16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5C3A1D"/>
    <w:multiLevelType w:val="multilevel"/>
    <w:tmpl w:val="381607D8"/>
    <w:lvl w:ilvl="0">
      <w:start w:val="1"/>
      <w:numFmt w:val="decimal"/>
      <w:lvlText w:val="%1."/>
      <w:lvlJc w:val="left"/>
      <w:pPr>
        <w:ind w:left="655" w:hanging="207"/>
      </w:pPr>
      <w:rPr>
        <w:rFonts w:ascii="Calibri" w:eastAsia="Calibri" w:hAnsi="Calibri" w:cs="Calibri" w:hint="default"/>
        <w:color w:val="505050"/>
        <w:spacing w:val="-1"/>
        <w:w w:val="99"/>
        <w:sz w:val="20"/>
        <w:szCs w:val="20"/>
        <w:lang w:val="en-US" w:eastAsia="en-US" w:bidi="en-US"/>
      </w:rPr>
    </w:lvl>
    <w:lvl w:ilvl="1">
      <w:start w:val="1"/>
      <w:numFmt w:val="decimal"/>
      <w:lvlText w:val="%1.%2"/>
      <w:lvlJc w:val="left"/>
      <w:pPr>
        <w:ind w:left="967" w:hanging="298"/>
      </w:pPr>
      <w:rPr>
        <w:rFonts w:ascii="Calibri" w:eastAsia="Calibri" w:hAnsi="Calibri" w:cs="Calibri" w:hint="default"/>
        <w:color w:val="505050"/>
        <w:w w:val="99"/>
        <w:sz w:val="20"/>
        <w:szCs w:val="20"/>
        <w:lang w:val="en-US" w:eastAsia="en-US" w:bidi="en-US"/>
      </w:rPr>
    </w:lvl>
    <w:lvl w:ilvl="2">
      <w:numFmt w:val="bullet"/>
      <w:lvlText w:val="•"/>
      <w:lvlJc w:val="left"/>
      <w:pPr>
        <w:ind w:left="2086" w:hanging="298"/>
      </w:pPr>
      <w:rPr>
        <w:rFonts w:hint="default"/>
        <w:lang w:val="en-US" w:eastAsia="en-US" w:bidi="en-US"/>
      </w:rPr>
    </w:lvl>
    <w:lvl w:ilvl="3">
      <w:numFmt w:val="bullet"/>
      <w:lvlText w:val="•"/>
      <w:lvlJc w:val="left"/>
      <w:pPr>
        <w:ind w:left="3213" w:hanging="298"/>
      </w:pPr>
      <w:rPr>
        <w:rFonts w:hint="default"/>
        <w:lang w:val="en-US" w:eastAsia="en-US" w:bidi="en-US"/>
      </w:rPr>
    </w:lvl>
    <w:lvl w:ilvl="4">
      <w:numFmt w:val="bullet"/>
      <w:lvlText w:val="•"/>
      <w:lvlJc w:val="left"/>
      <w:pPr>
        <w:ind w:left="4340" w:hanging="298"/>
      </w:pPr>
      <w:rPr>
        <w:rFonts w:hint="default"/>
        <w:lang w:val="en-US" w:eastAsia="en-US" w:bidi="en-US"/>
      </w:rPr>
    </w:lvl>
    <w:lvl w:ilvl="5">
      <w:numFmt w:val="bullet"/>
      <w:lvlText w:val="•"/>
      <w:lvlJc w:val="left"/>
      <w:pPr>
        <w:ind w:left="5466" w:hanging="298"/>
      </w:pPr>
      <w:rPr>
        <w:rFonts w:hint="default"/>
        <w:lang w:val="en-US" w:eastAsia="en-US" w:bidi="en-US"/>
      </w:rPr>
    </w:lvl>
    <w:lvl w:ilvl="6">
      <w:numFmt w:val="bullet"/>
      <w:lvlText w:val="•"/>
      <w:lvlJc w:val="left"/>
      <w:pPr>
        <w:ind w:left="6593" w:hanging="298"/>
      </w:pPr>
      <w:rPr>
        <w:rFonts w:hint="default"/>
        <w:lang w:val="en-US" w:eastAsia="en-US" w:bidi="en-US"/>
      </w:rPr>
    </w:lvl>
    <w:lvl w:ilvl="7">
      <w:numFmt w:val="bullet"/>
      <w:lvlText w:val="•"/>
      <w:lvlJc w:val="left"/>
      <w:pPr>
        <w:ind w:left="7720" w:hanging="298"/>
      </w:pPr>
      <w:rPr>
        <w:rFonts w:hint="default"/>
        <w:lang w:val="en-US" w:eastAsia="en-US" w:bidi="en-US"/>
      </w:rPr>
    </w:lvl>
    <w:lvl w:ilvl="8">
      <w:numFmt w:val="bullet"/>
      <w:lvlText w:val="•"/>
      <w:lvlJc w:val="left"/>
      <w:pPr>
        <w:ind w:left="8846" w:hanging="298"/>
      </w:pPr>
      <w:rPr>
        <w:rFonts w:hint="default"/>
        <w:lang w:val="en-US" w:eastAsia="en-US" w:bidi="en-US"/>
      </w:rPr>
    </w:lvl>
  </w:abstractNum>
  <w:abstractNum w:abstractNumId="17" w15:restartNumberingAfterBreak="0">
    <w:nsid w:val="4D8119BB"/>
    <w:multiLevelType w:val="multilevel"/>
    <w:tmpl w:val="BCE0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D001FD"/>
    <w:multiLevelType w:val="hybridMultilevel"/>
    <w:tmpl w:val="CA92C6B6"/>
    <w:lvl w:ilvl="0" w:tplc="EA648D9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4AA6325A">
      <w:numFmt w:val="bullet"/>
      <w:lvlText w:val="•"/>
      <w:lvlJc w:val="left"/>
      <w:pPr>
        <w:ind w:left="1866" w:hanging="361"/>
      </w:pPr>
      <w:rPr>
        <w:rFonts w:hint="default"/>
        <w:lang w:val="en-US" w:eastAsia="en-US" w:bidi="en-US"/>
      </w:rPr>
    </w:lvl>
    <w:lvl w:ilvl="2" w:tplc="37A076F8">
      <w:numFmt w:val="bullet"/>
      <w:lvlText w:val="•"/>
      <w:lvlJc w:val="left"/>
      <w:pPr>
        <w:ind w:left="2892" w:hanging="361"/>
      </w:pPr>
      <w:rPr>
        <w:rFonts w:hint="default"/>
        <w:lang w:val="en-US" w:eastAsia="en-US" w:bidi="en-US"/>
      </w:rPr>
    </w:lvl>
    <w:lvl w:ilvl="3" w:tplc="76C4A848">
      <w:numFmt w:val="bullet"/>
      <w:lvlText w:val="•"/>
      <w:lvlJc w:val="left"/>
      <w:pPr>
        <w:ind w:left="3918" w:hanging="361"/>
      </w:pPr>
      <w:rPr>
        <w:rFonts w:hint="default"/>
        <w:lang w:val="en-US" w:eastAsia="en-US" w:bidi="en-US"/>
      </w:rPr>
    </w:lvl>
    <w:lvl w:ilvl="4" w:tplc="7A7C5264">
      <w:numFmt w:val="bullet"/>
      <w:lvlText w:val="•"/>
      <w:lvlJc w:val="left"/>
      <w:pPr>
        <w:ind w:left="4944" w:hanging="361"/>
      </w:pPr>
      <w:rPr>
        <w:rFonts w:hint="default"/>
        <w:lang w:val="en-US" w:eastAsia="en-US" w:bidi="en-US"/>
      </w:rPr>
    </w:lvl>
    <w:lvl w:ilvl="5" w:tplc="1A2A260E">
      <w:numFmt w:val="bullet"/>
      <w:lvlText w:val="•"/>
      <w:lvlJc w:val="left"/>
      <w:pPr>
        <w:ind w:left="5970" w:hanging="361"/>
      </w:pPr>
      <w:rPr>
        <w:rFonts w:hint="default"/>
        <w:lang w:val="en-US" w:eastAsia="en-US" w:bidi="en-US"/>
      </w:rPr>
    </w:lvl>
    <w:lvl w:ilvl="6" w:tplc="5D2E48AA">
      <w:numFmt w:val="bullet"/>
      <w:lvlText w:val="•"/>
      <w:lvlJc w:val="left"/>
      <w:pPr>
        <w:ind w:left="6996" w:hanging="361"/>
      </w:pPr>
      <w:rPr>
        <w:rFonts w:hint="default"/>
        <w:lang w:val="en-US" w:eastAsia="en-US" w:bidi="en-US"/>
      </w:rPr>
    </w:lvl>
    <w:lvl w:ilvl="7" w:tplc="2200D8B4">
      <w:numFmt w:val="bullet"/>
      <w:lvlText w:val="•"/>
      <w:lvlJc w:val="left"/>
      <w:pPr>
        <w:ind w:left="8022" w:hanging="361"/>
      </w:pPr>
      <w:rPr>
        <w:rFonts w:hint="default"/>
        <w:lang w:val="en-US" w:eastAsia="en-US" w:bidi="en-US"/>
      </w:rPr>
    </w:lvl>
    <w:lvl w:ilvl="8" w:tplc="0A00F2BE">
      <w:numFmt w:val="bullet"/>
      <w:lvlText w:val="•"/>
      <w:lvlJc w:val="left"/>
      <w:pPr>
        <w:ind w:left="9048" w:hanging="361"/>
      </w:pPr>
      <w:rPr>
        <w:rFonts w:hint="default"/>
        <w:lang w:val="en-US" w:eastAsia="en-US" w:bidi="en-US"/>
      </w:rPr>
    </w:lvl>
  </w:abstractNum>
  <w:abstractNum w:abstractNumId="19" w15:restartNumberingAfterBreak="0">
    <w:nsid w:val="528034F5"/>
    <w:multiLevelType w:val="hybridMultilevel"/>
    <w:tmpl w:val="9EAA5A08"/>
    <w:lvl w:ilvl="0" w:tplc="3ABCAD16">
      <w:numFmt w:val="bullet"/>
      <w:lvlText w:val="•"/>
      <w:lvlJc w:val="left"/>
      <w:pPr>
        <w:ind w:left="840" w:hanging="361"/>
      </w:pPr>
      <w:rPr>
        <w:rFonts w:ascii="Arial" w:eastAsia="Arial" w:hAnsi="Arial" w:cs="Arial" w:hint="default"/>
        <w:color w:val="505050"/>
        <w:w w:val="100"/>
        <w:sz w:val="22"/>
        <w:szCs w:val="22"/>
        <w:lang w:val="en-US" w:eastAsia="en-US" w:bidi="en-US"/>
      </w:rPr>
    </w:lvl>
    <w:lvl w:ilvl="1" w:tplc="AD38EBC2">
      <w:numFmt w:val="bullet"/>
      <w:lvlText w:val="•"/>
      <w:lvlJc w:val="left"/>
      <w:pPr>
        <w:ind w:left="1866" w:hanging="361"/>
      </w:pPr>
      <w:rPr>
        <w:rFonts w:hint="default"/>
        <w:lang w:val="en-US" w:eastAsia="en-US" w:bidi="en-US"/>
      </w:rPr>
    </w:lvl>
    <w:lvl w:ilvl="2" w:tplc="F3CA57BC">
      <w:numFmt w:val="bullet"/>
      <w:lvlText w:val="•"/>
      <w:lvlJc w:val="left"/>
      <w:pPr>
        <w:ind w:left="2892" w:hanging="361"/>
      </w:pPr>
      <w:rPr>
        <w:rFonts w:hint="default"/>
        <w:lang w:val="en-US" w:eastAsia="en-US" w:bidi="en-US"/>
      </w:rPr>
    </w:lvl>
    <w:lvl w:ilvl="3" w:tplc="30E66D72">
      <w:numFmt w:val="bullet"/>
      <w:lvlText w:val="•"/>
      <w:lvlJc w:val="left"/>
      <w:pPr>
        <w:ind w:left="3918" w:hanging="361"/>
      </w:pPr>
      <w:rPr>
        <w:rFonts w:hint="default"/>
        <w:lang w:val="en-US" w:eastAsia="en-US" w:bidi="en-US"/>
      </w:rPr>
    </w:lvl>
    <w:lvl w:ilvl="4" w:tplc="0F3CB538">
      <w:numFmt w:val="bullet"/>
      <w:lvlText w:val="•"/>
      <w:lvlJc w:val="left"/>
      <w:pPr>
        <w:ind w:left="4944" w:hanging="361"/>
      </w:pPr>
      <w:rPr>
        <w:rFonts w:hint="default"/>
        <w:lang w:val="en-US" w:eastAsia="en-US" w:bidi="en-US"/>
      </w:rPr>
    </w:lvl>
    <w:lvl w:ilvl="5" w:tplc="98AEE9B6">
      <w:numFmt w:val="bullet"/>
      <w:lvlText w:val="•"/>
      <w:lvlJc w:val="left"/>
      <w:pPr>
        <w:ind w:left="5970" w:hanging="361"/>
      </w:pPr>
      <w:rPr>
        <w:rFonts w:hint="default"/>
        <w:lang w:val="en-US" w:eastAsia="en-US" w:bidi="en-US"/>
      </w:rPr>
    </w:lvl>
    <w:lvl w:ilvl="6" w:tplc="6742E01E">
      <w:numFmt w:val="bullet"/>
      <w:lvlText w:val="•"/>
      <w:lvlJc w:val="left"/>
      <w:pPr>
        <w:ind w:left="6996" w:hanging="361"/>
      </w:pPr>
      <w:rPr>
        <w:rFonts w:hint="default"/>
        <w:lang w:val="en-US" w:eastAsia="en-US" w:bidi="en-US"/>
      </w:rPr>
    </w:lvl>
    <w:lvl w:ilvl="7" w:tplc="9C90B300">
      <w:numFmt w:val="bullet"/>
      <w:lvlText w:val="•"/>
      <w:lvlJc w:val="left"/>
      <w:pPr>
        <w:ind w:left="8022" w:hanging="361"/>
      </w:pPr>
      <w:rPr>
        <w:rFonts w:hint="default"/>
        <w:lang w:val="en-US" w:eastAsia="en-US" w:bidi="en-US"/>
      </w:rPr>
    </w:lvl>
    <w:lvl w:ilvl="8" w:tplc="BBFEB514">
      <w:numFmt w:val="bullet"/>
      <w:lvlText w:val="•"/>
      <w:lvlJc w:val="left"/>
      <w:pPr>
        <w:ind w:left="9048" w:hanging="361"/>
      </w:pPr>
      <w:rPr>
        <w:rFonts w:hint="default"/>
        <w:lang w:val="en-US" w:eastAsia="en-US" w:bidi="en-US"/>
      </w:rPr>
    </w:lvl>
  </w:abstractNum>
  <w:abstractNum w:abstractNumId="20" w15:restartNumberingAfterBreak="0">
    <w:nsid w:val="58782C05"/>
    <w:multiLevelType w:val="multilevel"/>
    <w:tmpl w:val="0312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E67E45"/>
    <w:multiLevelType w:val="hybridMultilevel"/>
    <w:tmpl w:val="E9A0366C"/>
    <w:lvl w:ilvl="0" w:tplc="5C6E7E0A">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EB36033A">
      <w:start w:val="1"/>
      <w:numFmt w:val="lowerLetter"/>
      <w:lvlText w:val="%2)"/>
      <w:lvlJc w:val="left"/>
      <w:pPr>
        <w:ind w:left="1200" w:hanging="360"/>
      </w:pPr>
      <w:rPr>
        <w:rFonts w:ascii="Calibri" w:eastAsia="Calibri" w:hAnsi="Calibri" w:cs="Calibri" w:hint="default"/>
        <w:color w:val="505050"/>
        <w:spacing w:val="-1"/>
        <w:w w:val="100"/>
        <w:sz w:val="22"/>
        <w:szCs w:val="22"/>
        <w:lang w:val="en-US" w:eastAsia="en-US" w:bidi="en-US"/>
      </w:rPr>
    </w:lvl>
    <w:lvl w:ilvl="2" w:tplc="1FE61996">
      <w:numFmt w:val="bullet"/>
      <w:lvlText w:val="•"/>
      <w:lvlJc w:val="left"/>
      <w:pPr>
        <w:ind w:left="2300" w:hanging="360"/>
      </w:pPr>
      <w:rPr>
        <w:rFonts w:hint="default"/>
        <w:lang w:val="en-US" w:eastAsia="en-US" w:bidi="en-US"/>
      </w:rPr>
    </w:lvl>
    <w:lvl w:ilvl="3" w:tplc="17B4ACB8">
      <w:numFmt w:val="bullet"/>
      <w:lvlText w:val="•"/>
      <w:lvlJc w:val="left"/>
      <w:pPr>
        <w:ind w:left="3400" w:hanging="360"/>
      </w:pPr>
      <w:rPr>
        <w:rFonts w:hint="default"/>
        <w:lang w:val="en-US" w:eastAsia="en-US" w:bidi="en-US"/>
      </w:rPr>
    </w:lvl>
    <w:lvl w:ilvl="4" w:tplc="A09615E4">
      <w:numFmt w:val="bullet"/>
      <w:lvlText w:val="•"/>
      <w:lvlJc w:val="left"/>
      <w:pPr>
        <w:ind w:left="4500" w:hanging="360"/>
      </w:pPr>
      <w:rPr>
        <w:rFonts w:hint="default"/>
        <w:lang w:val="en-US" w:eastAsia="en-US" w:bidi="en-US"/>
      </w:rPr>
    </w:lvl>
    <w:lvl w:ilvl="5" w:tplc="4A286600">
      <w:numFmt w:val="bullet"/>
      <w:lvlText w:val="•"/>
      <w:lvlJc w:val="left"/>
      <w:pPr>
        <w:ind w:left="5600" w:hanging="360"/>
      </w:pPr>
      <w:rPr>
        <w:rFonts w:hint="default"/>
        <w:lang w:val="en-US" w:eastAsia="en-US" w:bidi="en-US"/>
      </w:rPr>
    </w:lvl>
    <w:lvl w:ilvl="6" w:tplc="7DB0633A">
      <w:numFmt w:val="bullet"/>
      <w:lvlText w:val="•"/>
      <w:lvlJc w:val="left"/>
      <w:pPr>
        <w:ind w:left="6700" w:hanging="360"/>
      </w:pPr>
      <w:rPr>
        <w:rFonts w:hint="default"/>
        <w:lang w:val="en-US" w:eastAsia="en-US" w:bidi="en-US"/>
      </w:rPr>
    </w:lvl>
    <w:lvl w:ilvl="7" w:tplc="082E330E">
      <w:numFmt w:val="bullet"/>
      <w:lvlText w:val="•"/>
      <w:lvlJc w:val="left"/>
      <w:pPr>
        <w:ind w:left="7800" w:hanging="360"/>
      </w:pPr>
      <w:rPr>
        <w:rFonts w:hint="default"/>
        <w:lang w:val="en-US" w:eastAsia="en-US" w:bidi="en-US"/>
      </w:rPr>
    </w:lvl>
    <w:lvl w:ilvl="8" w:tplc="2AA2EA74">
      <w:numFmt w:val="bullet"/>
      <w:lvlText w:val="•"/>
      <w:lvlJc w:val="left"/>
      <w:pPr>
        <w:ind w:left="8900" w:hanging="360"/>
      </w:pPr>
      <w:rPr>
        <w:rFonts w:hint="default"/>
        <w:lang w:val="en-US" w:eastAsia="en-US" w:bidi="en-US"/>
      </w:rPr>
    </w:lvl>
  </w:abstractNum>
  <w:abstractNum w:abstractNumId="22" w15:restartNumberingAfterBreak="0">
    <w:nsid w:val="623254D7"/>
    <w:multiLevelType w:val="hybridMultilevel"/>
    <w:tmpl w:val="F5AA3844"/>
    <w:lvl w:ilvl="0" w:tplc="D5F0DC46">
      <w:numFmt w:val="bullet"/>
      <w:lvlText w:val=""/>
      <w:lvlJc w:val="left"/>
      <w:pPr>
        <w:ind w:left="480" w:hanging="360"/>
      </w:pPr>
      <w:rPr>
        <w:rFonts w:ascii="Symbol" w:eastAsia="Symbol" w:hAnsi="Symbol" w:cs="Symbol" w:hint="default"/>
        <w:color w:val="505050"/>
        <w:w w:val="100"/>
        <w:sz w:val="22"/>
        <w:szCs w:val="22"/>
        <w:lang w:val="en-US" w:eastAsia="en-US" w:bidi="en-US"/>
      </w:rPr>
    </w:lvl>
    <w:lvl w:ilvl="1" w:tplc="FA8A1A6A">
      <w:numFmt w:val="bullet"/>
      <w:lvlText w:val="•"/>
      <w:lvlJc w:val="left"/>
      <w:pPr>
        <w:ind w:left="1542" w:hanging="360"/>
      </w:pPr>
      <w:rPr>
        <w:rFonts w:hint="default"/>
        <w:lang w:val="en-US" w:eastAsia="en-US" w:bidi="en-US"/>
      </w:rPr>
    </w:lvl>
    <w:lvl w:ilvl="2" w:tplc="C3620198">
      <w:numFmt w:val="bullet"/>
      <w:lvlText w:val="•"/>
      <w:lvlJc w:val="left"/>
      <w:pPr>
        <w:ind w:left="2604" w:hanging="360"/>
      </w:pPr>
      <w:rPr>
        <w:rFonts w:hint="default"/>
        <w:lang w:val="en-US" w:eastAsia="en-US" w:bidi="en-US"/>
      </w:rPr>
    </w:lvl>
    <w:lvl w:ilvl="3" w:tplc="9440BFFC">
      <w:numFmt w:val="bullet"/>
      <w:lvlText w:val="•"/>
      <w:lvlJc w:val="left"/>
      <w:pPr>
        <w:ind w:left="3666" w:hanging="360"/>
      </w:pPr>
      <w:rPr>
        <w:rFonts w:hint="default"/>
        <w:lang w:val="en-US" w:eastAsia="en-US" w:bidi="en-US"/>
      </w:rPr>
    </w:lvl>
    <w:lvl w:ilvl="4" w:tplc="D4346EA2">
      <w:numFmt w:val="bullet"/>
      <w:lvlText w:val="•"/>
      <w:lvlJc w:val="left"/>
      <w:pPr>
        <w:ind w:left="4728" w:hanging="360"/>
      </w:pPr>
      <w:rPr>
        <w:rFonts w:hint="default"/>
        <w:lang w:val="en-US" w:eastAsia="en-US" w:bidi="en-US"/>
      </w:rPr>
    </w:lvl>
    <w:lvl w:ilvl="5" w:tplc="CF64E210">
      <w:numFmt w:val="bullet"/>
      <w:lvlText w:val="•"/>
      <w:lvlJc w:val="left"/>
      <w:pPr>
        <w:ind w:left="5790" w:hanging="360"/>
      </w:pPr>
      <w:rPr>
        <w:rFonts w:hint="default"/>
        <w:lang w:val="en-US" w:eastAsia="en-US" w:bidi="en-US"/>
      </w:rPr>
    </w:lvl>
    <w:lvl w:ilvl="6" w:tplc="25BAD6C6">
      <w:numFmt w:val="bullet"/>
      <w:lvlText w:val="•"/>
      <w:lvlJc w:val="left"/>
      <w:pPr>
        <w:ind w:left="6852" w:hanging="360"/>
      </w:pPr>
      <w:rPr>
        <w:rFonts w:hint="default"/>
        <w:lang w:val="en-US" w:eastAsia="en-US" w:bidi="en-US"/>
      </w:rPr>
    </w:lvl>
    <w:lvl w:ilvl="7" w:tplc="2596464C">
      <w:numFmt w:val="bullet"/>
      <w:lvlText w:val="•"/>
      <w:lvlJc w:val="left"/>
      <w:pPr>
        <w:ind w:left="7914" w:hanging="360"/>
      </w:pPr>
      <w:rPr>
        <w:rFonts w:hint="default"/>
        <w:lang w:val="en-US" w:eastAsia="en-US" w:bidi="en-US"/>
      </w:rPr>
    </w:lvl>
    <w:lvl w:ilvl="8" w:tplc="562C6224">
      <w:numFmt w:val="bullet"/>
      <w:lvlText w:val="•"/>
      <w:lvlJc w:val="left"/>
      <w:pPr>
        <w:ind w:left="8976" w:hanging="360"/>
      </w:pPr>
      <w:rPr>
        <w:rFonts w:hint="default"/>
        <w:lang w:val="en-US" w:eastAsia="en-US" w:bidi="en-US"/>
      </w:rPr>
    </w:lvl>
  </w:abstractNum>
  <w:abstractNum w:abstractNumId="23" w15:restartNumberingAfterBreak="0">
    <w:nsid w:val="644272F0"/>
    <w:multiLevelType w:val="hybridMultilevel"/>
    <w:tmpl w:val="8896590E"/>
    <w:lvl w:ilvl="0" w:tplc="DA2663AC">
      <w:start w:val="1"/>
      <w:numFmt w:val="decimal"/>
      <w:lvlText w:val="%1."/>
      <w:lvlJc w:val="left"/>
      <w:pPr>
        <w:ind w:left="480" w:hanging="360"/>
      </w:pPr>
      <w:rPr>
        <w:rFonts w:ascii="Calibri" w:eastAsia="Calibri" w:hAnsi="Calibri" w:cs="Calibri" w:hint="default"/>
        <w:color w:val="505050"/>
        <w:w w:val="100"/>
        <w:sz w:val="22"/>
        <w:szCs w:val="22"/>
        <w:lang w:val="en-US" w:eastAsia="en-US" w:bidi="en-US"/>
      </w:rPr>
    </w:lvl>
    <w:lvl w:ilvl="1" w:tplc="37006A8C">
      <w:numFmt w:val="bullet"/>
      <w:lvlText w:val="•"/>
      <w:lvlJc w:val="left"/>
      <w:pPr>
        <w:ind w:left="1542" w:hanging="360"/>
      </w:pPr>
      <w:rPr>
        <w:rFonts w:hint="default"/>
        <w:lang w:val="en-US" w:eastAsia="en-US" w:bidi="en-US"/>
      </w:rPr>
    </w:lvl>
    <w:lvl w:ilvl="2" w:tplc="E93094A8">
      <w:numFmt w:val="bullet"/>
      <w:lvlText w:val="•"/>
      <w:lvlJc w:val="left"/>
      <w:pPr>
        <w:ind w:left="2604" w:hanging="360"/>
      </w:pPr>
      <w:rPr>
        <w:rFonts w:hint="default"/>
        <w:lang w:val="en-US" w:eastAsia="en-US" w:bidi="en-US"/>
      </w:rPr>
    </w:lvl>
    <w:lvl w:ilvl="3" w:tplc="80AE12BC">
      <w:numFmt w:val="bullet"/>
      <w:lvlText w:val="•"/>
      <w:lvlJc w:val="left"/>
      <w:pPr>
        <w:ind w:left="3666" w:hanging="360"/>
      </w:pPr>
      <w:rPr>
        <w:rFonts w:hint="default"/>
        <w:lang w:val="en-US" w:eastAsia="en-US" w:bidi="en-US"/>
      </w:rPr>
    </w:lvl>
    <w:lvl w:ilvl="4" w:tplc="F4482356">
      <w:numFmt w:val="bullet"/>
      <w:lvlText w:val="•"/>
      <w:lvlJc w:val="left"/>
      <w:pPr>
        <w:ind w:left="4728" w:hanging="360"/>
      </w:pPr>
      <w:rPr>
        <w:rFonts w:hint="default"/>
        <w:lang w:val="en-US" w:eastAsia="en-US" w:bidi="en-US"/>
      </w:rPr>
    </w:lvl>
    <w:lvl w:ilvl="5" w:tplc="F4C4B63E">
      <w:numFmt w:val="bullet"/>
      <w:lvlText w:val="•"/>
      <w:lvlJc w:val="left"/>
      <w:pPr>
        <w:ind w:left="5790" w:hanging="360"/>
      </w:pPr>
      <w:rPr>
        <w:rFonts w:hint="default"/>
        <w:lang w:val="en-US" w:eastAsia="en-US" w:bidi="en-US"/>
      </w:rPr>
    </w:lvl>
    <w:lvl w:ilvl="6" w:tplc="FB9C14C2">
      <w:numFmt w:val="bullet"/>
      <w:lvlText w:val="•"/>
      <w:lvlJc w:val="left"/>
      <w:pPr>
        <w:ind w:left="6852" w:hanging="360"/>
      </w:pPr>
      <w:rPr>
        <w:rFonts w:hint="default"/>
        <w:lang w:val="en-US" w:eastAsia="en-US" w:bidi="en-US"/>
      </w:rPr>
    </w:lvl>
    <w:lvl w:ilvl="7" w:tplc="B5FC06EE">
      <w:numFmt w:val="bullet"/>
      <w:lvlText w:val="•"/>
      <w:lvlJc w:val="left"/>
      <w:pPr>
        <w:ind w:left="7914" w:hanging="360"/>
      </w:pPr>
      <w:rPr>
        <w:rFonts w:hint="default"/>
        <w:lang w:val="en-US" w:eastAsia="en-US" w:bidi="en-US"/>
      </w:rPr>
    </w:lvl>
    <w:lvl w:ilvl="8" w:tplc="17E62812">
      <w:numFmt w:val="bullet"/>
      <w:lvlText w:val="•"/>
      <w:lvlJc w:val="left"/>
      <w:pPr>
        <w:ind w:left="8976" w:hanging="360"/>
      </w:pPr>
      <w:rPr>
        <w:rFonts w:hint="default"/>
        <w:lang w:val="en-US" w:eastAsia="en-US" w:bidi="en-US"/>
      </w:rPr>
    </w:lvl>
  </w:abstractNum>
  <w:abstractNum w:abstractNumId="24" w15:restartNumberingAfterBreak="0">
    <w:nsid w:val="644500DE"/>
    <w:multiLevelType w:val="multilevel"/>
    <w:tmpl w:val="CA5C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C61579"/>
    <w:multiLevelType w:val="multilevel"/>
    <w:tmpl w:val="F978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2502BC"/>
    <w:multiLevelType w:val="hybridMultilevel"/>
    <w:tmpl w:val="18A4CBF6"/>
    <w:lvl w:ilvl="0" w:tplc="4ED23F38">
      <w:start w:val="45"/>
      <w:numFmt w:val="decimal"/>
      <w:lvlText w:val="%1"/>
      <w:lvlJc w:val="left"/>
      <w:pPr>
        <w:ind w:left="307" w:hanging="188"/>
      </w:pPr>
      <w:rPr>
        <w:rFonts w:ascii="Calibri" w:eastAsia="Calibri" w:hAnsi="Calibri" w:cs="Calibri" w:hint="default"/>
        <w:w w:val="100"/>
        <w:sz w:val="16"/>
        <w:szCs w:val="16"/>
        <w:lang w:val="en-US" w:eastAsia="en-US" w:bidi="en-US"/>
      </w:rPr>
    </w:lvl>
    <w:lvl w:ilvl="1" w:tplc="AE5A23B6">
      <w:numFmt w:val="bullet"/>
      <w:lvlText w:val="•"/>
      <w:lvlJc w:val="left"/>
      <w:pPr>
        <w:ind w:left="1380" w:hanging="188"/>
      </w:pPr>
      <w:rPr>
        <w:rFonts w:hint="default"/>
        <w:lang w:val="en-US" w:eastAsia="en-US" w:bidi="en-US"/>
      </w:rPr>
    </w:lvl>
    <w:lvl w:ilvl="2" w:tplc="412C8380">
      <w:numFmt w:val="bullet"/>
      <w:lvlText w:val="•"/>
      <w:lvlJc w:val="left"/>
      <w:pPr>
        <w:ind w:left="2460" w:hanging="188"/>
      </w:pPr>
      <w:rPr>
        <w:rFonts w:hint="default"/>
        <w:lang w:val="en-US" w:eastAsia="en-US" w:bidi="en-US"/>
      </w:rPr>
    </w:lvl>
    <w:lvl w:ilvl="3" w:tplc="39D061B0">
      <w:numFmt w:val="bullet"/>
      <w:lvlText w:val="•"/>
      <w:lvlJc w:val="left"/>
      <w:pPr>
        <w:ind w:left="3540" w:hanging="188"/>
      </w:pPr>
      <w:rPr>
        <w:rFonts w:hint="default"/>
        <w:lang w:val="en-US" w:eastAsia="en-US" w:bidi="en-US"/>
      </w:rPr>
    </w:lvl>
    <w:lvl w:ilvl="4" w:tplc="1BE0BC2A">
      <w:numFmt w:val="bullet"/>
      <w:lvlText w:val="•"/>
      <w:lvlJc w:val="left"/>
      <w:pPr>
        <w:ind w:left="4620" w:hanging="188"/>
      </w:pPr>
      <w:rPr>
        <w:rFonts w:hint="default"/>
        <w:lang w:val="en-US" w:eastAsia="en-US" w:bidi="en-US"/>
      </w:rPr>
    </w:lvl>
    <w:lvl w:ilvl="5" w:tplc="285223E8">
      <w:numFmt w:val="bullet"/>
      <w:lvlText w:val="•"/>
      <w:lvlJc w:val="left"/>
      <w:pPr>
        <w:ind w:left="5700" w:hanging="188"/>
      </w:pPr>
      <w:rPr>
        <w:rFonts w:hint="default"/>
        <w:lang w:val="en-US" w:eastAsia="en-US" w:bidi="en-US"/>
      </w:rPr>
    </w:lvl>
    <w:lvl w:ilvl="6" w:tplc="F222AA86">
      <w:numFmt w:val="bullet"/>
      <w:lvlText w:val="•"/>
      <w:lvlJc w:val="left"/>
      <w:pPr>
        <w:ind w:left="6780" w:hanging="188"/>
      </w:pPr>
      <w:rPr>
        <w:rFonts w:hint="default"/>
        <w:lang w:val="en-US" w:eastAsia="en-US" w:bidi="en-US"/>
      </w:rPr>
    </w:lvl>
    <w:lvl w:ilvl="7" w:tplc="761438B6">
      <w:numFmt w:val="bullet"/>
      <w:lvlText w:val="•"/>
      <w:lvlJc w:val="left"/>
      <w:pPr>
        <w:ind w:left="7860" w:hanging="188"/>
      </w:pPr>
      <w:rPr>
        <w:rFonts w:hint="default"/>
        <w:lang w:val="en-US" w:eastAsia="en-US" w:bidi="en-US"/>
      </w:rPr>
    </w:lvl>
    <w:lvl w:ilvl="8" w:tplc="12326B38">
      <w:numFmt w:val="bullet"/>
      <w:lvlText w:val="•"/>
      <w:lvlJc w:val="left"/>
      <w:pPr>
        <w:ind w:left="8940" w:hanging="188"/>
      </w:pPr>
      <w:rPr>
        <w:rFonts w:hint="default"/>
        <w:lang w:val="en-US" w:eastAsia="en-US" w:bidi="en-US"/>
      </w:rPr>
    </w:lvl>
  </w:abstractNum>
  <w:abstractNum w:abstractNumId="27" w15:restartNumberingAfterBreak="0">
    <w:nsid w:val="6F294951"/>
    <w:multiLevelType w:val="hybridMultilevel"/>
    <w:tmpl w:val="D13EBF2E"/>
    <w:lvl w:ilvl="0" w:tplc="CD7E0646">
      <w:start w:val="1"/>
      <w:numFmt w:val="decimal"/>
      <w:lvlText w:val="%1."/>
      <w:lvlJc w:val="left"/>
      <w:pPr>
        <w:ind w:left="850" w:hanging="361"/>
      </w:pPr>
      <w:rPr>
        <w:rFonts w:ascii="Calibri" w:eastAsia="Calibri" w:hAnsi="Calibri" w:cs="Calibri" w:hint="default"/>
        <w:color w:val="505050"/>
        <w:w w:val="100"/>
        <w:sz w:val="22"/>
        <w:szCs w:val="22"/>
        <w:lang w:val="en-US" w:eastAsia="en-US" w:bidi="en-US"/>
      </w:rPr>
    </w:lvl>
    <w:lvl w:ilvl="1" w:tplc="E508F07E">
      <w:numFmt w:val="bullet"/>
      <w:lvlText w:val="•"/>
      <w:lvlJc w:val="left"/>
      <w:pPr>
        <w:ind w:left="1884" w:hanging="361"/>
      </w:pPr>
      <w:rPr>
        <w:rFonts w:hint="default"/>
        <w:lang w:val="en-US" w:eastAsia="en-US" w:bidi="en-US"/>
      </w:rPr>
    </w:lvl>
    <w:lvl w:ilvl="2" w:tplc="C818BDD0">
      <w:numFmt w:val="bullet"/>
      <w:lvlText w:val="•"/>
      <w:lvlJc w:val="left"/>
      <w:pPr>
        <w:ind w:left="2908" w:hanging="361"/>
      </w:pPr>
      <w:rPr>
        <w:rFonts w:hint="default"/>
        <w:lang w:val="en-US" w:eastAsia="en-US" w:bidi="en-US"/>
      </w:rPr>
    </w:lvl>
    <w:lvl w:ilvl="3" w:tplc="7C460778">
      <w:numFmt w:val="bullet"/>
      <w:lvlText w:val="•"/>
      <w:lvlJc w:val="left"/>
      <w:pPr>
        <w:ind w:left="3932" w:hanging="361"/>
      </w:pPr>
      <w:rPr>
        <w:rFonts w:hint="default"/>
        <w:lang w:val="en-US" w:eastAsia="en-US" w:bidi="en-US"/>
      </w:rPr>
    </w:lvl>
    <w:lvl w:ilvl="4" w:tplc="CBB43FD6">
      <w:numFmt w:val="bullet"/>
      <w:lvlText w:val="•"/>
      <w:lvlJc w:val="left"/>
      <w:pPr>
        <w:ind w:left="4956" w:hanging="361"/>
      </w:pPr>
      <w:rPr>
        <w:rFonts w:hint="default"/>
        <w:lang w:val="en-US" w:eastAsia="en-US" w:bidi="en-US"/>
      </w:rPr>
    </w:lvl>
    <w:lvl w:ilvl="5" w:tplc="52CE3736">
      <w:numFmt w:val="bullet"/>
      <w:lvlText w:val="•"/>
      <w:lvlJc w:val="left"/>
      <w:pPr>
        <w:ind w:left="5980" w:hanging="361"/>
      </w:pPr>
      <w:rPr>
        <w:rFonts w:hint="default"/>
        <w:lang w:val="en-US" w:eastAsia="en-US" w:bidi="en-US"/>
      </w:rPr>
    </w:lvl>
    <w:lvl w:ilvl="6" w:tplc="5EA8F08E">
      <w:numFmt w:val="bullet"/>
      <w:lvlText w:val="•"/>
      <w:lvlJc w:val="left"/>
      <w:pPr>
        <w:ind w:left="7004" w:hanging="361"/>
      </w:pPr>
      <w:rPr>
        <w:rFonts w:hint="default"/>
        <w:lang w:val="en-US" w:eastAsia="en-US" w:bidi="en-US"/>
      </w:rPr>
    </w:lvl>
    <w:lvl w:ilvl="7" w:tplc="25DCAD18">
      <w:numFmt w:val="bullet"/>
      <w:lvlText w:val="•"/>
      <w:lvlJc w:val="left"/>
      <w:pPr>
        <w:ind w:left="8028" w:hanging="361"/>
      </w:pPr>
      <w:rPr>
        <w:rFonts w:hint="default"/>
        <w:lang w:val="en-US" w:eastAsia="en-US" w:bidi="en-US"/>
      </w:rPr>
    </w:lvl>
    <w:lvl w:ilvl="8" w:tplc="275095F4">
      <w:numFmt w:val="bullet"/>
      <w:lvlText w:val="•"/>
      <w:lvlJc w:val="left"/>
      <w:pPr>
        <w:ind w:left="9052" w:hanging="361"/>
      </w:pPr>
      <w:rPr>
        <w:rFonts w:hint="default"/>
        <w:lang w:val="en-US" w:eastAsia="en-US" w:bidi="en-US"/>
      </w:rPr>
    </w:lvl>
  </w:abstractNum>
  <w:abstractNum w:abstractNumId="28" w15:restartNumberingAfterBreak="0">
    <w:nsid w:val="718011B0"/>
    <w:multiLevelType w:val="multilevel"/>
    <w:tmpl w:val="A23E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DB24AA"/>
    <w:multiLevelType w:val="hybridMultilevel"/>
    <w:tmpl w:val="784A2D16"/>
    <w:lvl w:ilvl="0" w:tplc="198C4F54">
      <w:start w:val="1"/>
      <w:numFmt w:val="decimal"/>
      <w:lvlText w:val="%1."/>
      <w:lvlJc w:val="left"/>
      <w:pPr>
        <w:ind w:left="480" w:hanging="360"/>
      </w:pPr>
      <w:rPr>
        <w:rFonts w:ascii="Calibri" w:eastAsia="Calibri" w:hAnsi="Calibri" w:cs="Calibri" w:hint="default"/>
        <w:color w:val="505050"/>
        <w:w w:val="100"/>
        <w:sz w:val="22"/>
        <w:szCs w:val="22"/>
        <w:lang w:val="en-US" w:eastAsia="en-US" w:bidi="en-US"/>
      </w:rPr>
    </w:lvl>
    <w:lvl w:ilvl="1" w:tplc="CFD23E9E">
      <w:start w:val="1"/>
      <w:numFmt w:val="decimal"/>
      <w:lvlText w:val="%2."/>
      <w:lvlJc w:val="left"/>
      <w:pPr>
        <w:ind w:left="1272" w:hanging="577"/>
      </w:pPr>
      <w:rPr>
        <w:rFonts w:ascii="Calibri" w:eastAsia="Calibri" w:hAnsi="Calibri" w:cs="Calibri" w:hint="default"/>
        <w:color w:val="505050"/>
        <w:w w:val="100"/>
        <w:sz w:val="22"/>
        <w:szCs w:val="22"/>
        <w:lang w:val="en-US" w:eastAsia="en-US" w:bidi="en-US"/>
      </w:rPr>
    </w:lvl>
    <w:lvl w:ilvl="2" w:tplc="8BD86CCC">
      <w:numFmt w:val="bullet"/>
      <w:lvlText w:val="•"/>
      <w:lvlJc w:val="left"/>
      <w:pPr>
        <w:ind w:left="2371" w:hanging="577"/>
      </w:pPr>
      <w:rPr>
        <w:rFonts w:hint="default"/>
        <w:lang w:val="en-US" w:eastAsia="en-US" w:bidi="en-US"/>
      </w:rPr>
    </w:lvl>
    <w:lvl w:ilvl="3" w:tplc="47BC70A0">
      <w:numFmt w:val="bullet"/>
      <w:lvlText w:val="•"/>
      <w:lvlJc w:val="left"/>
      <w:pPr>
        <w:ind w:left="3462" w:hanging="577"/>
      </w:pPr>
      <w:rPr>
        <w:rFonts w:hint="default"/>
        <w:lang w:val="en-US" w:eastAsia="en-US" w:bidi="en-US"/>
      </w:rPr>
    </w:lvl>
    <w:lvl w:ilvl="4" w:tplc="1F5E990C">
      <w:numFmt w:val="bullet"/>
      <w:lvlText w:val="•"/>
      <w:lvlJc w:val="left"/>
      <w:pPr>
        <w:ind w:left="4553" w:hanging="577"/>
      </w:pPr>
      <w:rPr>
        <w:rFonts w:hint="default"/>
        <w:lang w:val="en-US" w:eastAsia="en-US" w:bidi="en-US"/>
      </w:rPr>
    </w:lvl>
    <w:lvl w:ilvl="5" w:tplc="EF8C58F8">
      <w:numFmt w:val="bullet"/>
      <w:lvlText w:val="•"/>
      <w:lvlJc w:val="left"/>
      <w:pPr>
        <w:ind w:left="5644" w:hanging="577"/>
      </w:pPr>
      <w:rPr>
        <w:rFonts w:hint="default"/>
        <w:lang w:val="en-US" w:eastAsia="en-US" w:bidi="en-US"/>
      </w:rPr>
    </w:lvl>
    <w:lvl w:ilvl="6" w:tplc="ACD6FFA0">
      <w:numFmt w:val="bullet"/>
      <w:lvlText w:val="•"/>
      <w:lvlJc w:val="left"/>
      <w:pPr>
        <w:ind w:left="6735" w:hanging="577"/>
      </w:pPr>
      <w:rPr>
        <w:rFonts w:hint="default"/>
        <w:lang w:val="en-US" w:eastAsia="en-US" w:bidi="en-US"/>
      </w:rPr>
    </w:lvl>
    <w:lvl w:ilvl="7" w:tplc="399EEE4A">
      <w:numFmt w:val="bullet"/>
      <w:lvlText w:val="•"/>
      <w:lvlJc w:val="left"/>
      <w:pPr>
        <w:ind w:left="7826" w:hanging="577"/>
      </w:pPr>
      <w:rPr>
        <w:rFonts w:hint="default"/>
        <w:lang w:val="en-US" w:eastAsia="en-US" w:bidi="en-US"/>
      </w:rPr>
    </w:lvl>
    <w:lvl w:ilvl="8" w:tplc="12AA59C2">
      <w:numFmt w:val="bullet"/>
      <w:lvlText w:val="•"/>
      <w:lvlJc w:val="left"/>
      <w:pPr>
        <w:ind w:left="8917" w:hanging="577"/>
      </w:pPr>
      <w:rPr>
        <w:rFonts w:hint="default"/>
        <w:lang w:val="en-US" w:eastAsia="en-US" w:bidi="en-US"/>
      </w:rPr>
    </w:lvl>
  </w:abstractNum>
  <w:num w:numId="1">
    <w:abstractNumId w:val="3"/>
  </w:num>
  <w:num w:numId="2">
    <w:abstractNumId w:val="19"/>
  </w:num>
  <w:num w:numId="3">
    <w:abstractNumId w:val="5"/>
  </w:num>
  <w:num w:numId="4">
    <w:abstractNumId w:val="21"/>
  </w:num>
  <w:num w:numId="5">
    <w:abstractNumId w:val="0"/>
  </w:num>
  <w:num w:numId="6">
    <w:abstractNumId w:val="8"/>
  </w:num>
  <w:num w:numId="7">
    <w:abstractNumId w:val="26"/>
  </w:num>
  <w:num w:numId="8">
    <w:abstractNumId w:val="23"/>
  </w:num>
  <w:num w:numId="9">
    <w:abstractNumId w:val="22"/>
  </w:num>
  <w:num w:numId="10">
    <w:abstractNumId w:val="12"/>
  </w:num>
  <w:num w:numId="11">
    <w:abstractNumId w:val="18"/>
  </w:num>
  <w:num w:numId="12">
    <w:abstractNumId w:val="1"/>
  </w:num>
  <w:num w:numId="13">
    <w:abstractNumId w:val="10"/>
  </w:num>
  <w:num w:numId="14">
    <w:abstractNumId w:val="2"/>
  </w:num>
  <w:num w:numId="15">
    <w:abstractNumId w:val="29"/>
  </w:num>
  <w:num w:numId="16">
    <w:abstractNumId w:val="27"/>
  </w:num>
  <w:num w:numId="17">
    <w:abstractNumId w:val="6"/>
  </w:num>
  <w:num w:numId="18">
    <w:abstractNumId w:val="16"/>
  </w:num>
  <w:num w:numId="19">
    <w:abstractNumId w:val="25"/>
  </w:num>
  <w:num w:numId="20">
    <w:abstractNumId w:val="17"/>
  </w:num>
  <w:num w:numId="21">
    <w:abstractNumId w:val="24"/>
  </w:num>
  <w:num w:numId="22">
    <w:abstractNumId w:val="15"/>
  </w:num>
  <w:num w:numId="23">
    <w:abstractNumId w:val="20"/>
  </w:num>
  <w:num w:numId="24">
    <w:abstractNumId w:val="28"/>
  </w:num>
  <w:num w:numId="25">
    <w:abstractNumId w:val="14"/>
  </w:num>
  <w:num w:numId="26">
    <w:abstractNumId w:val="4"/>
  </w:num>
  <w:num w:numId="27">
    <w:abstractNumId w:val="7"/>
  </w:num>
  <w:num w:numId="28">
    <w:abstractNumId w:val="9"/>
  </w:num>
  <w:num w:numId="29">
    <w:abstractNumId w:val="1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CxMDYzsjQ0NbE0NbZQ0lEKTi0uzszPAykwrgUAzGTc+SwAAAA="/>
  </w:docVars>
  <w:rsids>
    <w:rsidRoot w:val="00D66E13"/>
    <w:rsid w:val="00212211"/>
    <w:rsid w:val="003218B3"/>
    <w:rsid w:val="00B67CF5"/>
    <w:rsid w:val="00BA4F9C"/>
    <w:rsid w:val="00BD2192"/>
    <w:rsid w:val="00BF14A2"/>
    <w:rsid w:val="00BF40D1"/>
    <w:rsid w:val="00D66E13"/>
    <w:rsid w:val="00F27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4:docId w14:val="0833F440"/>
  <w15:docId w15:val="{CDDBF457-E403-4E01-92FA-AC4EC7CA4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105"/>
      <w:outlineLvl w:val="0"/>
    </w:pPr>
    <w:rPr>
      <w:b/>
      <w:bCs/>
    </w:rPr>
  </w:style>
  <w:style w:type="paragraph" w:styleId="Heading2">
    <w:name w:val="heading 2"/>
    <w:basedOn w:val="Normal"/>
    <w:next w:val="Normal"/>
    <w:link w:val="Heading2Char"/>
    <w:uiPriority w:val="9"/>
    <w:semiHidden/>
    <w:unhideWhenUsed/>
    <w:qFormat/>
    <w:rsid w:val="00BA4F9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A4F9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A4F9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1"/>
      <w:ind w:left="655" w:hanging="208"/>
    </w:pPr>
    <w:rPr>
      <w:sz w:val="20"/>
      <w:szCs w:val="20"/>
    </w:rPr>
  </w:style>
  <w:style w:type="paragraph" w:styleId="TOC2">
    <w:name w:val="toc 2"/>
    <w:basedOn w:val="Normal"/>
    <w:uiPriority w:val="1"/>
    <w:qFormat/>
    <w:pPr>
      <w:spacing w:before="111"/>
      <w:ind w:left="967" w:hanging="299"/>
    </w:pPr>
    <w:rPr>
      <w:sz w:val="20"/>
      <w:szCs w:val="20"/>
    </w:rPr>
  </w:style>
  <w:style w:type="paragraph" w:styleId="BodyText">
    <w:name w:val="Body Text"/>
    <w:basedOn w:val="Normal"/>
    <w:uiPriority w:val="1"/>
    <w:qFormat/>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BA4F9C"/>
    <w:rPr>
      <w:rFonts w:asciiTheme="majorHAnsi" w:eastAsiaTheme="majorEastAsia" w:hAnsiTheme="majorHAnsi" w:cstheme="majorBidi"/>
      <w:color w:val="365F91" w:themeColor="accent1" w:themeShade="BF"/>
      <w:sz w:val="26"/>
      <w:szCs w:val="26"/>
      <w:lang w:bidi="en-US"/>
    </w:rPr>
  </w:style>
  <w:style w:type="character" w:customStyle="1" w:styleId="Heading3Char">
    <w:name w:val="Heading 3 Char"/>
    <w:basedOn w:val="DefaultParagraphFont"/>
    <w:link w:val="Heading3"/>
    <w:uiPriority w:val="9"/>
    <w:semiHidden/>
    <w:rsid w:val="00BA4F9C"/>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9"/>
    <w:semiHidden/>
    <w:rsid w:val="00BA4F9C"/>
    <w:rPr>
      <w:rFonts w:asciiTheme="majorHAnsi" w:eastAsiaTheme="majorEastAsia" w:hAnsiTheme="majorHAnsi" w:cstheme="majorBidi"/>
      <w:i/>
      <w:iCs/>
      <w:color w:val="365F91" w:themeColor="accent1" w:themeShade="BF"/>
      <w:lang w:bidi="en-US"/>
    </w:rPr>
  </w:style>
  <w:style w:type="character" w:styleId="Hyperlink">
    <w:name w:val="Hyperlink"/>
    <w:basedOn w:val="DefaultParagraphFont"/>
    <w:uiPriority w:val="99"/>
    <w:unhideWhenUsed/>
    <w:rsid w:val="00F27FA5"/>
    <w:rPr>
      <w:color w:val="0000FF" w:themeColor="hyperlink"/>
      <w:u w:val="single"/>
    </w:rPr>
  </w:style>
  <w:style w:type="character" w:styleId="UnresolvedMention">
    <w:name w:val="Unresolved Mention"/>
    <w:basedOn w:val="DefaultParagraphFont"/>
    <w:uiPriority w:val="99"/>
    <w:semiHidden/>
    <w:unhideWhenUsed/>
    <w:rsid w:val="00F27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423559">
      <w:bodyDiv w:val="1"/>
      <w:marLeft w:val="0"/>
      <w:marRight w:val="0"/>
      <w:marTop w:val="0"/>
      <w:marBottom w:val="0"/>
      <w:divBdr>
        <w:top w:val="none" w:sz="0" w:space="0" w:color="auto"/>
        <w:left w:val="none" w:sz="0" w:space="0" w:color="auto"/>
        <w:bottom w:val="none" w:sz="0" w:space="0" w:color="auto"/>
        <w:right w:val="none" w:sz="0" w:space="0" w:color="auto"/>
      </w:divBdr>
      <w:divsChild>
        <w:div w:id="1007247236">
          <w:blockQuote w:val="1"/>
          <w:marLeft w:val="0"/>
          <w:marRight w:val="0"/>
          <w:marTop w:val="0"/>
          <w:marBottom w:val="240"/>
          <w:divBdr>
            <w:top w:val="none" w:sz="0" w:space="0" w:color="auto"/>
            <w:left w:val="single" w:sz="24" w:space="12" w:color="DFE2E5"/>
            <w:bottom w:val="none" w:sz="0" w:space="0" w:color="auto"/>
            <w:right w:val="none" w:sz="0" w:space="0" w:color="auto"/>
          </w:divBdr>
        </w:div>
        <w:div w:id="105588422">
          <w:blockQuote w:val="1"/>
          <w:marLeft w:val="0"/>
          <w:marRight w:val="0"/>
          <w:marTop w:val="0"/>
          <w:marBottom w:val="240"/>
          <w:divBdr>
            <w:top w:val="none" w:sz="0" w:space="0" w:color="auto"/>
            <w:left w:val="single" w:sz="24" w:space="12" w:color="DFE2E5"/>
            <w:bottom w:val="none" w:sz="0" w:space="0" w:color="auto"/>
            <w:right w:val="none" w:sz="0" w:space="0" w:color="auto"/>
          </w:divBdr>
        </w:div>
        <w:div w:id="201229190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062946353">
      <w:bodyDiv w:val="1"/>
      <w:marLeft w:val="0"/>
      <w:marRight w:val="0"/>
      <w:marTop w:val="0"/>
      <w:marBottom w:val="0"/>
      <w:divBdr>
        <w:top w:val="none" w:sz="0" w:space="0" w:color="auto"/>
        <w:left w:val="none" w:sz="0" w:space="0" w:color="auto"/>
        <w:bottom w:val="none" w:sz="0" w:space="0" w:color="auto"/>
        <w:right w:val="none" w:sz="0" w:space="0" w:color="auto"/>
      </w:divBdr>
      <w:divsChild>
        <w:div w:id="545602980">
          <w:marLeft w:val="0"/>
          <w:marRight w:val="0"/>
          <w:marTop w:val="0"/>
          <w:marBottom w:val="0"/>
          <w:divBdr>
            <w:top w:val="none" w:sz="0" w:space="0" w:color="auto"/>
            <w:left w:val="none" w:sz="0" w:space="0" w:color="auto"/>
            <w:bottom w:val="none" w:sz="0" w:space="0" w:color="auto"/>
            <w:right w:val="none" w:sz="0" w:space="0" w:color="auto"/>
          </w:divBdr>
        </w:div>
        <w:div w:id="1291135287">
          <w:marLeft w:val="0"/>
          <w:marRight w:val="0"/>
          <w:marTop w:val="0"/>
          <w:marBottom w:val="0"/>
          <w:divBdr>
            <w:top w:val="none" w:sz="0" w:space="0" w:color="auto"/>
            <w:left w:val="none" w:sz="0" w:space="0" w:color="auto"/>
            <w:bottom w:val="none" w:sz="0" w:space="0" w:color="auto"/>
            <w:right w:val="none" w:sz="0" w:space="0" w:color="auto"/>
          </w:divBdr>
        </w:div>
        <w:div w:id="2027320263">
          <w:marLeft w:val="0"/>
          <w:marRight w:val="0"/>
          <w:marTop w:val="0"/>
          <w:marBottom w:val="0"/>
          <w:divBdr>
            <w:top w:val="none" w:sz="0" w:space="0" w:color="auto"/>
            <w:left w:val="none" w:sz="0" w:space="0" w:color="auto"/>
            <w:bottom w:val="none" w:sz="0" w:space="0" w:color="auto"/>
            <w:right w:val="none" w:sz="0" w:space="0" w:color="auto"/>
          </w:divBdr>
        </w:div>
        <w:div w:id="1138576016">
          <w:marLeft w:val="0"/>
          <w:marRight w:val="0"/>
          <w:marTop w:val="0"/>
          <w:marBottom w:val="0"/>
          <w:divBdr>
            <w:top w:val="none" w:sz="0" w:space="0" w:color="auto"/>
            <w:left w:val="none" w:sz="0" w:space="0" w:color="auto"/>
            <w:bottom w:val="none" w:sz="0" w:space="0" w:color="auto"/>
            <w:right w:val="none" w:sz="0" w:space="0" w:color="auto"/>
          </w:divBdr>
        </w:div>
        <w:div w:id="834494817">
          <w:marLeft w:val="0"/>
          <w:marRight w:val="0"/>
          <w:marTop w:val="0"/>
          <w:marBottom w:val="0"/>
          <w:divBdr>
            <w:top w:val="none" w:sz="0" w:space="0" w:color="auto"/>
            <w:left w:val="none" w:sz="0" w:space="0" w:color="auto"/>
            <w:bottom w:val="none" w:sz="0" w:space="0" w:color="auto"/>
            <w:right w:val="none" w:sz="0" w:space="0" w:color="auto"/>
          </w:divBdr>
        </w:div>
        <w:div w:id="1254048385">
          <w:marLeft w:val="0"/>
          <w:marRight w:val="0"/>
          <w:marTop w:val="0"/>
          <w:marBottom w:val="0"/>
          <w:divBdr>
            <w:top w:val="none" w:sz="0" w:space="0" w:color="auto"/>
            <w:left w:val="none" w:sz="0" w:space="0" w:color="auto"/>
            <w:bottom w:val="none" w:sz="0" w:space="0" w:color="auto"/>
            <w:right w:val="none" w:sz="0" w:space="0" w:color="auto"/>
          </w:divBdr>
        </w:div>
        <w:div w:id="731927960">
          <w:marLeft w:val="0"/>
          <w:marRight w:val="0"/>
          <w:marTop w:val="0"/>
          <w:marBottom w:val="0"/>
          <w:divBdr>
            <w:top w:val="none" w:sz="0" w:space="0" w:color="auto"/>
            <w:left w:val="none" w:sz="0" w:space="0" w:color="auto"/>
            <w:bottom w:val="none" w:sz="0" w:space="0" w:color="auto"/>
            <w:right w:val="none" w:sz="0" w:space="0" w:color="auto"/>
          </w:divBdr>
        </w:div>
        <w:div w:id="1018579323">
          <w:marLeft w:val="0"/>
          <w:marRight w:val="0"/>
          <w:marTop w:val="0"/>
          <w:marBottom w:val="0"/>
          <w:divBdr>
            <w:top w:val="none" w:sz="0" w:space="0" w:color="auto"/>
            <w:left w:val="none" w:sz="0" w:space="0" w:color="auto"/>
            <w:bottom w:val="none" w:sz="0" w:space="0" w:color="auto"/>
            <w:right w:val="none" w:sz="0" w:space="0" w:color="auto"/>
          </w:divBdr>
        </w:div>
        <w:div w:id="5643207">
          <w:marLeft w:val="0"/>
          <w:marRight w:val="0"/>
          <w:marTop w:val="0"/>
          <w:marBottom w:val="0"/>
          <w:divBdr>
            <w:top w:val="none" w:sz="0" w:space="0" w:color="auto"/>
            <w:left w:val="none" w:sz="0" w:space="0" w:color="auto"/>
            <w:bottom w:val="none" w:sz="0" w:space="0" w:color="auto"/>
            <w:right w:val="none" w:sz="0" w:space="0" w:color="auto"/>
          </w:divBdr>
        </w:div>
        <w:div w:id="529806688">
          <w:marLeft w:val="0"/>
          <w:marRight w:val="0"/>
          <w:marTop w:val="0"/>
          <w:marBottom w:val="0"/>
          <w:divBdr>
            <w:top w:val="none" w:sz="0" w:space="0" w:color="auto"/>
            <w:left w:val="none" w:sz="0" w:space="0" w:color="auto"/>
            <w:bottom w:val="none" w:sz="0" w:space="0" w:color="auto"/>
            <w:right w:val="none" w:sz="0" w:space="0" w:color="auto"/>
          </w:divBdr>
        </w:div>
        <w:div w:id="2127305241">
          <w:marLeft w:val="0"/>
          <w:marRight w:val="0"/>
          <w:marTop w:val="0"/>
          <w:marBottom w:val="0"/>
          <w:divBdr>
            <w:top w:val="none" w:sz="0" w:space="0" w:color="auto"/>
            <w:left w:val="none" w:sz="0" w:space="0" w:color="auto"/>
            <w:bottom w:val="none" w:sz="0" w:space="0" w:color="auto"/>
            <w:right w:val="none" w:sz="0" w:space="0" w:color="auto"/>
          </w:divBdr>
        </w:div>
      </w:divsChild>
    </w:div>
    <w:div w:id="1858764489">
      <w:bodyDiv w:val="1"/>
      <w:marLeft w:val="0"/>
      <w:marRight w:val="0"/>
      <w:marTop w:val="0"/>
      <w:marBottom w:val="0"/>
      <w:divBdr>
        <w:top w:val="none" w:sz="0" w:space="0" w:color="auto"/>
        <w:left w:val="none" w:sz="0" w:space="0" w:color="auto"/>
        <w:bottom w:val="none" w:sz="0" w:space="0" w:color="auto"/>
        <w:right w:val="none" w:sz="0" w:space="0" w:color="auto"/>
      </w:divBdr>
      <w:divsChild>
        <w:div w:id="906959650">
          <w:blockQuote w:val="1"/>
          <w:marLeft w:val="0"/>
          <w:marRight w:val="0"/>
          <w:marTop w:val="0"/>
          <w:marBottom w:val="240"/>
          <w:divBdr>
            <w:top w:val="none" w:sz="0" w:space="0" w:color="auto"/>
            <w:left w:val="single" w:sz="24" w:space="12" w:color="DFE2E5"/>
            <w:bottom w:val="none" w:sz="0" w:space="0" w:color="auto"/>
            <w:right w:val="none" w:sz="0" w:space="0" w:color="auto"/>
          </w:divBdr>
        </w:div>
        <w:div w:id="887032944">
          <w:blockQuote w:val="1"/>
          <w:marLeft w:val="0"/>
          <w:marRight w:val="0"/>
          <w:marTop w:val="0"/>
          <w:marBottom w:val="240"/>
          <w:divBdr>
            <w:top w:val="none" w:sz="0" w:space="0" w:color="auto"/>
            <w:left w:val="single" w:sz="24" w:space="12" w:color="DFE2E5"/>
            <w:bottom w:val="none" w:sz="0" w:space="0" w:color="auto"/>
            <w:right w:val="none" w:sz="0" w:space="0" w:color="auto"/>
          </w:divBdr>
        </w:div>
        <w:div w:id="36032711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21227281">
      <w:bodyDiv w:val="1"/>
      <w:marLeft w:val="0"/>
      <w:marRight w:val="0"/>
      <w:marTop w:val="0"/>
      <w:marBottom w:val="0"/>
      <w:divBdr>
        <w:top w:val="none" w:sz="0" w:space="0" w:color="auto"/>
        <w:left w:val="none" w:sz="0" w:space="0" w:color="auto"/>
        <w:bottom w:val="none" w:sz="0" w:space="0" w:color="auto"/>
        <w:right w:val="none" w:sz="0" w:space="0" w:color="auto"/>
      </w:divBdr>
      <w:divsChild>
        <w:div w:id="885946946">
          <w:marLeft w:val="0"/>
          <w:marRight w:val="0"/>
          <w:marTop w:val="0"/>
          <w:marBottom w:val="0"/>
          <w:divBdr>
            <w:top w:val="none" w:sz="0" w:space="0" w:color="auto"/>
            <w:left w:val="none" w:sz="0" w:space="0" w:color="auto"/>
            <w:bottom w:val="none" w:sz="0" w:space="0" w:color="auto"/>
            <w:right w:val="none" w:sz="0" w:space="0" w:color="auto"/>
          </w:divBdr>
        </w:div>
        <w:div w:id="1828592153">
          <w:marLeft w:val="0"/>
          <w:marRight w:val="0"/>
          <w:marTop w:val="0"/>
          <w:marBottom w:val="0"/>
          <w:divBdr>
            <w:top w:val="none" w:sz="0" w:space="0" w:color="auto"/>
            <w:left w:val="none" w:sz="0" w:space="0" w:color="auto"/>
            <w:bottom w:val="none" w:sz="0" w:space="0" w:color="auto"/>
            <w:right w:val="none" w:sz="0" w:space="0" w:color="auto"/>
          </w:divBdr>
        </w:div>
        <w:div w:id="1051732039">
          <w:marLeft w:val="0"/>
          <w:marRight w:val="0"/>
          <w:marTop w:val="0"/>
          <w:marBottom w:val="0"/>
          <w:divBdr>
            <w:top w:val="none" w:sz="0" w:space="0" w:color="auto"/>
            <w:left w:val="none" w:sz="0" w:space="0" w:color="auto"/>
            <w:bottom w:val="none" w:sz="0" w:space="0" w:color="auto"/>
            <w:right w:val="none" w:sz="0" w:space="0" w:color="auto"/>
          </w:divBdr>
        </w:div>
        <w:div w:id="1383139841">
          <w:marLeft w:val="0"/>
          <w:marRight w:val="0"/>
          <w:marTop w:val="0"/>
          <w:marBottom w:val="0"/>
          <w:divBdr>
            <w:top w:val="none" w:sz="0" w:space="0" w:color="auto"/>
            <w:left w:val="none" w:sz="0" w:space="0" w:color="auto"/>
            <w:bottom w:val="none" w:sz="0" w:space="0" w:color="auto"/>
            <w:right w:val="none" w:sz="0" w:space="0" w:color="auto"/>
          </w:divBdr>
        </w:div>
        <w:div w:id="1740011501">
          <w:marLeft w:val="0"/>
          <w:marRight w:val="0"/>
          <w:marTop w:val="0"/>
          <w:marBottom w:val="0"/>
          <w:divBdr>
            <w:top w:val="none" w:sz="0" w:space="0" w:color="auto"/>
            <w:left w:val="none" w:sz="0" w:space="0" w:color="auto"/>
            <w:bottom w:val="none" w:sz="0" w:space="0" w:color="auto"/>
            <w:right w:val="none" w:sz="0" w:space="0" w:color="auto"/>
          </w:divBdr>
        </w:div>
        <w:div w:id="1301885606">
          <w:marLeft w:val="0"/>
          <w:marRight w:val="0"/>
          <w:marTop w:val="0"/>
          <w:marBottom w:val="0"/>
          <w:divBdr>
            <w:top w:val="none" w:sz="0" w:space="0" w:color="auto"/>
            <w:left w:val="none" w:sz="0" w:space="0" w:color="auto"/>
            <w:bottom w:val="none" w:sz="0" w:space="0" w:color="auto"/>
            <w:right w:val="none" w:sz="0" w:space="0" w:color="auto"/>
          </w:divBdr>
        </w:div>
        <w:div w:id="1672104949">
          <w:marLeft w:val="0"/>
          <w:marRight w:val="0"/>
          <w:marTop w:val="0"/>
          <w:marBottom w:val="0"/>
          <w:divBdr>
            <w:top w:val="none" w:sz="0" w:space="0" w:color="auto"/>
            <w:left w:val="none" w:sz="0" w:space="0" w:color="auto"/>
            <w:bottom w:val="none" w:sz="0" w:space="0" w:color="auto"/>
            <w:right w:val="none" w:sz="0" w:space="0" w:color="auto"/>
          </w:divBdr>
        </w:div>
        <w:div w:id="1819036846">
          <w:marLeft w:val="0"/>
          <w:marRight w:val="0"/>
          <w:marTop w:val="0"/>
          <w:marBottom w:val="0"/>
          <w:divBdr>
            <w:top w:val="none" w:sz="0" w:space="0" w:color="auto"/>
            <w:left w:val="none" w:sz="0" w:space="0" w:color="auto"/>
            <w:bottom w:val="none" w:sz="0" w:space="0" w:color="auto"/>
            <w:right w:val="none" w:sz="0" w:space="0" w:color="auto"/>
          </w:divBdr>
        </w:div>
        <w:div w:id="890658254">
          <w:marLeft w:val="0"/>
          <w:marRight w:val="0"/>
          <w:marTop w:val="0"/>
          <w:marBottom w:val="0"/>
          <w:divBdr>
            <w:top w:val="none" w:sz="0" w:space="0" w:color="auto"/>
            <w:left w:val="none" w:sz="0" w:space="0" w:color="auto"/>
            <w:bottom w:val="none" w:sz="0" w:space="0" w:color="auto"/>
            <w:right w:val="none" w:sz="0" w:space="0" w:color="auto"/>
          </w:divBdr>
        </w:div>
        <w:div w:id="122040797">
          <w:marLeft w:val="0"/>
          <w:marRight w:val="0"/>
          <w:marTop w:val="0"/>
          <w:marBottom w:val="0"/>
          <w:divBdr>
            <w:top w:val="none" w:sz="0" w:space="0" w:color="auto"/>
            <w:left w:val="none" w:sz="0" w:space="0" w:color="auto"/>
            <w:bottom w:val="none" w:sz="0" w:space="0" w:color="auto"/>
            <w:right w:val="none" w:sz="0" w:space="0" w:color="auto"/>
          </w:divBdr>
        </w:div>
        <w:div w:id="111097426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jpeg"/><Relationship Id="rId299" Type="http://schemas.openxmlformats.org/officeDocument/2006/relationships/hyperlink" Target="http://azure.microsoft.com/services/expressroute" TargetMode="External"/><Relationship Id="rId21" Type="http://schemas.openxmlformats.org/officeDocument/2006/relationships/hyperlink" Target="https://docs.microsoft.com/azure/logic-apps/logic-apps-overview" TargetMode="External"/><Relationship Id="rId63" Type="http://schemas.openxmlformats.org/officeDocument/2006/relationships/hyperlink" Target="https://docs.microsoft.com/en-us/azure/connectors/connectors-native-reqres" TargetMode="External"/><Relationship Id="rId159" Type="http://schemas.openxmlformats.org/officeDocument/2006/relationships/hyperlink" Target="https://azure.microsoft.com/en-us/pricing/details/sql-database/" TargetMode="External"/><Relationship Id="rId324" Type="http://schemas.openxmlformats.org/officeDocument/2006/relationships/footer" Target="footer5.xml"/><Relationship Id="rId366" Type="http://schemas.openxmlformats.org/officeDocument/2006/relationships/hyperlink" Target="http://tools.ietf.org/html/rfc768" TargetMode="External"/><Relationship Id="rId170" Type="http://schemas.openxmlformats.org/officeDocument/2006/relationships/hyperlink" Target="https://medium.com/netflix-techblog/benchmarking-cassandra-scalability-on-aws-over-a-million-writes-per-second-39f45f066c9e" TargetMode="External"/><Relationship Id="rId226" Type="http://schemas.openxmlformats.org/officeDocument/2006/relationships/hyperlink" Target="https://docs.microsoft.com/azure/stream-analytics/stream-analytics-out-of-order-and-late-events" TargetMode="External"/><Relationship Id="rId268" Type="http://schemas.openxmlformats.org/officeDocument/2006/relationships/hyperlink" Target="https://docs.microsoft.com/azure/application-insights/app-insights-data-retention-privacy" TargetMode="External"/><Relationship Id="rId32" Type="http://schemas.openxmlformats.org/officeDocument/2006/relationships/hyperlink" Target="https://docs.microsoft.com/azure/storage/blobs/storage-blobs-introduction" TargetMode="External"/><Relationship Id="rId74" Type="http://schemas.openxmlformats.org/officeDocument/2006/relationships/hyperlink" Target="https://docs.microsoft.com/en-us/azure/logic-apps/logic-apps-control-flow-loops" TargetMode="External"/><Relationship Id="rId128" Type="http://schemas.openxmlformats.org/officeDocument/2006/relationships/hyperlink" Target="http://blogs.msdn.com/b/clemensv/archive/2014/02/10/service-assisted-communication-for-connected-devices.aspx" TargetMode="External"/><Relationship Id="rId335" Type="http://schemas.openxmlformats.org/officeDocument/2006/relationships/hyperlink" Target="https://azure.microsoft.com/en-us/overview/iot/accelerators/" TargetMode="External"/><Relationship Id="rId377" Type="http://schemas.openxmlformats.org/officeDocument/2006/relationships/hyperlink" Target="http://docs.oasis-open.org/amqp/core/v1.0/os/amqp-core-overview-v1.0-os.html" TargetMode="External"/><Relationship Id="rId5" Type="http://schemas.openxmlformats.org/officeDocument/2006/relationships/footnotes" Target="footnotes.xml"/><Relationship Id="rId181" Type="http://schemas.openxmlformats.org/officeDocument/2006/relationships/hyperlink" Target="https://docs.microsoft.com/en-us/azure/sql-database/sql-database-what-is-a-dtu" TargetMode="External"/><Relationship Id="rId237" Type="http://schemas.openxmlformats.org/officeDocument/2006/relationships/hyperlink" Target="https://medium.com/%40adrianco/who-monitors-the-monitoring-systems-715a333f97fc" TargetMode="External"/><Relationship Id="rId402" Type="http://schemas.openxmlformats.org/officeDocument/2006/relationships/hyperlink" Target="http://en.wikipedia.org/wiki/MapReduce" TargetMode="External"/><Relationship Id="rId279" Type="http://schemas.openxmlformats.org/officeDocument/2006/relationships/hyperlink" Target="https://azure.microsoft.com/documentation/articles/service-fabric-choose-framework/" TargetMode="External"/><Relationship Id="rId43" Type="http://schemas.openxmlformats.org/officeDocument/2006/relationships/image" Target="media/image4.png"/><Relationship Id="rId139" Type="http://schemas.openxmlformats.org/officeDocument/2006/relationships/hyperlink" Target="http://mqtt.org/" TargetMode="External"/><Relationship Id="rId290" Type="http://schemas.openxmlformats.org/officeDocument/2006/relationships/hyperlink" Target="http://hadoop.apache.org/" TargetMode="External"/><Relationship Id="rId304" Type="http://schemas.openxmlformats.org/officeDocument/2006/relationships/hyperlink" Target="http://tools.ietf.org/html/rfc6347" TargetMode="External"/><Relationship Id="rId346" Type="http://schemas.openxmlformats.org/officeDocument/2006/relationships/hyperlink" Target="https://azure.microsoft.com/en-us/services/app-service/web/" TargetMode="External"/><Relationship Id="rId388" Type="http://schemas.openxmlformats.org/officeDocument/2006/relationships/hyperlink" Target="https://opcfoundation.org/" TargetMode="External"/><Relationship Id="rId85" Type="http://schemas.openxmlformats.org/officeDocument/2006/relationships/hyperlink" Target="https://docs.microsoft.com/en-us/azure/connectors/connectors-create-api-salesforce" TargetMode="External"/><Relationship Id="rId150" Type="http://schemas.openxmlformats.org/officeDocument/2006/relationships/hyperlink" Target="https://docs.microsoft.com/en-us/azure/cosmos-db/indexing-policies" TargetMode="External"/><Relationship Id="rId192" Type="http://schemas.openxmlformats.org/officeDocument/2006/relationships/hyperlink" Target="https://docs.microsoft.com/en-us/azure/storage/blobs/storage-blobs-introduction" TargetMode="External"/><Relationship Id="rId206" Type="http://schemas.openxmlformats.org/officeDocument/2006/relationships/hyperlink" Target="https://azure.microsoft.com/en-us/pricing/details/storage/blobs/" TargetMode="External"/><Relationship Id="rId413" Type="http://schemas.openxmlformats.org/officeDocument/2006/relationships/hyperlink" Target="http://www.julianbrowne.com/article/viewer/brewers-cap-theorem" TargetMode="External"/><Relationship Id="rId248" Type="http://schemas.openxmlformats.org/officeDocument/2006/relationships/hyperlink" Target="https://docs.microsoft.com/azure/log-analytics/log-analytics-data-security" TargetMode="External"/><Relationship Id="rId12" Type="http://schemas.openxmlformats.org/officeDocument/2006/relationships/hyperlink" Target="https://aka.ms/acdbsla" TargetMode="External"/><Relationship Id="rId108" Type="http://schemas.openxmlformats.org/officeDocument/2006/relationships/hyperlink" Target="https://docs.microsoft.com/en-us/azure/logic-apps/logic-apps-enterprise-integration-xml-validation" TargetMode="External"/><Relationship Id="rId315" Type="http://schemas.openxmlformats.org/officeDocument/2006/relationships/hyperlink" Target="http://docs.oasis-open.org/mqtt/mqtt/v3.1.1/mqtt-v3.1.1.html" TargetMode="External"/><Relationship Id="rId357" Type="http://schemas.openxmlformats.org/officeDocument/2006/relationships/hyperlink" Target="http://blogs.msdn.com/b/clemensv/archive/2014/02/10/service-assisted-communication-for-connected-devices.aspx" TargetMode="External"/><Relationship Id="rId54" Type="http://schemas.openxmlformats.org/officeDocument/2006/relationships/hyperlink" Target="https://docs.microsoft.com/connectors" TargetMode="External"/><Relationship Id="rId96" Type="http://schemas.openxmlformats.org/officeDocument/2006/relationships/hyperlink" Target="https://docs.microsoft.com/en-us/azure/logic-apps/logic-apps-enterprise-integration-create-integration-account" TargetMode="External"/><Relationship Id="rId161" Type="http://schemas.openxmlformats.org/officeDocument/2006/relationships/hyperlink" Target="https://medium.com/netflix-techblog/benchmarking-cassandra-scalability-on-aws-over-a-million-writes-per-second-39f45f066c9e" TargetMode="External"/><Relationship Id="rId217" Type="http://schemas.openxmlformats.org/officeDocument/2006/relationships/image" Target="media/image15.jpeg"/><Relationship Id="rId399" Type="http://schemas.openxmlformats.org/officeDocument/2006/relationships/hyperlink" Target="http://azure.microsoft.com/en-us/services/expressroute/" TargetMode="External"/><Relationship Id="rId259" Type="http://schemas.openxmlformats.org/officeDocument/2006/relationships/hyperlink" Target="https://logging.apache.org/log4net/release/features.html" TargetMode="External"/><Relationship Id="rId23" Type="http://schemas.openxmlformats.org/officeDocument/2006/relationships/hyperlink" Target="https://docs.microsoft.com/azure/architecture/reference-architectures/iot/" TargetMode="External"/><Relationship Id="rId119" Type="http://schemas.openxmlformats.org/officeDocument/2006/relationships/image" Target="media/image8.jpeg"/><Relationship Id="rId270" Type="http://schemas.openxmlformats.org/officeDocument/2006/relationships/hyperlink" Target="https://docs.microsoft.com/azure/application-insights/app-insights-pricing" TargetMode="External"/><Relationship Id="rId326" Type="http://schemas.openxmlformats.org/officeDocument/2006/relationships/hyperlink" Target="https://msdn.microsoft.com/library/azure/hh873027.aspx" TargetMode="External"/><Relationship Id="rId65" Type="http://schemas.openxmlformats.org/officeDocument/2006/relationships/hyperlink" Target="https://docs.microsoft.com/en-us/azure/logic-apps/logic-apps-azure-functions" TargetMode="External"/><Relationship Id="rId130" Type="http://schemas.openxmlformats.org/officeDocument/2006/relationships/hyperlink" Target="http://blogs.msdn.com/b/clemensv/archive/2014/02/10/service-assisted-communication-for-connected-devices.aspx" TargetMode="External"/><Relationship Id="rId368" Type="http://schemas.openxmlformats.org/officeDocument/2006/relationships/hyperlink" Target="http://www.amqp.org/" TargetMode="External"/><Relationship Id="rId172" Type="http://schemas.openxmlformats.org/officeDocument/2006/relationships/hyperlink" Target="https://medium.com/netflix-techblog/benchmarking-cassandra-scalability-on-aws-over-a-million-writes-per-second-39f45f066c9e" TargetMode="External"/><Relationship Id="rId228" Type="http://schemas.openxmlformats.org/officeDocument/2006/relationships/hyperlink" Target="https://msdn.microsoft.com/azure/stream-analytics/reference/event-delivery-guarantees-azure-stream-analytics" TargetMode="External"/><Relationship Id="rId281" Type="http://schemas.openxmlformats.org/officeDocument/2006/relationships/hyperlink" Target="https://azure.microsoft.com/documentation/articles/service-fabric-reliable-services-reliable-collections/" TargetMode="External"/><Relationship Id="rId337" Type="http://schemas.openxmlformats.org/officeDocument/2006/relationships/hyperlink" Target="https://azure.microsoft.com/en-us/services/iot-edge/" TargetMode="External"/><Relationship Id="rId34" Type="http://schemas.openxmlformats.org/officeDocument/2006/relationships/hyperlink" Target="https://docs.microsoft.com/azure/azure-functions/" TargetMode="External"/><Relationship Id="rId76" Type="http://schemas.openxmlformats.org/officeDocument/2006/relationships/hyperlink" Target="https://docs.microsoft.com/en-us/azure/logic-apps/logic-apps-create-variables-store-values" TargetMode="External"/><Relationship Id="rId141" Type="http://schemas.openxmlformats.org/officeDocument/2006/relationships/hyperlink" Target="http://msdn.microsoft.com/library/azure/hh508997.aspx" TargetMode="External"/><Relationship Id="rId379" Type="http://schemas.openxmlformats.org/officeDocument/2006/relationships/hyperlink" Target="http://mqtt.org/" TargetMode="External"/><Relationship Id="rId7" Type="http://schemas.openxmlformats.org/officeDocument/2006/relationships/image" Target="media/image1.png"/><Relationship Id="rId183" Type="http://schemas.openxmlformats.org/officeDocument/2006/relationships/hyperlink" Target="https://docs.microsoft.com/en-us/azure/sql-database/sql-database-what-is-a-dtu" TargetMode="External"/><Relationship Id="rId239" Type="http://schemas.openxmlformats.org/officeDocument/2006/relationships/hyperlink" Target="https://www.axelos.com/news/blogs/september-2014/service-monitoring-strategic-opportunity" TargetMode="External"/><Relationship Id="rId390" Type="http://schemas.openxmlformats.org/officeDocument/2006/relationships/hyperlink" Target="http://en.wikipedia.org/wiki/WebSockets" TargetMode="External"/><Relationship Id="rId404" Type="http://schemas.openxmlformats.org/officeDocument/2006/relationships/hyperlink" Target="http://storm.incubator.apache.org/" TargetMode="External"/><Relationship Id="rId250" Type="http://schemas.openxmlformats.org/officeDocument/2006/relationships/hyperlink" Target="https://www.opsview.com/resources/elasticsearch/blog/using-elk-stack-business-intelligence" TargetMode="External"/><Relationship Id="rId292" Type="http://schemas.openxmlformats.org/officeDocument/2006/relationships/hyperlink" Target="http://mahout.apache.org/" TargetMode="External"/><Relationship Id="rId306" Type="http://schemas.openxmlformats.org/officeDocument/2006/relationships/hyperlink" Target="http://docs.oasis-open.org/amqp/core/v1.0/os/amqp-core-overview-v1.0-os.html" TargetMode="External"/><Relationship Id="rId45" Type="http://schemas.openxmlformats.org/officeDocument/2006/relationships/hyperlink" Target="https://docs.microsoft.com/connectors" TargetMode="External"/><Relationship Id="rId87" Type="http://schemas.openxmlformats.org/officeDocument/2006/relationships/hyperlink" Target="https://docs.microsoft.com/en-us/azure/connectors/connectors-create-api-azure-event-hubs" TargetMode="External"/><Relationship Id="rId110" Type="http://schemas.openxmlformats.org/officeDocument/2006/relationships/hyperlink" Target="https://docs.microsoft.com/en-us/azure/connectors/connectors-create-api-mq" TargetMode="External"/><Relationship Id="rId348" Type="http://schemas.openxmlformats.org/officeDocument/2006/relationships/hyperlink" Target="https://azure.microsoft.com/en-us/services/app-service/logic/" TargetMode="External"/><Relationship Id="rId152" Type="http://schemas.openxmlformats.org/officeDocument/2006/relationships/hyperlink" Target="https://docs.microsoft.com/en-us/azure/time-series-insights/tutorial-explore-js-client-lib" TargetMode="External"/><Relationship Id="rId194" Type="http://schemas.openxmlformats.org/officeDocument/2006/relationships/hyperlink" Target="https://docs.microsoft.com/en-us/azure/azure-subscription-service-limits" TargetMode="External"/><Relationship Id="rId208" Type="http://schemas.openxmlformats.org/officeDocument/2006/relationships/hyperlink" Target="https://azure.microsoft.com/en-us/pricing/details/data-lake-store/" TargetMode="External"/><Relationship Id="rId415" Type="http://schemas.openxmlformats.org/officeDocument/2006/relationships/hyperlink" Target="https://msdn.microsoft.com/library/azure/hh873027.aspx" TargetMode="External"/><Relationship Id="rId261" Type="http://schemas.openxmlformats.org/officeDocument/2006/relationships/hyperlink" Target="https://www.elastic.co/products/logstash" TargetMode="External"/><Relationship Id="rId14" Type="http://schemas.openxmlformats.org/officeDocument/2006/relationships/image" Target="media/image3.png"/><Relationship Id="rId56" Type="http://schemas.openxmlformats.org/officeDocument/2006/relationships/hyperlink" Target="https://docs.microsoft.com/en-us/azure/logic-apps/logic-apps-gateway-connection" TargetMode="External"/><Relationship Id="rId317" Type="http://schemas.openxmlformats.org/officeDocument/2006/relationships/hyperlink" Target="http://www.julianbrowne.com/article/viewer/brewers-cap-theorem" TargetMode="External"/><Relationship Id="rId359" Type="http://schemas.openxmlformats.org/officeDocument/2006/relationships/hyperlink" Target="http://blogs.msdn.com/b/clemensv/archive/2014/02/10/service-assisted-communication-for-connected-devices.aspx" TargetMode="External"/><Relationship Id="rId98" Type="http://schemas.openxmlformats.org/officeDocument/2006/relationships/hyperlink" Target="https://docs.microsoft.com/en-us/azure/logic-apps/logic-apps-enterprise-integration-as2" TargetMode="External"/><Relationship Id="rId121" Type="http://schemas.openxmlformats.org/officeDocument/2006/relationships/hyperlink" Target="https://docs.microsoft.com/en-us/azure/machine-learning/studio/what-is-machine-learning" TargetMode="External"/><Relationship Id="rId163" Type="http://schemas.openxmlformats.org/officeDocument/2006/relationships/hyperlink" Target="https://medium.com/netflix-techblog/benchmarking-cassandra-scalability-on-aws-over-a-million-writes-per-second-39f45f066c9e" TargetMode="External"/><Relationship Id="rId219" Type="http://schemas.openxmlformats.org/officeDocument/2006/relationships/hyperlink" Target="https://docs.microsoft.com/azure/stream-analytics/stream-analytics-out-of-order-and-late-events" TargetMode="External"/><Relationship Id="rId370" Type="http://schemas.openxmlformats.org/officeDocument/2006/relationships/hyperlink" Target="http://docs.oasis-open.org/amqp/core/v1.0/os/amqp-core-overview-v1.0-os.html" TargetMode="External"/><Relationship Id="rId230" Type="http://schemas.openxmlformats.org/officeDocument/2006/relationships/hyperlink" Target="https://msdn.microsoft.com/azure/stream-analytics/reference/event-delivery-guarantees-azure-stream-analytics" TargetMode="External"/><Relationship Id="rId25" Type="http://schemas.openxmlformats.org/officeDocument/2006/relationships/hyperlink" Target="https://docs.microsoft.com/azure/iot-edge/" TargetMode="External"/><Relationship Id="rId67" Type="http://schemas.openxmlformats.org/officeDocument/2006/relationships/hyperlink" Target="https://docs.microsoft.com/en-us/azure/logic-apps/logic-apps-custom-hosted-api" TargetMode="External"/><Relationship Id="rId272" Type="http://schemas.openxmlformats.org/officeDocument/2006/relationships/hyperlink" Target="https://azure.microsoft.com/documentation/articles/service-fabric-reliable-services-introduction/" TargetMode="External"/><Relationship Id="rId328" Type="http://schemas.openxmlformats.org/officeDocument/2006/relationships/hyperlink" Target="https://en.wikipedia.org/wiki/CAP_theorem" TargetMode="External"/><Relationship Id="rId132" Type="http://schemas.openxmlformats.org/officeDocument/2006/relationships/hyperlink" Target="http://blogs.msdn.com/b/clemensv/archive/2014/02/10/service-assisted-communication-for-connected-devices.aspx" TargetMode="External"/><Relationship Id="rId174" Type="http://schemas.openxmlformats.org/officeDocument/2006/relationships/hyperlink" Target="https://medium.com/netflix-techblog/benchmarking-cassandra-scalability-on-aws-over-a-million-writes-per-second-39f45f066c9e" TargetMode="External"/><Relationship Id="rId381" Type="http://schemas.openxmlformats.org/officeDocument/2006/relationships/hyperlink" Target="http://docs.oasis-open.org/mqtt/mqtt/v3.1.1/mqtt-v3.1.1.html" TargetMode="External"/><Relationship Id="rId241" Type="http://schemas.openxmlformats.org/officeDocument/2006/relationships/hyperlink" Target="https://docs.microsoft.com/azure/iot-hub/iot-hub-devguide-messages-c2d" TargetMode="External"/><Relationship Id="rId36" Type="http://schemas.openxmlformats.org/officeDocument/2006/relationships/hyperlink" Target="https://docs.microsoft.com/azure/active-directory/" TargetMode="External"/><Relationship Id="rId283" Type="http://schemas.openxmlformats.org/officeDocument/2006/relationships/hyperlink" Target="https://azure.microsoft.com/documentation/articles/service-fabric-reliable-services-reliable-collections/" TargetMode="External"/><Relationship Id="rId339" Type="http://schemas.openxmlformats.org/officeDocument/2006/relationships/hyperlink" Target="https://azure.microsoft.com/en-us/solutions/data-lake/" TargetMode="External"/><Relationship Id="rId78" Type="http://schemas.openxmlformats.org/officeDocument/2006/relationships/hyperlink" Target="https://docs.microsoft.com/en-us/azure/connectors/connectors-create-api-sqlazure" TargetMode="External"/><Relationship Id="rId101" Type="http://schemas.openxmlformats.org/officeDocument/2006/relationships/hyperlink" Target="https://docs.microsoft.com/en-us/azure/logic-apps/logic-apps-enterprise-integration-flatfile" TargetMode="External"/><Relationship Id="rId143" Type="http://schemas.openxmlformats.org/officeDocument/2006/relationships/hyperlink" Target="http://cassandra.apache.org/" TargetMode="External"/><Relationship Id="rId185" Type="http://schemas.openxmlformats.org/officeDocument/2006/relationships/hyperlink" Target="https://docs.microsoft.com/en-us/azure/sql-database/sql-database-what-is-a-dtu" TargetMode="External"/><Relationship Id="rId350" Type="http://schemas.openxmlformats.org/officeDocument/2006/relationships/hyperlink" Target="http://azure.microsoft.com/en-us/services/machine-learning/" TargetMode="External"/><Relationship Id="rId406" Type="http://schemas.openxmlformats.org/officeDocument/2006/relationships/hyperlink" Target="http://hadoop.apache.org/" TargetMode="External"/><Relationship Id="rId9" Type="http://schemas.openxmlformats.org/officeDocument/2006/relationships/footer" Target="footer1.xml"/><Relationship Id="rId210" Type="http://schemas.openxmlformats.org/officeDocument/2006/relationships/hyperlink" Target="https://azure.microsoft.com/en-us/pricing/details/data-lake-store/" TargetMode="External"/><Relationship Id="rId392" Type="http://schemas.openxmlformats.org/officeDocument/2006/relationships/hyperlink" Target="http://tools.ietf.org/html/rfc4279" TargetMode="External"/><Relationship Id="rId252" Type="http://schemas.openxmlformats.org/officeDocument/2006/relationships/hyperlink" Target="http://dev.splunk.com/view/dev-guide/SP-CAAAE3A" TargetMode="External"/><Relationship Id="rId294" Type="http://schemas.openxmlformats.org/officeDocument/2006/relationships/hyperlink" Target="http://en.wikipedia.org/wiki/Pig_(programming_tool)" TargetMode="External"/><Relationship Id="rId308" Type="http://schemas.openxmlformats.org/officeDocument/2006/relationships/hyperlink" Target="http://docs.oasis-open.org/amqp/core/v1.0/os/amqp-core-overview-v1.0-os.html" TargetMode="External"/><Relationship Id="rId47" Type="http://schemas.openxmlformats.org/officeDocument/2006/relationships/hyperlink" Target="https://docs.microsoft.com/en-us/azure/logic-apps/logic-apps-pricing" TargetMode="External"/><Relationship Id="rId89" Type="http://schemas.openxmlformats.org/officeDocument/2006/relationships/hyperlink" Target="https://docs.microsoft.com/en-us/azure/logic-apps/logic-apps-gateway-connection" TargetMode="External"/><Relationship Id="rId112" Type="http://schemas.openxmlformats.org/officeDocument/2006/relationships/image" Target="media/image5.jpeg"/><Relationship Id="rId154" Type="http://schemas.openxmlformats.org/officeDocument/2006/relationships/hyperlink" Target="https://azure.microsoft.com/en-us/pricing/details/cosmos-db/" TargetMode="External"/><Relationship Id="rId361" Type="http://schemas.openxmlformats.org/officeDocument/2006/relationships/hyperlink" Target="http://blogs.msdn.com/b/clemensv/archive/2014/02/10/service-assisted-communication-for-connected-devices.aspx" TargetMode="External"/><Relationship Id="rId196" Type="http://schemas.openxmlformats.org/officeDocument/2006/relationships/hyperlink" Target="https://docs.microsoft.com/en-us/azure/azure-subscription-service-limits" TargetMode="External"/><Relationship Id="rId417" Type="http://schemas.openxmlformats.org/officeDocument/2006/relationships/hyperlink" Target="https://msdn.microsoft.com/library/azure/jj853352.aspx" TargetMode="External"/><Relationship Id="rId16" Type="http://schemas.openxmlformats.org/officeDocument/2006/relationships/hyperlink" Target="https://docs.microsoft.com/azure/cosmos-db/introduction" TargetMode="External"/><Relationship Id="rId221" Type="http://schemas.openxmlformats.org/officeDocument/2006/relationships/hyperlink" Target="https://docs.microsoft.com/azure/stream-analytics/stream-analytics-out-of-order-and-late-events" TargetMode="External"/><Relationship Id="rId263" Type="http://schemas.openxmlformats.org/officeDocument/2006/relationships/hyperlink" Target="https://www.elastic.co/products/beats" TargetMode="External"/><Relationship Id="rId319" Type="http://schemas.openxmlformats.org/officeDocument/2006/relationships/hyperlink" Target="http://www.julianbrowne.com/article/viewer/brewers-cap-theorem" TargetMode="External"/><Relationship Id="rId58" Type="http://schemas.openxmlformats.org/officeDocument/2006/relationships/hyperlink" Target="https://docs.microsoft.com/en-us/connectors/" TargetMode="External"/><Relationship Id="rId123" Type="http://schemas.openxmlformats.org/officeDocument/2006/relationships/hyperlink" Target="https://docs.microsoft.com/en-us/azure/stream-analytics/stream-analytics-introduction" TargetMode="External"/><Relationship Id="rId330" Type="http://schemas.openxmlformats.org/officeDocument/2006/relationships/hyperlink" Target="https://docs.microsoft.com/azure/sql-database/sql-database-business-continuity" TargetMode="External"/><Relationship Id="rId165" Type="http://schemas.openxmlformats.org/officeDocument/2006/relationships/hyperlink" Target="https://medium.com/netflix-techblog/benchmarking-cassandra-scalability-on-aws-over-a-million-writes-per-second-39f45f066c9e" TargetMode="External"/><Relationship Id="rId372" Type="http://schemas.openxmlformats.org/officeDocument/2006/relationships/hyperlink" Target="http://docs.oasis-open.org/amqp/core/v1.0/os/amqp-core-overview-v1.0-os.html" TargetMode="External"/><Relationship Id="rId232" Type="http://schemas.openxmlformats.org/officeDocument/2006/relationships/hyperlink" Target="https://msdn.microsoft.com/azure/stream-analytics/reference/event-delivery-guarantees-azure-stream-analytics" TargetMode="External"/><Relationship Id="rId274" Type="http://schemas.openxmlformats.org/officeDocument/2006/relationships/hyperlink" Target="https://azure.microsoft.com/documentation/articles/service-fabric-reliable-services-introduction/" TargetMode="External"/><Relationship Id="rId27" Type="http://schemas.openxmlformats.org/officeDocument/2006/relationships/hyperlink" Target="https://docs.microsoft.com/azure/iot-dps/" TargetMode="External"/><Relationship Id="rId69" Type="http://schemas.openxmlformats.org/officeDocument/2006/relationships/hyperlink" Target="https://docs.microsoft.com/en-us/azure/logic-apps/logic-apps-control-flow-conditional-statement" TargetMode="External"/><Relationship Id="rId134" Type="http://schemas.openxmlformats.org/officeDocument/2006/relationships/hyperlink" Target="http://en.wikipedia.org/wiki/Constrained_Application_Protocol" TargetMode="External"/><Relationship Id="rId80" Type="http://schemas.openxmlformats.org/officeDocument/2006/relationships/hyperlink" Target="https://docs.microsoft.com/en-us/azure/connectors/connectors-create-api-azureblobstorage" TargetMode="External"/><Relationship Id="rId176" Type="http://schemas.openxmlformats.org/officeDocument/2006/relationships/hyperlink" Target="https://azure.microsoft.com/en-us/services/cosmos-db/" TargetMode="External"/><Relationship Id="rId341" Type="http://schemas.openxmlformats.org/officeDocument/2006/relationships/hyperlink" Target="http://azure.microsoft.com/en-us/services/sql-database/" TargetMode="External"/><Relationship Id="rId383" Type="http://schemas.openxmlformats.org/officeDocument/2006/relationships/hyperlink" Target="http://docs.oasis-open.org/mqtt/mqtt/v3.1.1/mqtt-v3.1.1.html" TargetMode="External"/><Relationship Id="rId201" Type="http://schemas.openxmlformats.org/officeDocument/2006/relationships/hyperlink" Target="https://azure.microsoft.com/en-us/services/storage/blobs/" TargetMode="External"/><Relationship Id="rId222" Type="http://schemas.openxmlformats.org/officeDocument/2006/relationships/hyperlink" Target="https://docs.microsoft.com/azure/stream-analytics/stream-analytics-out-of-order-and-late-events" TargetMode="External"/><Relationship Id="rId243" Type="http://schemas.openxmlformats.org/officeDocument/2006/relationships/hyperlink" Target="https://www.thoughtworks.com/radar/techniques/structured-logging" TargetMode="External"/><Relationship Id="rId264" Type="http://schemas.openxmlformats.org/officeDocument/2006/relationships/hyperlink" Target="https://www.elastic.co/guide/en/logstash/current/filter-plugins.html" TargetMode="External"/><Relationship Id="rId285" Type="http://schemas.openxmlformats.org/officeDocument/2006/relationships/hyperlink" Target="https://azure.microsoft.com/documentation/articles/service-fabric-reliable-services-reliable-collections/" TargetMode="External"/><Relationship Id="rId17" Type="http://schemas.openxmlformats.org/officeDocument/2006/relationships/hyperlink" Target="https://docs.microsoft.com/azure/cosmos-db/change-feed" TargetMode="External"/><Relationship Id="rId38" Type="http://schemas.openxmlformats.org/officeDocument/2006/relationships/hyperlink" Target="https://docs.microsoft.com/azure/stream-analytics/stream-analytics-parallelization" TargetMode="External"/><Relationship Id="rId59" Type="http://schemas.openxmlformats.org/officeDocument/2006/relationships/hyperlink" Target="https://docs.microsoft.com/en-us/azure/logic-apps/logic-apps-pricing" TargetMode="External"/><Relationship Id="rId103" Type="http://schemas.openxmlformats.org/officeDocument/2006/relationships/hyperlink" Target="https://docs.microsoft.com/en-us/azure/logic-apps/logic-apps-enterprise-integration-metadata" TargetMode="External"/><Relationship Id="rId124" Type="http://schemas.openxmlformats.org/officeDocument/2006/relationships/hyperlink" Target="https://docs.microsoft.com/en-us/azure/iot-fundamentals/iot-security-architecture" TargetMode="External"/><Relationship Id="rId310" Type="http://schemas.openxmlformats.org/officeDocument/2006/relationships/hyperlink" Target="http://docs.oasis-open.org/amqp/core/v1.0/os/amqp-core-overview-v1.0-os.html" TargetMode="External"/><Relationship Id="rId70" Type="http://schemas.openxmlformats.org/officeDocument/2006/relationships/hyperlink" Target="https://docs.microsoft.com/en-us/azure/logic-apps/logic-apps-control-flow-loops" TargetMode="External"/><Relationship Id="rId91" Type="http://schemas.openxmlformats.org/officeDocument/2006/relationships/hyperlink" Target="https://docs.microsoft.com/en-us/azure/connectors/connectors-create-api-db2" TargetMode="External"/><Relationship Id="rId145" Type="http://schemas.openxmlformats.org/officeDocument/2006/relationships/hyperlink" Target="https://azure.microsoft.com/documentation/articles/app-service-api-apps-why-best-platform" TargetMode="External"/><Relationship Id="rId166" Type="http://schemas.openxmlformats.org/officeDocument/2006/relationships/hyperlink" Target="https://medium.com/netflix-techblog/benchmarking-cassandra-scalability-on-aws-over-a-million-writes-per-second-39f45f066c9e" TargetMode="External"/><Relationship Id="rId187" Type="http://schemas.openxmlformats.org/officeDocument/2006/relationships/hyperlink" Target="https://docs.microsoft.com/en-us/azure/sql-database/sql-database-what-is-a-dtu" TargetMode="External"/><Relationship Id="rId331" Type="http://schemas.openxmlformats.org/officeDocument/2006/relationships/hyperlink" Target="https://docs.microsoft.com/aspnet/aspnet/overview/developing-apps-with-windows-azure/building-real-world-cloud-apps-with-windows-azure/more-patterns-and-guidance" TargetMode="External"/><Relationship Id="rId352" Type="http://schemas.openxmlformats.org/officeDocument/2006/relationships/hyperlink" Target="https://powerbi.microsoft.com/en-us/" TargetMode="External"/><Relationship Id="rId373" Type="http://schemas.openxmlformats.org/officeDocument/2006/relationships/hyperlink" Target="http://docs.oasis-open.org/amqp/core/v1.0/os/amqp-core-overview-v1.0-os.html" TargetMode="External"/><Relationship Id="rId394" Type="http://schemas.openxmlformats.org/officeDocument/2006/relationships/hyperlink" Target="http://azure.microsoft.com/en-us/services/virtual-network/" TargetMode="External"/><Relationship Id="rId408" Type="http://schemas.openxmlformats.org/officeDocument/2006/relationships/hyperlink" Target="http://mahout.apache.org/" TargetMode="External"/><Relationship Id="rId1" Type="http://schemas.openxmlformats.org/officeDocument/2006/relationships/numbering" Target="numbering.xml"/><Relationship Id="rId212" Type="http://schemas.openxmlformats.org/officeDocument/2006/relationships/image" Target="media/image10.jpeg"/><Relationship Id="rId233" Type="http://schemas.openxmlformats.org/officeDocument/2006/relationships/hyperlink" Target="https://msdn.microsoft.com/azure/stream-analytics/reference/event-delivery-guarantees-azure-stream-analytics" TargetMode="External"/><Relationship Id="rId254" Type="http://schemas.openxmlformats.org/officeDocument/2006/relationships/hyperlink" Target="http://docs.splunk.com/Documentation/CIM/4.10.0/User/Overview" TargetMode="External"/><Relationship Id="rId28" Type="http://schemas.openxmlformats.org/officeDocument/2006/relationships/hyperlink" Target="https://docs.microsoft.com/azure/stream-analytics/" TargetMode="External"/><Relationship Id="rId49" Type="http://schemas.openxmlformats.org/officeDocument/2006/relationships/hyperlink" Target="https://docs.microsoft.com/en-us/azure/connectors/apis-list" TargetMode="External"/><Relationship Id="rId114" Type="http://schemas.openxmlformats.org/officeDocument/2006/relationships/image" Target="media/image6.jpeg"/><Relationship Id="rId275" Type="http://schemas.openxmlformats.org/officeDocument/2006/relationships/hyperlink" Target="https://azure.microsoft.com/documentation/articles/service-fabric-reliable-services-introduction/" TargetMode="External"/><Relationship Id="rId296" Type="http://schemas.openxmlformats.org/officeDocument/2006/relationships/hyperlink" Target="http://storm.incubator.apache.org/" TargetMode="External"/><Relationship Id="rId300" Type="http://schemas.openxmlformats.org/officeDocument/2006/relationships/hyperlink" Target="https://docs.microsoft.com/azure/vpn-gateway/vpn-gateway-howto-site-to-site-resource-manager-portal" TargetMode="External"/><Relationship Id="rId60" Type="http://schemas.openxmlformats.org/officeDocument/2006/relationships/hyperlink" Target="https://azure.microsoft.com/pricing/details/logic-apps/" TargetMode="External"/><Relationship Id="rId81" Type="http://schemas.openxmlformats.org/officeDocument/2006/relationships/hyperlink" Target="https://docs.microsoft.com/en-us/azure/connectors/connectors-create-api-sftp" TargetMode="External"/><Relationship Id="rId135" Type="http://schemas.openxmlformats.org/officeDocument/2006/relationships/image" Target="media/image9.png"/><Relationship Id="rId156" Type="http://schemas.openxmlformats.org/officeDocument/2006/relationships/hyperlink" Target="https://azure.microsoft.com/en-us/pricing/details/cosmos-db/" TargetMode="External"/><Relationship Id="rId177" Type="http://schemas.openxmlformats.org/officeDocument/2006/relationships/hyperlink" Target="https://azure.microsoft.com/en-us/services/cosmos-db/" TargetMode="External"/><Relationship Id="rId198" Type="http://schemas.openxmlformats.org/officeDocument/2006/relationships/hyperlink" Target="https://docs.microsoft.com/en-us/azure/azure-subscription-service-limits" TargetMode="External"/><Relationship Id="rId321" Type="http://schemas.openxmlformats.org/officeDocument/2006/relationships/hyperlink" Target="http://tools.ietf.org/html/rfc5246" TargetMode="External"/><Relationship Id="rId342" Type="http://schemas.openxmlformats.org/officeDocument/2006/relationships/hyperlink" Target="http://azure.microsoft.com/en-us/services/hdinsight/" TargetMode="External"/><Relationship Id="rId363" Type="http://schemas.openxmlformats.org/officeDocument/2006/relationships/hyperlink" Target="http://blogs.msdn.com/b/clemensv/archive/2014/02/10/service-assisted-communication-for-connected-devices.aspx" TargetMode="External"/><Relationship Id="rId384" Type="http://schemas.openxmlformats.org/officeDocument/2006/relationships/hyperlink" Target="http://docs.oasis-open.org/mqtt/mqtt/v3.1.1/mqtt-v3.1.1.html" TargetMode="External"/><Relationship Id="rId419" Type="http://schemas.openxmlformats.org/officeDocument/2006/relationships/fontTable" Target="fontTable.xml"/><Relationship Id="rId202" Type="http://schemas.openxmlformats.org/officeDocument/2006/relationships/hyperlink" Target="https://azure.microsoft.com/en-us/services/data-lake-store/" TargetMode="External"/><Relationship Id="rId223" Type="http://schemas.openxmlformats.org/officeDocument/2006/relationships/hyperlink" Target="https://docs.microsoft.com/azure/stream-analytics/stream-analytics-out-of-order-and-late-events" TargetMode="External"/><Relationship Id="rId244" Type="http://schemas.openxmlformats.org/officeDocument/2006/relationships/hyperlink" Target="https://www.upguard.com/product/core" TargetMode="External"/><Relationship Id="rId18" Type="http://schemas.openxmlformats.org/officeDocument/2006/relationships/hyperlink" Target="https://docs.microsoft.com/azure/architecture/patterns/materialized-view" TargetMode="External"/><Relationship Id="rId39" Type="http://schemas.openxmlformats.org/officeDocument/2006/relationships/hyperlink" Target="https://docs.microsoft.com/azure/cosmos-db/partitioning-overview" TargetMode="External"/><Relationship Id="rId265" Type="http://schemas.openxmlformats.org/officeDocument/2006/relationships/hyperlink" Target="https://www.elastic.co/guide/en/logstash/current/contributing-to-logstash.html" TargetMode="External"/><Relationship Id="rId286" Type="http://schemas.openxmlformats.org/officeDocument/2006/relationships/hyperlink" Target="https://azure.microsoft.com/documentation/articles/service-fabric-reliable-services-reliable-collections/" TargetMode="External"/><Relationship Id="rId50" Type="http://schemas.openxmlformats.org/officeDocument/2006/relationships/hyperlink" Target="https://docs.microsoft.com/en-us/azure/logic-apps/logic-apps-enterprise-integration-create-integration-account" TargetMode="External"/><Relationship Id="rId104" Type="http://schemas.openxmlformats.org/officeDocument/2006/relationships/hyperlink" Target="https://docs.microsoft.com/en-us/azure/logic-apps/logic-apps-enterprise-integration-liquid-transform" TargetMode="External"/><Relationship Id="rId125" Type="http://schemas.openxmlformats.org/officeDocument/2006/relationships/hyperlink" Target="https://opcfoundation.org/" TargetMode="External"/><Relationship Id="rId146" Type="http://schemas.openxmlformats.org/officeDocument/2006/relationships/hyperlink" Target="https://azure.microsoft.com/documentation/articles/app-service-logic-what-are-logic-apps" TargetMode="External"/><Relationship Id="rId167" Type="http://schemas.openxmlformats.org/officeDocument/2006/relationships/hyperlink" Target="https://medium.com/netflix-techblog/benchmarking-cassandra-scalability-on-aws-over-a-million-writes-per-second-39f45f066c9e" TargetMode="External"/><Relationship Id="rId188" Type="http://schemas.openxmlformats.org/officeDocument/2006/relationships/hyperlink" Target="https://docs.microsoft.com/en-us/azure/sql-database/sql-database-what-is-a-dtu" TargetMode="External"/><Relationship Id="rId311" Type="http://schemas.openxmlformats.org/officeDocument/2006/relationships/hyperlink" Target="http://tools.ietf.org/html/rfc6455" TargetMode="External"/><Relationship Id="rId332" Type="http://schemas.openxmlformats.org/officeDocument/2006/relationships/hyperlink" Target="https://docs.microsoft.com/aspnet/aspnet/overview/developing-apps-with-windows-azure/building-real-world-cloud-apps-with-windows-azure/more-patterns-and-guidance" TargetMode="External"/><Relationship Id="rId353" Type="http://schemas.openxmlformats.org/officeDocument/2006/relationships/hyperlink" Target="https://azure.microsoft.com/en-us/services/active-directory/" TargetMode="External"/><Relationship Id="rId374" Type="http://schemas.openxmlformats.org/officeDocument/2006/relationships/hyperlink" Target="http://docs.oasis-open.org/amqp/core/v1.0/os/amqp-core-overview-v1.0-os.html" TargetMode="External"/><Relationship Id="rId395" Type="http://schemas.openxmlformats.org/officeDocument/2006/relationships/hyperlink" Target="http://azure.microsoft.com/en-us/services/virtual-network/" TargetMode="External"/><Relationship Id="rId409" Type="http://schemas.openxmlformats.org/officeDocument/2006/relationships/hyperlink" Target="http://www.julianbrowne.com/article/viewer/brewers-cap-theorem" TargetMode="External"/><Relationship Id="rId71" Type="http://schemas.openxmlformats.org/officeDocument/2006/relationships/hyperlink" Target="https://docs.microsoft.com/en-us/azure/logic-apps/logic-apps-control-flow-run-steps-group-scopes" TargetMode="External"/><Relationship Id="rId92" Type="http://schemas.openxmlformats.org/officeDocument/2006/relationships/hyperlink" Target="https://docs.microsoft.com/en-us/azure/connectors/connectors-create-api-informix" TargetMode="External"/><Relationship Id="rId213" Type="http://schemas.openxmlformats.org/officeDocument/2006/relationships/image" Target="media/image11.jpeg"/><Relationship Id="rId234" Type="http://schemas.openxmlformats.org/officeDocument/2006/relationships/hyperlink" Target="https://msdn.microsoft.com/azure/stream-analytics/reference/event-delivery-guarantees-azure-stream-analytics" TargetMode="External"/><Relationship Id="rId420"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docs.microsoft.com/azure/azure-databricks/" TargetMode="External"/><Relationship Id="rId255" Type="http://schemas.openxmlformats.org/officeDocument/2006/relationships/hyperlink" Target="https://docs.splunk.com/Documentation/Splunk/7.1.0/SearchReference/UnderstandingSPLsyntax" TargetMode="External"/><Relationship Id="rId276" Type="http://schemas.openxmlformats.org/officeDocument/2006/relationships/hyperlink" Target="https://azure.microsoft.com/documentation/articles/service-fabric-reliable-services-introduction/" TargetMode="External"/><Relationship Id="rId297" Type="http://schemas.openxmlformats.org/officeDocument/2006/relationships/image" Target="media/image17.jpeg"/><Relationship Id="rId40" Type="http://schemas.openxmlformats.org/officeDocument/2006/relationships/hyperlink" Target="https://docs.microsoft.com/azure/key-vault/key-vault-overview" TargetMode="External"/><Relationship Id="rId115" Type="http://schemas.openxmlformats.org/officeDocument/2006/relationships/hyperlink" Target="https://azure.microsoft.com/blog/getting-started-with-the-new-azure-iot-suite-remote-monitoring-preconfigured-solution" TargetMode="External"/><Relationship Id="rId136" Type="http://schemas.openxmlformats.org/officeDocument/2006/relationships/hyperlink" Target="https://azure.microsoft.com/en-us/services/iot-edge/" TargetMode="External"/><Relationship Id="rId157" Type="http://schemas.openxmlformats.org/officeDocument/2006/relationships/hyperlink" Target="https://azure.microsoft.com/en-us/pricing/details/sql-database/" TargetMode="External"/><Relationship Id="rId178" Type="http://schemas.openxmlformats.org/officeDocument/2006/relationships/hyperlink" Target="https://azure.microsoft.com/en-us/services/sql-database/" TargetMode="External"/><Relationship Id="rId301" Type="http://schemas.openxmlformats.org/officeDocument/2006/relationships/hyperlink" Target="http://en.wikipedia.org/wiki/IPv6_transition_mechanisms" TargetMode="External"/><Relationship Id="rId322" Type="http://schemas.openxmlformats.org/officeDocument/2006/relationships/hyperlink" Target="http://tools.ietf.org/html/rfc4279" TargetMode="External"/><Relationship Id="rId343" Type="http://schemas.openxmlformats.org/officeDocument/2006/relationships/hyperlink" Target="http://azure.microsoft.com/en-us/services/stream-analytics/" TargetMode="External"/><Relationship Id="rId364" Type="http://schemas.openxmlformats.org/officeDocument/2006/relationships/hyperlink" Target="http://blogs.msdn.com/b/clemensv/archive/2014/02/10/service-assisted-communication-for-connected-devices.aspx" TargetMode="External"/><Relationship Id="rId61" Type="http://schemas.openxmlformats.org/officeDocument/2006/relationships/hyperlink" Target="https://docs.microsoft.com/en-us/azure/connectors/connectors-native-recurrence" TargetMode="External"/><Relationship Id="rId82" Type="http://schemas.openxmlformats.org/officeDocument/2006/relationships/hyperlink" Target="https://docs.microsoft.com/en-us/azure/connectors/connectors-create-api-sharepointonline" TargetMode="External"/><Relationship Id="rId199" Type="http://schemas.openxmlformats.org/officeDocument/2006/relationships/footer" Target="footer3.xml"/><Relationship Id="rId203" Type="http://schemas.openxmlformats.org/officeDocument/2006/relationships/hyperlink" Target="https://azure.microsoft.com/en-us/services/data-lake-store/" TargetMode="External"/><Relationship Id="rId385" Type="http://schemas.openxmlformats.org/officeDocument/2006/relationships/hyperlink" Target="http://docs.oasis-open.org/mqtt/mqtt/v3.1.1/mqtt-v3.1.1.html" TargetMode="External"/><Relationship Id="rId19" Type="http://schemas.openxmlformats.org/officeDocument/2006/relationships/hyperlink" Target="https://docs.microsoft.com/azure/azure-functions/functions-overview" TargetMode="External"/><Relationship Id="rId224" Type="http://schemas.openxmlformats.org/officeDocument/2006/relationships/hyperlink" Target="https://docs.microsoft.com/azure/stream-analytics/stream-analytics-out-of-order-and-late-events" TargetMode="External"/><Relationship Id="rId245" Type="http://schemas.openxmlformats.org/officeDocument/2006/relationships/hyperlink" Target="https://docs.microsoft.com/azure/log-analytics/log-analytics-data-collector-api" TargetMode="External"/><Relationship Id="rId266" Type="http://schemas.openxmlformats.org/officeDocument/2006/relationships/hyperlink" Target="https://www.elastic.co/elk-stack" TargetMode="External"/><Relationship Id="rId287" Type="http://schemas.openxmlformats.org/officeDocument/2006/relationships/hyperlink" Target="http://akka.io/" TargetMode="External"/><Relationship Id="rId410" Type="http://schemas.openxmlformats.org/officeDocument/2006/relationships/hyperlink" Target="http://www.julianbrowne.com/article/viewer/brewers-cap-theorem" TargetMode="External"/><Relationship Id="rId30" Type="http://schemas.openxmlformats.org/officeDocument/2006/relationships/hyperlink" Target="https://docs.microsoft.com/azure/machine-learning/service/" TargetMode="External"/><Relationship Id="rId105" Type="http://schemas.openxmlformats.org/officeDocument/2006/relationships/hyperlink" Target="https://docs.microsoft.com/en-us/azure/logic-apps/logic-apps-enterprise-integration-x12-decode" TargetMode="External"/><Relationship Id="rId126" Type="http://schemas.openxmlformats.org/officeDocument/2006/relationships/hyperlink" Target="http://blogs.msdn.com/b/clemensv/archive/2014/02/10/service-assisted-communication-for-connected-devices.aspx" TargetMode="External"/><Relationship Id="rId147" Type="http://schemas.openxmlformats.org/officeDocument/2006/relationships/hyperlink" Target="https://docs.microsoft.com/en-us/azure/cosmos-db/indexing-policies" TargetMode="External"/><Relationship Id="rId168" Type="http://schemas.openxmlformats.org/officeDocument/2006/relationships/hyperlink" Target="https://medium.com/netflix-techblog/benchmarking-cassandra-scalability-on-aws-over-a-million-writes-per-second-39f45f066c9e" TargetMode="External"/><Relationship Id="rId312" Type="http://schemas.openxmlformats.org/officeDocument/2006/relationships/hyperlink" Target="http://docs.oasis-open.org/mqtt/mqtt/v3.1.1/mqtt-v3.1.1.html" TargetMode="External"/><Relationship Id="rId333" Type="http://schemas.openxmlformats.org/officeDocument/2006/relationships/hyperlink" Target="http://www.microsoft.com/en-us/server-cloud/internet-of-things.aspx" TargetMode="External"/><Relationship Id="rId354" Type="http://schemas.openxmlformats.org/officeDocument/2006/relationships/hyperlink" Target="https://azure.microsoft.com/en-us/services/key-vault/" TargetMode="External"/><Relationship Id="rId51" Type="http://schemas.openxmlformats.org/officeDocument/2006/relationships/hyperlink" Target="https://docs.microsoft.com/en-us/azure/connectors/apis-list" TargetMode="External"/><Relationship Id="rId72" Type="http://schemas.openxmlformats.org/officeDocument/2006/relationships/hyperlink" Target="https://docs.microsoft.com/en-us/azure/logic-apps/logic-apps-control-flow-switch-statement" TargetMode="External"/><Relationship Id="rId93" Type="http://schemas.openxmlformats.org/officeDocument/2006/relationships/hyperlink" Target="https://docs.microsoft.com/en-us/azure/connectors/connectors-create-api-oracledatabase" TargetMode="External"/><Relationship Id="rId189" Type="http://schemas.openxmlformats.org/officeDocument/2006/relationships/hyperlink" Target="https://docs.microsoft.com/en-us/azure/sql-database/sql-database-what-is-a-dtu" TargetMode="External"/><Relationship Id="rId375" Type="http://schemas.openxmlformats.org/officeDocument/2006/relationships/hyperlink" Target="http://docs.oasis-open.org/amqp/core/v1.0/os/amqp-core-overview-v1.0-os.html" TargetMode="External"/><Relationship Id="rId396" Type="http://schemas.openxmlformats.org/officeDocument/2006/relationships/hyperlink" Target="http://azure.microsoft.com/en-us/services/virtual-network/" TargetMode="External"/><Relationship Id="rId3" Type="http://schemas.openxmlformats.org/officeDocument/2006/relationships/settings" Target="settings.xml"/><Relationship Id="rId214" Type="http://schemas.openxmlformats.org/officeDocument/2006/relationships/image" Target="media/image12.jpeg"/><Relationship Id="rId235" Type="http://schemas.openxmlformats.org/officeDocument/2006/relationships/hyperlink" Target="https://msdn.microsoft.com/azure/stream-analytics/reference/event-delivery-guarantees-azure-stream-analytics" TargetMode="External"/><Relationship Id="rId256" Type="http://schemas.openxmlformats.org/officeDocument/2006/relationships/hyperlink" Target="https://github.com/serilog/serilog/wiki/Provided-Sinks" TargetMode="External"/><Relationship Id="rId277" Type="http://schemas.openxmlformats.org/officeDocument/2006/relationships/hyperlink" Target="https://azure.microsoft.com/documentation/articles/service-fabric-choose-framework/" TargetMode="External"/><Relationship Id="rId298" Type="http://schemas.openxmlformats.org/officeDocument/2006/relationships/hyperlink" Target="http://azure.microsoft.com/services/virtual-network" TargetMode="External"/><Relationship Id="rId400" Type="http://schemas.openxmlformats.org/officeDocument/2006/relationships/hyperlink" Target="http://akka.io/" TargetMode="External"/><Relationship Id="rId116" Type="http://schemas.openxmlformats.org/officeDocument/2006/relationships/hyperlink" Target="https://github.com/Azure/azure-iot-connected-factory" TargetMode="External"/><Relationship Id="rId137" Type="http://schemas.openxmlformats.org/officeDocument/2006/relationships/hyperlink" Target="http://en.wikipedia.org/wiki/WebSockets" TargetMode="External"/><Relationship Id="rId158" Type="http://schemas.openxmlformats.org/officeDocument/2006/relationships/hyperlink" Target="https://azure.microsoft.com/en-us/pricing/details/sql-database/" TargetMode="External"/><Relationship Id="rId302" Type="http://schemas.openxmlformats.org/officeDocument/2006/relationships/hyperlink" Target="http://tools.ietf.org/html/rfc793" TargetMode="External"/><Relationship Id="rId323" Type="http://schemas.openxmlformats.org/officeDocument/2006/relationships/footer" Target="footer4.xml"/><Relationship Id="rId344" Type="http://schemas.openxmlformats.org/officeDocument/2006/relationships/hyperlink" Target="http://azure.microsoft.com/en-us/documentation/services/service-bus/" TargetMode="External"/><Relationship Id="rId20" Type="http://schemas.openxmlformats.org/officeDocument/2006/relationships/hyperlink" Target="https://docs.microsoft.com/azure/stream-analytics/stream-analytics-introduction" TargetMode="External"/><Relationship Id="rId41" Type="http://schemas.openxmlformats.org/officeDocument/2006/relationships/hyperlink" Target="https://docs.microsoft.com/azure/iot-fundamentals/iot-security-architecture" TargetMode="External"/><Relationship Id="rId62" Type="http://schemas.openxmlformats.org/officeDocument/2006/relationships/hyperlink" Target="https://docs.microsoft.com/en-us/azure/connectors/connectors-native-http" TargetMode="External"/><Relationship Id="rId83" Type="http://schemas.openxmlformats.org/officeDocument/2006/relationships/hyperlink" Target="https://docs.microsoft.com/en-us/azure/connectors/connectors-create-api-crmonline" TargetMode="External"/><Relationship Id="rId179" Type="http://schemas.openxmlformats.org/officeDocument/2006/relationships/hyperlink" Target="https://azure.microsoft.com/en-us/services/sql-database/" TargetMode="External"/><Relationship Id="rId365" Type="http://schemas.openxmlformats.org/officeDocument/2006/relationships/hyperlink" Target="http://tools.ietf.org/html/rfc793" TargetMode="External"/><Relationship Id="rId386" Type="http://schemas.openxmlformats.org/officeDocument/2006/relationships/hyperlink" Target="http://en.wikipedia.org/wiki/Constrained_Application_Protocol" TargetMode="External"/><Relationship Id="rId190" Type="http://schemas.openxmlformats.org/officeDocument/2006/relationships/hyperlink" Target="https://docs.microsoft.com/en-us/azure/sql-database/sql-database-what-is-a-dtu" TargetMode="External"/><Relationship Id="rId204" Type="http://schemas.openxmlformats.org/officeDocument/2006/relationships/hyperlink" Target="https://azure.microsoft.com/en-us/services/data-lake-store/" TargetMode="External"/><Relationship Id="rId225" Type="http://schemas.openxmlformats.org/officeDocument/2006/relationships/hyperlink" Target="https://docs.microsoft.com/azure/stream-analytics/stream-analytics-out-of-order-and-late-events" TargetMode="External"/><Relationship Id="rId246" Type="http://schemas.openxmlformats.org/officeDocument/2006/relationships/hyperlink" Target="https://docs.microsoft.com/azure/log-analytics/log-analytics-data-sources-custom-logs" TargetMode="External"/><Relationship Id="rId267" Type="http://schemas.openxmlformats.org/officeDocument/2006/relationships/hyperlink" Target="https://www.elastic.co/guide/en/beats/libbeat/current/community-beats.html" TargetMode="External"/><Relationship Id="rId288" Type="http://schemas.openxmlformats.org/officeDocument/2006/relationships/hyperlink" Target="http://getakka.net/" TargetMode="External"/><Relationship Id="rId411" Type="http://schemas.openxmlformats.org/officeDocument/2006/relationships/hyperlink" Target="http://www.julianbrowne.com/article/viewer/brewers-cap-theorem" TargetMode="External"/><Relationship Id="rId106" Type="http://schemas.openxmlformats.org/officeDocument/2006/relationships/hyperlink" Target="https://docs.microsoft.com/en-us/azure/logic-apps/logic-apps-enterprise-integration-x12-encode" TargetMode="External"/><Relationship Id="rId127" Type="http://schemas.openxmlformats.org/officeDocument/2006/relationships/hyperlink" Target="http://blogs.msdn.com/b/clemensv/archive/2014/02/10/service-assisted-communication-for-connected-devices.aspx" TargetMode="External"/><Relationship Id="rId313" Type="http://schemas.openxmlformats.org/officeDocument/2006/relationships/hyperlink" Target="http://docs.oasis-open.org/mqtt/mqtt/v3.1.1/mqtt-v3.1.1.html" TargetMode="External"/><Relationship Id="rId10" Type="http://schemas.openxmlformats.org/officeDocument/2006/relationships/image" Target="media/image2.png"/><Relationship Id="rId31" Type="http://schemas.openxmlformats.org/officeDocument/2006/relationships/hyperlink" Target="https://docs.microsoft.com/azure/cosmos-db/introduction" TargetMode="External"/><Relationship Id="rId52" Type="http://schemas.openxmlformats.org/officeDocument/2006/relationships/hyperlink" Target="https://docs.microsoft.com/en-us/azure/connectors/apis-list" TargetMode="External"/><Relationship Id="rId73" Type="http://schemas.openxmlformats.org/officeDocument/2006/relationships/hyperlink" Target="https://docs.microsoft.com/en-us/azure/logic-apps/logic-apps-workflow-actions-triggers" TargetMode="External"/><Relationship Id="rId94" Type="http://schemas.openxmlformats.org/officeDocument/2006/relationships/hyperlink" Target="https://docs.microsoft.com/en-us/azure/connectors/connectors-create-api-sharepointserver" TargetMode="External"/><Relationship Id="rId148" Type="http://schemas.openxmlformats.org/officeDocument/2006/relationships/hyperlink" Target="https://docs.microsoft.com/en-us/azure/cosmos-db/indexing-policies" TargetMode="External"/><Relationship Id="rId169" Type="http://schemas.openxmlformats.org/officeDocument/2006/relationships/hyperlink" Target="https://medium.com/netflix-techblog/benchmarking-cassandra-scalability-on-aws-over-a-million-writes-per-second-39f45f066c9e" TargetMode="External"/><Relationship Id="rId334" Type="http://schemas.openxmlformats.org/officeDocument/2006/relationships/hyperlink" Target="http://www.microsoft.com/en-us/server-cloud/internet-of-things.aspx" TargetMode="External"/><Relationship Id="rId355" Type="http://schemas.openxmlformats.org/officeDocument/2006/relationships/hyperlink" Target="http://blogs.msdn.com/b/clemensv/archive/2014/02/10/service-assisted-communication-for-connected-devices.aspx" TargetMode="External"/><Relationship Id="rId376" Type="http://schemas.openxmlformats.org/officeDocument/2006/relationships/hyperlink" Target="http://docs.oasis-open.org/amqp/core/v1.0/os/amqp-core-overview-v1.0-os.html" TargetMode="External"/><Relationship Id="rId397" Type="http://schemas.openxmlformats.org/officeDocument/2006/relationships/hyperlink" Target="http://azure.microsoft.com/en-us/services/virtual-network/" TargetMode="External"/><Relationship Id="rId4" Type="http://schemas.openxmlformats.org/officeDocument/2006/relationships/webSettings" Target="webSettings.xml"/><Relationship Id="rId180" Type="http://schemas.openxmlformats.org/officeDocument/2006/relationships/hyperlink" Target="https://azure.microsoft.com/en-us/services/sql-database/" TargetMode="External"/><Relationship Id="rId215" Type="http://schemas.openxmlformats.org/officeDocument/2006/relationships/image" Target="media/image13.png"/><Relationship Id="rId236" Type="http://schemas.openxmlformats.org/officeDocument/2006/relationships/hyperlink" Target="https://azure.microsoft.com/en-us/services/azure-maps/" TargetMode="External"/><Relationship Id="rId257" Type="http://schemas.openxmlformats.org/officeDocument/2006/relationships/hyperlink" Target="https://github.com/serilog/serilog/wiki/Enrichment" TargetMode="External"/><Relationship Id="rId278" Type="http://schemas.openxmlformats.org/officeDocument/2006/relationships/hyperlink" Target="https://azure.microsoft.com/documentation/articles/service-fabric-choose-framework/" TargetMode="External"/><Relationship Id="rId401" Type="http://schemas.openxmlformats.org/officeDocument/2006/relationships/hyperlink" Target="http://getakka.net/" TargetMode="External"/><Relationship Id="rId303" Type="http://schemas.openxmlformats.org/officeDocument/2006/relationships/hyperlink" Target="http://tools.ietf.org/html/rfc768" TargetMode="External"/><Relationship Id="rId42" Type="http://schemas.openxmlformats.org/officeDocument/2006/relationships/hyperlink" Target="https://docs.microsoft.com/azure/iot-hub/iot-hub-devguide-sdks" TargetMode="External"/><Relationship Id="rId84" Type="http://schemas.openxmlformats.org/officeDocument/2006/relationships/hyperlink" Target="https://docs.microsoft.com/en-us/azure/connectors/connectors-create-api-ftp" TargetMode="External"/><Relationship Id="rId138" Type="http://schemas.openxmlformats.org/officeDocument/2006/relationships/hyperlink" Target="http://en.wikipedia.org/wiki/WebSockets" TargetMode="External"/><Relationship Id="rId345" Type="http://schemas.openxmlformats.org/officeDocument/2006/relationships/hyperlink" Target="http://azure.microsoft.com/en-us/services/event-hubs/" TargetMode="External"/><Relationship Id="rId387" Type="http://schemas.openxmlformats.org/officeDocument/2006/relationships/hyperlink" Target="http://en.wikipedia.org/wiki/Constrained_Application_Protocol" TargetMode="External"/><Relationship Id="rId191" Type="http://schemas.openxmlformats.org/officeDocument/2006/relationships/footer" Target="footer2.xml"/><Relationship Id="rId205" Type="http://schemas.openxmlformats.org/officeDocument/2006/relationships/hyperlink" Target="https://azure.microsoft.com/en-us/services/data-lake-store/" TargetMode="External"/><Relationship Id="rId247" Type="http://schemas.openxmlformats.org/officeDocument/2006/relationships/hyperlink" Target="https://docs.microsoft.com/en-us/azure/log-analytics/log-analytics-alerts" TargetMode="External"/><Relationship Id="rId412" Type="http://schemas.openxmlformats.org/officeDocument/2006/relationships/hyperlink" Target="http://www.julianbrowne.com/article/viewer/brewers-cap-theorem" TargetMode="External"/><Relationship Id="rId107" Type="http://schemas.openxmlformats.org/officeDocument/2006/relationships/hyperlink" Target="https://docs.microsoft.com/en-us/azure/logic-apps/logic-apps-enterprise-integration-transform" TargetMode="External"/><Relationship Id="rId289" Type="http://schemas.openxmlformats.org/officeDocument/2006/relationships/hyperlink" Target="http://getakka.net/" TargetMode="External"/><Relationship Id="rId11" Type="http://schemas.openxmlformats.org/officeDocument/2006/relationships/hyperlink" Target="https://docs.microsoft.com/azure/cosmos-db/introduction" TargetMode="External"/><Relationship Id="rId53" Type="http://schemas.openxmlformats.org/officeDocument/2006/relationships/hyperlink" Target="https://docs.microsoft.com/en-us/azure/connectors/apis-list" TargetMode="External"/><Relationship Id="rId149" Type="http://schemas.openxmlformats.org/officeDocument/2006/relationships/hyperlink" Target="https://docs.microsoft.com/en-us/azure/cosmos-db/indexing-policies" TargetMode="External"/><Relationship Id="rId314" Type="http://schemas.openxmlformats.org/officeDocument/2006/relationships/hyperlink" Target="http://docs.oasis-open.org/mqtt/mqtt/v3.1.1/mqtt-v3.1.1.html" TargetMode="External"/><Relationship Id="rId356" Type="http://schemas.openxmlformats.org/officeDocument/2006/relationships/hyperlink" Target="http://blogs.msdn.com/b/clemensv/archive/2014/02/10/service-assisted-communication-for-connected-devices.aspx" TargetMode="External"/><Relationship Id="rId398" Type="http://schemas.openxmlformats.org/officeDocument/2006/relationships/hyperlink" Target="http://azure.microsoft.com/en-us/services/expressroute/" TargetMode="External"/><Relationship Id="rId95" Type="http://schemas.openxmlformats.org/officeDocument/2006/relationships/hyperlink" Target="https://docs.microsoft.com/en-us/azure/connectors/connectors-create-api-sqlazure" TargetMode="External"/><Relationship Id="rId160" Type="http://schemas.openxmlformats.org/officeDocument/2006/relationships/hyperlink" Target="https://azure.microsoft.com/en-us/pricing/details/sql-database/" TargetMode="External"/><Relationship Id="rId216" Type="http://schemas.openxmlformats.org/officeDocument/2006/relationships/image" Target="media/image14.jpeg"/><Relationship Id="rId258" Type="http://schemas.openxmlformats.org/officeDocument/2006/relationships/hyperlink" Target="https://docs.microsoft.com/azure/application-insights/app-insights-overview" TargetMode="External"/><Relationship Id="rId22" Type="http://schemas.openxmlformats.org/officeDocument/2006/relationships/hyperlink" Target="https://docs.microsoft.com/azure/connectors/apis-list" TargetMode="External"/><Relationship Id="rId64" Type="http://schemas.openxmlformats.org/officeDocument/2006/relationships/hyperlink" Target="https://docs.microsoft.com/en-us/azure/logic-apps/logic-apps-batch-process-send-receive-messages" TargetMode="External"/><Relationship Id="rId118" Type="http://schemas.openxmlformats.org/officeDocument/2006/relationships/hyperlink" Target="https://azure.microsoft.com/en-us/services/iot-edge/" TargetMode="External"/><Relationship Id="rId325" Type="http://schemas.openxmlformats.org/officeDocument/2006/relationships/hyperlink" Target="http://www.trustedcomputinggroup.org/developers/trusted_platform_module" TargetMode="External"/><Relationship Id="rId367" Type="http://schemas.openxmlformats.org/officeDocument/2006/relationships/hyperlink" Target="http://tools.ietf.org/html/rfc6347" TargetMode="External"/><Relationship Id="rId171" Type="http://schemas.openxmlformats.org/officeDocument/2006/relationships/hyperlink" Target="https://medium.com/netflix-techblog/benchmarking-cassandra-scalability-on-aws-over-a-million-writes-per-second-39f45f066c9e" TargetMode="External"/><Relationship Id="rId227" Type="http://schemas.openxmlformats.org/officeDocument/2006/relationships/hyperlink" Target="https://docs.microsoft.com/azure/stream-analytics/stream-analytics-out-of-order-and-late-events" TargetMode="External"/><Relationship Id="rId269" Type="http://schemas.openxmlformats.org/officeDocument/2006/relationships/hyperlink" Target="https://www.elastic.co/guide/en/elasticsearch/reference/current/modules-snapshots.html" TargetMode="External"/><Relationship Id="rId33" Type="http://schemas.openxmlformats.org/officeDocument/2006/relationships/hyperlink" Target="https://docs.microsoft.com/azure/iot-hub/iot-hub-protocol-gateway" TargetMode="External"/><Relationship Id="rId129" Type="http://schemas.openxmlformats.org/officeDocument/2006/relationships/hyperlink" Target="http://blogs.msdn.com/b/clemensv/archive/2014/02/10/service-assisted-communication-for-connected-devices.aspx" TargetMode="External"/><Relationship Id="rId280" Type="http://schemas.openxmlformats.org/officeDocument/2006/relationships/hyperlink" Target="https://azure.microsoft.com/documentation/articles/service-fabric-choose-framework/" TargetMode="External"/><Relationship Id="rId336" Type="http://schemas.openxmlformats.org/officeDocument/2006/relationships/hyperlink" Target="https://azure.microsoft.com/en-us/services/iot-hub/" TargetMode="External"/><Relationship Id="rId75" Type="http://schemas.openxmlformats.org/officeDocument/2006/relationships/hyperlink" Target="https://docs.microsoft.com/en-us/azure/logic-apps/logic-apps-perform-data-operations" TargetMode="External"/><Relationship Id="rId140" Type="http://schemas.openxmlformats.org/officeDocument/2006/relationships/hyperlink" Target="https://azure.microsoft.com/services/cosmos-db" TargetMode="External"/><Relationship Id="rId182" Type="http://schemas.openxmlformats.org/officeDocument/2006/relationships/hyperlink" Target="https://docs.microsoft.com/en-us/azure/sql-database/sql-database-what-is-a-dtu" TargetMode="External"/><Relationship Id="rId378" Type="http://schemas.openxmlformats.org/officeDocument/2006/relationships/hyperlink" Target="http://docs.oasis-open.org/amqp/core/v1.0/os/amqp-core-overview-v1.0-os.html" TargetMode="External"/><Relationship Id="rId403" Type="http://schemas.openxmlformats.org/officeDocument/2006/relationships/hyperlink" Target="http://en.wikipedia.org/wiki/Pig_(programming_tool)" TargetMode="External"/><Relationship Id="rId6" Type="http://schemas.openxmlformats.org/officeDocument/2006/relationships/endnotes" Target="endnotes.xml"/><Relationship Id="rId238" Type="http://schemas.openxmlformats.org/officeDocument/2006/relationships/hyperlink" Target="https://turbonomic.com/blog/on-technology/thinking-like-an-architect-understanding-failure-domains/" TargetMode="External"/><Relationship Id="rId291" Type="http://schemas.openxmlformats.org/officeDocument/2006/relationships/hyperlink" Target="http://hive.apache.org/" TargetMode="External"/><Relationship Id="rId305" Type="http://schemas.openxmlformats.org/officeDocument/2006/relationships/hyperlink" Target="http://docs.oasis-open.org/amqp/core/v1.0/os/amqp-core-overview-v1.0-os.html" TargetMode="External"/><Relationship Id="rId347" Type="http://schemas.openxmlformats.org/officeDocument/2006/relationships/hyperlink" Target="https://azure.microsoft.com/en-us/services/app-service/mobile/" TargetMode="External"/><Relationship Id="rId44" Type="http://schemas.openxmlformats.org/officeDocument/2006/relationships/hyperlink" Target="https://docs.microsoft.com/connectors" TargetMode="External"/><Relationship Id="rId86" Type="http://schemas.openxmlformats.org/officeDocument/2006/relationships/hyperlink" Target="https://docs.microsoft.com/en-us/azure/connectors/connectors-create-api-twitter" TargetMode="External"/><Relationship Id="rId151" Type="http://schemas.openxmlformats.org/officeDocument/2006/relationships/hyperlink" Target="https://docs.microsoft.com/en-us/azure/cosmos-db/indexing-policies" TargetMode="External"/><Relationship Id="rId389" Type="http://schemas.openxmlformats.org/officeDocument/2006/relationships/hyperlink" Target="http://en.wikipedia.org/wiki/OPC_Foundation" TargetMode="External"/><Relationship Id="rId193" Type="http://schemas.openxmlformats.org/officeDocument/2006/relationships/hyperlink" Target="https://docs.microsoft.com/en-us/azure/azure-subscription-service-limits" TargetMode="External"/><Relationship Id="rId207" Type="http://schemas.openxmlformats.org/officeDocument/2006/relationships/hyperlink" Target="https://azure.microsoft.com/en-us/pricing/details/storage/blobs/" TargetMode="External"/><Relationship Id="rId249" Type="http://schemas.openxmlformats.org/officeDocument/2006/relationships/hyperlink" Target="https://www.elastic.co/use-cases" TargetMode="External"/><Relationship Id="rId414" Type="http://schemas.openxmlformats.org/officeDocument/2006/relationships/hyperlink" Target="https://en.wikipedia.org/wiki/CAP_theorem" TargetMode="External"/><Relationship Id="rId13" Type="http://schemas.openxmlformats.org/officeDocument/2006/relationships/hyperlink" Target="https://docs.microsoft.com/azure/cosmos-db/change-feed" TargetMode="External"/><Relationship Id="rId109" Type="http://schemas.openxmlformats.org/officeDocument/2006/relationships/hyperlink" Target="https://docs.microsoft.com/en-us/azure/connectors/connectors-run-3270-apps-ibm-mainframe-create-api-3270" TargetMode="External"/><Relationship Id="rId260" Type="http://schemas.openxmlformats.org/officeDocument/2006/relationships/hyperlink" Target="https://www.elastic.co/products/elasticsearch" TargetMode="External"/><Relationship Id="rId316" Type="http://schemas.openxmlformats.org/officeDocument/2006/relationships/hyperlink" Target="http://docs.oasis-open.org/mqtt/mqtt/v3.1.1/mqtt-v3.1.1.html" TargetMode="External"/><Relationship Id="rId55" Type="http://schemas.openxmlformats.org/officeDocument/2006/relationships/hyperlink" Target="https://docs.microsoft.com/en-us/azure/connectors/apis-list" TargetMode="External"/><Relationship Id="rId97" Type="http://schemas.openxmlformats.org/officeDocument/2006/relationships/hyperlink" Target="https://docs.microsoft.com/en-us/azure/logic-apps/logic-apps-enterprise-integration-as2" TargetMode="External"/><Relationship Id="rId120" Type="http://schemas.openxmlformats.org/officeDocument/2006/relationships/hyperlink" Target="https://docs.microsoft.com/en-us/azure/iot-hub/iot-hub-what-is-iot-hub" TargetMode="External"/><Relationship Id="rId358" Type="http://schemas.openxmlformats.org/officeDocument/2006/relationships/hyperlink" Target="http://blogs.msdn.com/b/clemensv/archive/2014/02/10/service-assisted-communication-for-connected-devices.aspx" TargetMode="External"/><Relationship Id="rId162" Type="http://schemas.openxmlformats.org/officeDocument/2006/relationships/hyperlink" Target="https://medium.com/netflix-techblog/benchmarking-cassandra-scalability-on-aws-over-a-million-writes-per-second-39f45f066c9e" TargetMode="External"/><Relationship Id="rId218" Type="http://schemas.openxmlformats.org/officeDocument/2006/relationships/hyperlink" Target="https://docs.microsoft.com/azure/stream-analytics/stream-analytics-out-of-order-and-late-events" TargetMode="External"/><Relationship Id="rId271" Type="http://schemas.openxmlformats.org/officeDocument/2006/relationships/image" Target="media/image16.jpeg"/><Relationship Id="rId24" Type="http://schemas.openxmlformats.org/officeDocument/2006/relationships/hyperlink" Target="https://docs.microsoft.com/azure/iot-central/" TargetMode="External"/><Relationship Id="rId66" Type="http://schemas.openxmlformats.org/officeDocument/2006/relationships/hyperlink" Target="https://docs.microsoft.com/en-us/azure/api-management/get-started-create-service-instance" TargetMode="External"/><Relationship Id="rId131" Type="http://schemas.openxmlformats.org/officeDocument/2006/relationships/hyperlink" Target="http://blogs.msdn.com/b/clemensv/archive/2014/02/10/service-assisted-communication-for-connected-devices.aspx" TargetMode="External"/><Relationship Id="rId327" Type="http://schemas.openxmlformats.org/officeDocument/2006/relationships/hyperlink" Target="https://msdn.microsoft.com/library/azure/dn251004.aspx" TargetMode="External"/><Relationship Id="rId369" Type="http://schemas.openxmlformats.org/officeDocument/2006/relationships/hyperlink" Target="http://docs.oasis-open.org/amqp/core/v1.0/os/amqp-core-overview-v1.0-os.html" TargetMode="External"/><Relationship Id="rId173" Type="http://schemas.openxmlformats.org/officeDocument/2006/relationships/hyperlink" Target="https://medium.com/netflix-techblog/benchmarking-cassandra-scalability-on-aws-over-a-million-writes-per-second-39f45f066c9e" TargetMode="External"/><Relationship Id="rId229" Type="http://schemas.openxmlformats.org/officeDocument/2006/relationships/hyperlink" Target="https://msdn.microsoft.com/azure/stream-analytics/reference/event-delivery-guarantees-azure-stream-analytics" TargetMode="External"/><Relationship Id="rId380" Type="http://schemas.openxmlformats.org/officeDocument/2006/relationships/hyperlink" Target="http://docs.oasis-open.org/mqtt/mqtt/v3.1.1/mqtt-v3.1.1.html" TargetMode="External"/><Relationship Id="rId240" Type="http://schemas.openxmlformats.org/officeDocument/2006/relationships/hyperlink" Target="https://azure.microsoft.com/overview/trusted-cloud" TargetMode="External"/><Relationship Id="rId35" Type="http://schemas.openxmlformats.org/officeDocument/2006/relationships/hyperlink" Target="https://docs.microsoft.com/azure/logic-apps/logic-apps-overview" TargetMode="External"/><Relationship Id="rId77" Type="http://schemas.openxmlformats.org/officeDocument/2006/relationships/hyperlink" Target="https://docs.microsoft.com/en-us/azure/connectors/connectors-create-api-servicebus" TargetMode="External"/><Relationship Id="rId100" Type="http://schemas.openxmlformats.org/officeDocument/2006/relationships/hyperlink" Target="https://docs.microsoft.com/en-us/azure/logic-apps/logic-apps-enterprise-integration-edifact-encode" TargetMode="External"/><Relationship Id="rId282" Type="http://schemas.openxmlformats.org/officeDocument/2006/relationships/hyperlink" Target="https://azure.microsoft.com/documentation/articles/service-fabric-reliable-services-reliable-collections/" TargetMode="External"/><Relationship Id="rId338" Type="http://schemas.openxmlformats.org/officeDocument/2006/relationships/hyperlink" Target="http://azure.microsoft.com/en-us/documentation/services/storage/" TargetMode="External"/><Relationship Id="rId8" Type="http://schemas.openxmlformats.org/officeDocument/2006/relationships/hyperlink" Target="mailto:AzureIoTRefArcVoice@microsoft.com" TargetMode="External"/><Relationship Id="rId142" Type="http://schemas.openxmlformats.org/officeDocument/2006/relationships/hyperlink" Target="https://docs.microsoft.com/azure/cosmos-db/documentdb-sql-query" TargetMode="External"/><Relationship Id="rId184" Type="http://schemas.openxmlformats.org/officeDocument/2006/relationships/hyperlink" Target="https://docs.microsoft.com/en-us/azure/sql-database/sql-database-what-is-a-dtu" TargetMode="External"/><Relationship Id="rId391" Type="http://schemas.openxmlformats.org/officeDocument/2006/relationships/hyperlink" Target="http://tools.ietf.org/html/rfc5246" TargetMode="External"/><Relationship Id="rId405" Type="http://schemas.openxmlformats.org/officeDocument/2006/relationships/hyperlink" Target="http://hbase.apache.org/" TargetMode="External"/><Relationship Id="rId251" Type="http://schemas.openxmlformats.org/officeDocument/2006/relationships/hyperlink" Target="https://medium.com/%40adrianco/who-monitors-the-monitoring-systems-715a333f97fc" TargetMode="External"/><Relationship Id="rId46" Type="http://schemas.openxmlformats.org/officeDocument/2006/relationships/hyperlink" Target="https://docs.microsoft.com/en-us/azure/connectors/apis-list" TargetMode="External"/><Relationship Id="rId293" Type="http://schemas.openxmlformats.org/officeDocument/2006/relationships/hyperlink" Target="http://en.wikipedia.org/wiki/MapReduce" TargetMode="External"/><Relationship Id="rId307" Type="http://schemas.openxmlformats.org/officeDocument/2006/relationships/hyperlink" Target="http://docs.oasis-open.org/amqp/core/v1.0/os/amqp-core-overview-v1.0-os.html" TargetMode="External"/><Relationship Id="rId349" Type="http://schemas.openxmlformats.org/officeDocument/2006/relationships/hyperlink" Target="http://azure.microsoft.com/en-us/services/notification-hubs/" TargetMode="External"/><Relationship Id="rId88" Type="http://schemas.openxmlformats.org/officeDocument/2006/relationships/hyperlink" Target="https://docs.microsoft.com/en-us/azure/event-grid/monitor-virtual-machine-changes-event-grid-logic-app" TargetMode="External"/><Relationship Id="rId111" Type="http://schemas.openxmlformats.org/officeDocument/2006/relationships/hyperlink" Target="https://docs.microsoft.com/en-us/azure/logic-apps/logic-apps-using-sap-connector" TargetMode="External"/><Relationship Id="rId153" Type="http://schemas.openxmlformats.org/officeDocument/2006/relationships/hyperlink" Target="https://docs.microsoft.com/en-us/azure/time-series-insights/tutorial-explore-js-client-lib" TargetMode="External"/><Relationship Id="rId195" Type="http://schemas.openxmlformats.org/officeDocument/2006/relationships/hyperlink" Target="https://docs.microsoft.com/en-us/azure/azure-subscription-service-limits" TargetMode="External"/><Relationship Id="rId209" Type="http://schemas.openxmlformats.org/officeDocument/2006/relationships/hyperlink" Target="https://azure.microsoft.com/en-us/pricing/details/data-lake-store/" TargetMode="External"/><Relationship Id="rId360" Type="http://schemas.openxmlformats.org/officeDocument/2006/relationships/hyperlink" Target="http://blogs.msdn.com/b/clemensv/archive/2014/02/10/service-assisted-communication-for-connected-devices.aspx" TargetMode="External"/><Relationship Id="rId416" Type="http://schemas.openxmlformats.org/officeDocument/2006/relationships/hyperlink" Target="https://msdn.microsoft.com/library/azure/dn251004.aspx" TargetMode="External"/><Relationship Id="rId220" Type="http://schemas.openxmlformats.org/officeDocument/2006/relationships/hyperlink" Target="https://docs.microsoft.com/azure/stream-analytics/stream-analytics-out-of-order-and-late-events" TargetMode="External"/><Relationship Id="rId15" Type="http://schemas.openxmlformats.org/officeDocument/2006/relationships/hyperlink" Target="https://docs.microsoft.com/azure/architecture/patterns/event-sourcing" TargetMode="External"/><Relationship Id="rId57" Type="http://schemas.openxmlformats.org/officeDocument/2006/relationships/hyperlink" Target="https://docs.microsoft.com/en-us/azure/connectors/apis-list" TargetMode="External"/><Relationship Id="rId262" Type="http://schemas.openxmlformats.org/officeDocument/2006/relationships/hyperlink" Target="https://aws.amazon.com/elasticsearch-service/kibana" TargetMode="External"/><Relationship Id="rId318" Type="http://schemas.openxmlformats.org/officeDocument/2006/relationships/hyperlink" Target="http://www.julianbrowne.com/article/viewer/brewers-cap-theorem" TargetMode="External"/><Relationship Id="rId99" Type="http://schemas.openxmlformats.org/officeDocument/2006/relationships/hyperlink" Target="https://docs.microsoft.com/en-us/azure/logic-apps/logic-apps-enterprise-integration-edifact-decode" TargetMode="External"/><Relationship Id="rId122" Type="http://schemas.openxmlformats.org/officeDocument/2006/relationships/hyperlink" Target="https://docs.microsoft.com/en-us/azure/machine-learning/studio/what-is-machine-learning" TargetMode="External"/><Relationship Id="rId164" Type="http://schemas.openxmlformats.org/officeDocument/2006/relationships/hyperlink" Target="https://medium.com/netflix-techblog/benchmarking-cassandra-scalability-on-aws-over-a-million-writes-per-second-39f45f066c9e" TargetMode="External"/><Relationship Id="rId371" Type="http://schemas.openxmlformats.org/officeDocument/2006/relationships/hyperlink" Target="http://docs.oasis-open.org/amqp/core/v1.0/os/amqp-core-overview-v1.0-os.html" TargetMode="External"/><Relationship Id="rId26" Type="http://schemas.openxmlformats.org/officeDocument/2006/relationships/hyperlink" Target="https://docs.microsoft.com/azure/iot-hub/" TargetMode="External"/><Relationship Id="rId231" Type="http://schemas.openxmlformats.org/officeDocument/2006/relationships/hyperlink" Target="https://msdn.microsoft.com/azure/stream-analytics/reference/event-delivery-guarantees-azure-stream-analytics" TargetMode="External"/><Relationship Id="rId273" Type="http://schemas.openxmlformats.org/officeDocument/2006/relationships/hyperlink" Target="https://azure.microsoft.com/documentation/articles/service-fabric-reliable-services-introduction/" TargetMode="External"/><Relationship Id="rId329" Type="http://schemas.openxmlformats.org/officeDocument/2006/relationships/hyperlink" Target="https://azure.microsoft.com/documentation/articles/storage-redundancy" TargetMode="External"/><Relationship Id="rId68" Type="http://schemas.openxmlformats.org/officeDocument/2006/relationships/hyperlink" Target="https://docs.microsoft.com/en-us/azure/logic-apps/logic-apps-http-endpoint" TargetMode="External"/><Relationship Id="rId133" Type="http://schemas.openxmlformats.org/officeDocument/2006/relationships/hyperlink" Target="http://en.wikipedia.org/wiki/Constrained_Application_Protocol" TargetMode="External"/><Relationship Id="rId175" Type="http://schemas.openxmlformats.org/officeDocument/2006/relationships/hyperlink" Target="https://azure.microsoft.com/en-us/services/cosmos-db/" TargetMode="External"/><Relationship Id="rId340" Type="http://schemas.openxmlformats.org/officeDocument/2006/relationships/hyperlink" Target="https://azure.microsoft.com/en-us/services/cosmos-db/" TargetMode="External"/><Relationship Id="rId200" Type="http://schemas.openxmlformats.org/officeDocument/2006/relationships/hyperlink" Target="https://azure.microsoft.com/en-us/services/storage/blobs/" TargetMode="External"/><Relationship Id="rId382" Type="http://schemas.openxmlformats.org/officeDocument/2006/relationships/hyperlink" Target="http://docs.oasis-open.org/mqtt/mqtt/v3.1.1/mqtt-v3.1.1.html" TargetMode="External"/><Relationship Id="rId242" Type="http://schemas.openxmlformats.org/officeDocument/2006/relationships/hyperlink" Target="https://docs.microsoft.com/system-center/scom/manage-agent-heartbeat-overview" TargetMode="External"/><Relationship Id="rId284" Type="http://schemas.openxmlformats.org/officeDocument/2006/relationships/hyperlink" Target="https://azure.microsoft.com/documentation/articles/service-fabric-reliable-services-reliable-collections/" TargetMode="External"/><Relationship Id="rId37" Type="http://schemas.openxmlformats.org/officeDocument/2006/relationships/hyperlink" Target="https://docs.microsoft.com/azure/iot-hub/iot-hub-devguide-quotas-throttling" TargetMode="External"/><Relationship Id="rId79" Type="http://schemas.openxmlformats.org/officeDocument/2006/relationships/hyperlink" Target="https://docs.microsoft.com/en-us/azure/connectors/connectors-create-api-office365-outlook" TargetMode="External"/><Relationship Id="rId102" Type="http://schemas.openxmlformats.org/officeDocument/2006/relationships/hyperlink" Target="https://docs.microsoft.com/en-us/azure/logic-apps/logic-apps-enterprise-integration-flatfile" TargetMode="External"/><Relationship Id="rId144" Type="http://schemas.openxmlformats.org/officeDocument/2006/relationships/hyperlink" Target="https://azure.microsoft.com/roadmap/azure-iot-hub-device-provisioning" TargetMode="External"/><Relationship Id="rId90" Type="http://schemas.openxmlformats.org/officeDocument/2006/relationships/hyperlink" Target="https://docs.microsoft.com/en-us/azure/logic-apps/logic-apps-using-file-connector" TargetMode="External"/><Relationship Id="rId186" Type="http://schemas.openxmlformats.org/officeDocument/2006/relationships/hyperlink" Target="https://docs.microsoft.com/en-us/azure/sql-database/sql-database-what-is-a-dtu" TargetMode="External"/><Relationship Id="rId351" Type="http://schemas.openxmlformats.org/officeDocument/2006/relationships/hyperlink" Target="http://azure.microsoft.com/en-us/documentation/articles/machine-learning-what-is-ml-studio/" TargetMode="External"/><Relationship Id="rId393" Type="http://schemas.openxmlformats.org/officeDocument/2006/relationships/hyperlink" Target="http://www.trustedcomputinggroup.org/developers/trusted_platform_module" TargetMode="External"/><Relationship Id="rId407" Type="http://schemas.openxmlformats.org/officeDocument/2006/relationships/hyperlink" Target="http://hive.apache.org/" TargetMode="External"/><Relationship Id="rId211" Type="http://schemas.openxmlformats.org/officeDocument/2006/relationships/hyperlink" Target="https://azure.microsoft.com/en-us/pricing/details/data-lake-store/" TargetMode="External"/><Relationship Id="rId253" Type="http://schemas.openxmlformats.org/officeDocument/2006/relationships/hyperlink" Target="https://docs.splunk.com/Documentation/Forwarder/7.1.0/Forwarder/Abouttheuniversalforwarder" TargetMode="External"/><Relationship Id="rId295" Type="http://schemas.openxmlformats.org/officeDocument/2006/relationships/hyperlink" Target="http://en.wikipedia.org/wiki/Pig_(programming_tool)" TargetMode="External"/><Relationship Id="rId309" Type="http://schemas.openxmlformats.org/officeDocument/2006/relationships/hyperlink" Target="http://docs.oasis-open.org/amqp/core/v1.0/os/amqp-core-overview-v1.0-os.html" TargetMode="External"/><Relationship Id="rId48" Type="http://schemas.openxmlformats.org/officeDocument/2006/relationships/hyperlink" Target="https://azure.microsoft.com/pricing/details/logic-apps/" TargetMode="External"/><Relationship Id="rId113" Type="http://schemas.openxmlformats.org/officeDocument/2006/relationships/hyperlink" Target="https://azure.microsoft.com/en-us/services/iot-central/" TargetMode="External"/><Relationship Id="rId320" Type="http://schemas.openxmlformats.org/officeDocument/2006/relationships/hyperlink" Target="http://tools.ietf.org/html/rfc7252" TargetMode="External"/><Relationship Id="rId155" Type="http://schemas.openxmlformats.org/officeDocument/2006/relationships/hyperlink" Target="https://azure.microsoft.com/en-us/pricing/details/cosmos-db/" TargetMode="External"/><Relationship Id="rId197" Type="http://schemas.openxmlformats.org/officeDocument/2006/relationships/hyperlink" Target="https://docs.microsoft.com/en-us/azure/azure-subscription-service-limits" TargetMode="External"/><Relationship Id="rId362" Type="http://schemas.openxmlformats.org/officeDocument/2006/relationships/hyperlink" Target="http://blogs.msdn.com/b/clemensv/archive/2014/02/10/service-assisted-communication-for-connected-devices.aspx" TargetMode="External"/><Relationship Id="rId418" Type="http://schemas.openxmlformats.org/officeDocument/2006/relationships/hyperlink" Target="http://msdn.microsoft.com/library/azure/hh508997.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90</Pages>
  <Words>44711</Words>
  <Characters>254853</Characters>
  <Application>Microsoft Office Word</Application>
  <DocSecurity>0</DocSecurity>
  <Lines>2123</Lines>
  <Paragraphs>597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 Reistad</dc:creator>
  <cp:lastModifiedBy>Joel Hulen</cp:lastModifiedBy>
  <cp:revision>2</cp:revision>
  <dcterms:created xsi:type="dcterms:W3CDTF">2019-12-19T03:32:00Z</dcterms:created>
  <dcterms:modified xsi:type="dcterms:W3CDTF">2019-12-19T03:32:00Z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 for Office 365</vt:lpwstr>
  </property>
  <property fmtid="{D5CDD505-2E9C-101B-9397-08002B2CF9AE}" pid="4" name="LastSaved">
    <vt:filetime>2019-12-10T00:00:00Z</vt:filetime>
  </property>
</Properties>
</file>