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Fuzail Bukhari  </w:t>
      </w:r>
    </w:p>
    <w:p>
      <w:r>
        <w:t xml:space="preserve">Toronto, ON | 647-706-7172 | fuzailbukhari@gmail.com | https://www.linkedin.com/in/fuzailbukhari  </w:t>
      </w:r>
    </w:p>
    <w:p>
      <w:r>
        <w:t xml:space="preserve">Hiring Manager  </w:t>
      </w:r>
    </w:p>
    <w:p>
      <w:r>
        <w:t xml:space="preserve">Stripe  </w:t>
      </w:r>
    </w:p>
    <w:p>
      <w:r>
        <w:t>Re: Transaction Fraud Strategy Analyst</w:t>
      </w:r>
    </w:p>
    <w:p>
      <w:r>
        <w:t>I am applying for the Transaction Fraud Strategy Analyst role at Stripe. My background spans business operations analytics in global banking and finance, with hands-on experience using SQL, Python, Power BI, and Excel (VBA/Macros) to build automated reporting, analyze risk drivers, and translate complex data into clear actions for leadership. In my current role at Scotiabank, I support high-volume, time-sensitive operations where accuracy, controls, and data-driven decision-making are critical—experience that aligns with transaction fraud strategy, monitoring, and optimization.</w:t>
      </w:r>
    </w:p>
    <w:p>
      <w:r>
        <w:t>At Scotiabank Global Banking &amp; Operations, I lead automation and analytics initiatives that improve how teams detect issues, prioritize work, and reduce operational risk. I automated 900+ performance dashboards and recurring reports, cutting manual effort by 50% and improving timeliness and consistency of operational insights used by executive stakeholders. This required building standardized metrics, validating data quality, and partnering across functions to ensure dashboards reflected real-world process and risk conditions. These skills translate directly to building and maintaining fraud strategy performance reporting, monitoring outcomes, and iterating based on measured results.</w:t>
      </w:r>
    </w:p>
    <w:p>
      <w:r>
        <w:t>I also conduct root-cause analysis across IT and operations to reduce incident rates and strengthen compliance. By identifying drivers behind outages and process failures and aligning stakeholders on corrective actions, I reduced system outages by 17%. In parallel, I managed resource allocation for 2,800+ advisors and reallocated 100 FTEs to achieve a 75% service level (&lt;20s) and &lt;5% abandonment rate—demonstrating disciplined analysis, operational rigor, and the ability to balance risk controls with customer experience. Additionally, I have partnered with developers and product managers on mobile banking feature launches, giving me practical experience working cross-functionally with product and engineering to implement changes and measure impact.</w:t>
      </w:r>
    </w:p>
    <w:p>
      <w:r>
        <w:t>Stripe’s Transaction Fraud Strategy Analyst role requires strong analytical skills, comfort working with large datasets, and the ability to turn insights into strategy and process improvements. My experience delivering automated analytics, risk analysis, and cross-functional execution in regulated financial environments aligns well with those requirements. I welcome the opportunity to discuss how I can contribute to Stripe’s transaction fraud strategy and performance. Thank you for your time and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