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7365D"/>
          <w:sz w:val="58"/>
        </w:rPr>
        <w:t>PAKISTANI JEWELLERY</w:t>
        <w:br/>
        <w:t>RETAIL ERP SYSTEM</w:t>
      </w:r>
    </w:p>
    <w:p>
      <w:pPr>
        <w:jc w:val="center"/>
      </w:pPr>
      <w:r>
        <w:rPr>
          <w:color w:val="1F4E79"/>
          <w:sz w:val="28"/>
        </w:rPr>
        <w:t>Software Requirements Specification (SRS)</w:t>
        <w:br/>
        <w:t>Functional Scope • Workflows • Data Model • API &amp; Security • Reports</w:t>
      </w:r>
    </w:p>
    <w:p>
      <w:r>
        <w:br/>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vAlign w:val="center"/>
            <w:shd w:fill="17365D"/>
          </w:tcPr>
          <w:p>
            <w:pPr>
              <w:spacing w:after="20"/>
            </w:pPr>
            <w:r/>
            <w:r>
              <w:rPr>
                <w:rFonts w:ascii="Aptos" w:hAnsi="Aptos"/>
                <w:b/>
                <w:color w:val="FFFFFF"/>
                <w:sz w:val="18"/>
              </w:rPr>
              <w:t>Document details</w:t>
            </w:r>
          </w:p>
        </w:tc>
        <w:tc>
          <w:tcPr>
            <w:tcW w:type="dxa" w:w="6912"/>
            <w:vAlign w:val="center"/>
            <w:shd w:fill="17365D"/>
          </w:tcPr>
          <w:p>
            <w:pPr>
              <w:spacing w:after="20"/>
            </w:pPr>
            <w:r/>
            <w:r>
              <w:rPr>
                <w:rFonts w:ascii="Aptos" w:hAnsi="Aptos"/>
                <w:b/>
                <w:color w:val="FFFFFF"/>
                <w:sz w:val="18"/>
              </w:rPr>
              <w:t>Value</w:t>
            </w:r>
          </w:p>
        </w:tc>
      </w:tr>
      <w:tr>
        <w:trPr>
          <w:cantSplit/>
        </w:trPr>
        <w:tc>
          <w:tcPr>
            <w:tcW w:type="dxa" w:w="2880"/>
            <w:vAlign w:val="center"/>
            <w:shd w:fill="F3F6FA"/>
          </w:tcPr>
          <w:p>
            <w:pPr>
              <w:spacing w:after="20"/>
            </w:pPr>
            <w:r/>
            <w:r>
              <w:rPr>
                <w:rFonts w:ascii="Aptos" w:hAnsi="Aptos"/>
                <w:b w:val="0"/>
                <w:sz w:val="18"/>
              </w:rPr>
              <w:t>Document version</w:t>
            </w:r>
          </w:p>
        </w:tc>
        <w:tc>
          <w:tcPr>
            <w:tcW w:type="dxa" w:w="6912"/>
            <w:vAlign w:val="center"/>
            <w:shd w:fill="F3F6FA"/>
          </w:tcPr>
          <w:p>
            <w:pPr>
              <w:spacing w:after="20"/>
            </w:pPr>
            <w:r/>
            <w:r>
              <w:rPr>
                <w:rFonts w:ascii="Aptos" w:hAnsi="Aptos"/>
                <w:b w:val="0"/>
                <w:sz w:val="18"/>
              </w:rPr>
              <w:t>1.0 — Initial comprehensive requirements draft</w:t>
            </w:r>
          </w:p>
        </w:tc>
      </w:tr>
      <w:tr>
        <w:trPr>
          <w:cantSplit/>
        </w:trPr>
        <w:tc>
          <w:tcPr>
            <w:tcW w:type="dxa" w:w="2880"/>
            <w:vAlign w:val="center"/>
          </w:tcPr>
          <w:p>
            <w:pPr>
              <w:spacing w:after="20"/>
            </w:pPr>
            <w:r/>
            <w:r>
              <w:rPr>
                <w:rFonts w:ascii="Aptos" w:hAnsi="Aptos"/>
                <w:b w:val="0"/>
                <w:sz w:val="18"/>
              </w:rPr>
              <w:t>Prepared on</w:t>
            </w:r>
          </w:p>
        </w:tc>
        <w:tc>
          <w:tcPr>
            <w:tcW w:type="dxa" w:w="6912"/>
            <w:vAlign w:val="center"/>
          </w:tcPr>
          <w:p>
            <w:pPr>
              <w:spacing w:after="20"/>
            </w:pPr>
            <w:r/>
            <w:r>
              <w:rPr>
                <w:rFonts w:ascii="Aptos" w:hAnsi="Aptos"/>
                <w:b w:val="0"/>
                <w:sz w:val="18"/>
              </w:rPr>
              <w:t>23 October 2026</w:t>
            </w:r>
          </w:p>
        </w:tc>
      </w:tr>
      <w:tr>
        <w:trPr>
          <w:cantSplit/>
        </w:trPr>
        <w:tc>
          <w:tcPr>
            <w:tcW w:type="dxa" w:w="2880"/>
            <w:vAlign w:val="center"/>
            <w:shd w:fill="F3F6FA"/>
          </w:tcPr>
          <w:p>
            <w:pPr>
              <w:spacing w:after="20"/>
            </w:pPr>
            <w:r/>
            <w:r>
              <w:rPr>
                <w:rFonts w:ascii="Aptos" w:hAnsi="Aptos"/>
                <w:b w:val="0"/>
                <w:sz w:val="18"/>
              </w:rPr>
              <w:t>Target market</w:t>
            </w:r>
          </w:p>
        </w:tc>
        <w:tc>
          <w:tcPr>
            <w:tcW w:type="dxa" w:w="6912"/>
            <w:vAlign w:val="center"/>
            <w:shd w:fill="F3F6FA"/>
          </w:tcPr>
          <w:p>
            <w:pPr>
              <w:spacing w:after="20"/>
            </w:pPr>
            <w:r/>
            <w:r>
              <w:rPr>
                <w:rFonts w:ascii="Aptos" w:hAnsi="Aptos"/>
                <w:b w:val="0"/>
                <w:sz w:val="18"/>
              </w:rPr>
              <w:t>Jewellery retailers, wholesalers and small manufacturing workshops in Pakistan</w:t>
            </w:r>
          </w:p>
        </w:tc>
      </w:tr>
      <w:tr>
        <w:trPr>
          <w:cantSplit/>
        </w:trPr>
        <w:tc>
          <w:tcPr>
            <w:tcW w:type="dxa" w:w="2880"/>
            <w:vAlign w:val="center"/>
          </w:tcPr>
          <w:p>
            <w:pPr>
              <w:spacing w:after="20"/>
            </w:pPr>
            <w:r/>
            <w:r>
              <w:rPr>
                <w:rFonts w:ascii="Aptos" w:hAnsi="Aptos"/>
                <w:b w:val="0"/>
                <w:sz w:val="18"/>
              </w:rPr>
              <w:t>Frontend</w:t>
            </w:r>
          </w:p>
        </w:tc>
        <w:tc>
          <w:tcPr>
            <w:tcW w:type="dxa" w:w="6912"/>
            <w:vAlign w:val="center"/>
          </w:tcPr>
          <w:p>
            <w:pPr>
              <w:spacing w:after="20"/>
            </w:pPr>
            <w:r/>
            <w:r>
              <w:rPr>
                <w:rFonts w:ascii="Aptos" w:hAnsi="Aptos"/>
                <w:b w:val="0"/>
                <w:sz w:val="18"/>
              </w:rPr>
              <w:t>Angular 22 (verify patch and compatibility at implementation start)</w:t>
            </w:r>
          </w:p>
        </w:tc>
      </w:tr>
      <w:tr>
        <w:trPr>
          <w:cantSplit/>
        </w:trPr>
        <w:tc>
          <w:tcPr>
            <w:tcW w:type="dxa" w:w="2880"/>
            <w:vAlign w:val="center"/>
            <w:shd w:fill="F3F6FA"/>
          </w:tcPr>
          <w:p>
            <w:pPr>
              <w:spacing w:after="20"/>
            </w:pPr>
            <w:r/>
            <w:r>
              <w:rPr>
                <w:rFonts w:ascii="Aptos" w:hAnsi="Aptos"/>
                <w:b w:val="0"/>
                <w:sz w:val="18"/>
              </w:rPr>
              <w:t>Backend</w:t>
            </w:r>
          </w:p>
        </w:tc>
        <w:tc>
          <w:tcPr>
            <w:tcW w:type="dxa" w:w="6912"/>
            <w:vAlign w:val="center"/>
            <w:shd w:fill="F3F6FA"/>
          </w:tcPr>
          <w:p>
            <w:pPr>
              <w:spacing w:after="20"/>
            </w:pPr>
            <w:r/>
            <w:r>
              <w:rPr>
                <w:rFonts w:ascii="Aptos" w:hAnsi="Aptos"/>
                <w:b w:val="0"/>
                <w:sz w:val="18"/>
              </w:rPr>
              <w:t>ASP.NET Core Web API on .NET 10 LTS</w:t>
            </w:r>
          </w:p>
        </w:tc>
      </w:tr>
      <w:tr>
        <w:trPr>
          <w:cantSplit/>
        </w:trPr>
        <w:tc>
          <w:tcPr>
            <w:tcW w:type="dxa" w:w="2880"/>
            <w:vAlign w:val="center"/>
          </w:tcPr>
          <w:p>
            <w:pPr>
              <w:spacing w:after="20"/>
            </w:pPr>
            <w:r/>
            <w:r>
              <w:rPr>
                <w:rFonts w:ascii="Aptos" w:hAnsi="Aptos"/>
                <w:b w:val="0"/>
                <w:sz w:val="18"/>
              </w:rPr>
              <w:t>Database</w:t>
            </w:r>
          </w:p>
        </w:tc>
        <w:tc>
          <w:tcPr>
            <w:tcW w:type="dxa" w:w="6912"/>
            <w:vAlign w:val="center"/>
          </w:tcPr>
          <w:p>
            <w:pPr>
              <w:spacing w:after="20"/>
            </w:pPr>
            <w:r/>
            <w:r>
              <w:rPr>
                <w:rFonts w:ascii="Aptos" w:hAnsi="Aptos"/>
                <w:b w:val="0"/>
                <w:sz w:val="18"/>
              </w:rPr>
              <w:t>Microsoft SQL Server</w:t>
            </w:r>
          </w:p>
        </w:tc>
      </w:tr>
      <w:tr>
        <w:trPr>
          <w:cantSplit/>
        </w:trPr>
        <w:tc>
          <w:tcPr>
            <w:tcW w:type="dxa" w:w="2880"/>
            <w:vAlign w:val="center"/>
            <w:shd w:fill="F3F6FA"/>
          </w:tcPr>
          <w:p>
            <w:pPr>
              <w:spacing w:after="20"/>
            </w:pPr>
            <w:r/>
            <w:r>
              <w:rPr>
                <w:rFonts w:ascii="Aptos" w:hAnsi="Aptos"/>
                <w:b w:val="0"/>
                <w:sz w:val="18"/>
              </w:rPr>
              <w:t>Authentication</w:t>
            </w:r>
          </w:p>
        </w:tc>
        <w:tc>
          <w:tcPr>
            <w:tcW w:type="dxa" w:w="6912"/>
            <w:vAlign w:val="center"/>
            <w:shd w:fill="F3F6FA"/>
          </w:tcPr>
          <w:p>
            <w:pPr>
              <w:spacing w:after="20"/>
            </w:pPr>
            <w:r/>
            <w:r>
              <w:rPr>
                <w:rFonts w:ascii="Aptos" w:hAnsi="Aptos"/>
                <w:b w:val="0"/>
                <w:sz w:val="18"/>
              </w:rPr>
              <w:t>JWT-based API authentication with refresh-token rotation and role/permission authorization</w:t>
            </w:r>
          </w:p>
        </w:tc>
      </w:tr>
      <w:tr>
        <w:trPr>
          <w:cantSplit/>
        </w:trPr>
        <w:tc>
          <w:tcPr>
            <w:tcW w:type="dxa" w:w="2880"/>
            <w:vAlign w:val="center"/>
          </w:tcPr>
          <w:p>
            <w:pPr>
              <w:spacing w:after="20"/>
            </w:pPr>
            <w:r/>
            <w:r>
              <w:rPr>
                <w:rFonts w:ascii="Aptos" w:hAnsi="Aptos"/>
                <w:b w:val="0"/>
                <w:sz w:val="18"/>
              </w:rPr>
              <w:t>Currency &amp; locale</w:t>
            </w:r>
          </w:p>
        </w:tc>
        <w:tc>
          <w:tcPr>
            <w:tcW w:type="dxa" w:w="6912"/>
            <w:vAlign w:val="center"/>
          </w:tcPr>
          <w:p>
            <w:pPr>
              <w:spacing w:after="20"/>
            </w:pPr>
            <w:r/>
            <w:r>
              <w:rPr>
                <w:rFonts w:ascii="Aptos" w:hAnsi="Aptos"/>
                <w:b w:val="0"/>
                <w:sz w:val="18"/>
              </w:rPr>
              <w:t>PKR, Pakistan Standard Time; configurable Urdu/English UI and invoice formats</w:t>
            </w:r>
          </w:p>
        </w:tc>
      </w:tr>
    </w:tbl>
    <w:p>
      <w:pPr>
        <w:spacing w:after="20"/>
      </w:pPr>
    </w:p>
    <w:p>
      <w:pPr>
        <w:jc w:val="center"/>
      </w:pPr>
      <w:r>
        <w:rPr>
          <w:i/>
          <w:color w:val="9C0006"/>
          <w:sz w:val="18"/>
        </w:rPr>
        <w:t>IMPORTANT: This is a build-ready planning specification, not a claim that the software has already been implemented. Confirm shop-specific rules, tax treatment, weighing units and accounting policies before development.</w:t>
      </w:r>
    </w:p>
    <w:p>
      <w:r>
        <w:br w:type="page"/>
      </w:r>
    </w:p>
    <w:p>
      <w:pPr>
        <w:pStyle w:val="Heading1"/>
      </w:pPr>
      <w:r>
        <w:t>1. Executive Summary</w:t>
      </w:r>
    </w:p>
    <w:p>
      <w:r>
        <w:t>The system is a multi-branch, role-based web ERP for Pakistani jewellery businesses. It combines item-level inventory, karat/purity and weight accounting, product photographs, point-of-sale billing, purchasing, customer/supplier ledgers, karigar job work, customer repairs, expenses, staff/salesman management, cash/bank accounts and audit-ready reports. Every operational record is scoped to a company and, where applicable, a branch; user permissions determine which modules, branches, records and actions are available.</w:t>
      </w:r>
    </w:p>
    <w:p>
      <w:r>
        <w:t>The design principle is a dual-ledger model: every posted transaction updates both (a) financial balances and (b) metal/item quantity balances where applicable. A sale, purchase, return, repair, or worker issue/receipt must not silently overwrite stock. Instead, the system stores immutable movement entries and derives current balances from posted movements.</w:t>
      </w:r>
    </w:p>
    <w:p>
      <w:pPr>
        <w:pStyle w:val="Heading2"/>
      </w:pPr>
      <w:r>
        <w:t>1.1 Objectives</w:t>
      </w:r>
    </w:p>
    <w:p>
      <w:pPr>
        <w:pStyle w:val="ListBullet"/>
        <w:spacing w:after="20"/>
      </w:pPr>
      <w:r>
        <w:t>Know exactly which jewellery item is in which branch/location, including image, SKU/barcode, gross/net weight, stone weight, purity and status.</w:t>
      </w:r>
    </w:p>
    <w:p>
      <w:pPr>
        <w:pStyle w:val="ListBullet"/>
        <w:spacing w:after="20"/>
      </w:pPr>
      <w:r>
        <w:t>Track gold/silver by weight and purity, not only by PKR value.</w:t>
      </w:r>
    </w:p>
    <w:p>
      <w:pPr>
        <w:pStyle w:val="ListBullet"/>
        <w:spacing w:after="20"/>
      </w:pPr>
      <w:r>
        <w:t>Handle making charges, wastage, stone value, discounts, old-gold exchange and mixed payment methods.</w:t>
      </w:r>
    </w:p>
    <w:p>
      <w:pPr>
        <w:pStyle w:val="ListBullet"/>
        <w:spacing w:after="20"/>
      </w:pPr>
      <w:r>
        <w:t>Support two valid worker workflows: stock is posted when work starts, or stock is posted only after completed work is received.</w:t>
      </w:r>
    </w:p>
    <w:p>
      <w:pPr>
        <w:pStyle w:val="ListBullet"/>
        <w:spacing w:after="20"/>
      </w:pPr>
      <w:r>
        <w:t>Track customer repair items from intake photos and condition to repair, approval, ready status, delivery and balance collection.</w:t>
      </w:r>
    </w:p>
    <w:p>
      <w:pPr>
        <w:pStyle w:val="ListBullet"/>
        <w:spacing w:after="20"/>
      </w:pPr>
      <w:r>
        <w:t>Provide a comprehensive transaction register linking sales, purchases, inventory movements, worker job cards, repairs, payments, journal entries and users.</w:t>
      </w:r>
    </w:p>
    <w:p>
      <w:pPr>
        <w:pStyle w:val="ListBullet"/>
        <w:spacing w:after="20"/>
      </w:pPr>
      <w:r>
        <w:t>Support multiple branches, roles, image uploads, audit trail, backup and exports.</w:t>
      </w:r>
    </w:p>
    <w:p>
      <w:pPr>
        <w:pStyle w:val="Heading2"/>
      </w:pPr>
      <w:r>
        <w:t>1.2 In-scope modules</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vAlign w:val="center"/>
            <w:shd w:fill="17365D"/>
          </w:tcPr>
          <w:p>
            <w:pPr>
              <w:spacing w:after="20"/>
            </w:pPr>
            <w:r/>
            <w:r>
              <w:rPr>
                <w:rFonts w:ascii="Aptos" w:hAnsi="Aptos"/>
                <w:b/>
                <w:color w:val="FFFFFF"/>
                <w:sz w:val="16"/>
              </w:rPr>
              <w:t>Area</w:t>
            </w:r>
          </w:p>
        </w:tc>
        <w:tc>
          <w:tcPr>
            <w:tcW w:type="dxa" w:w="7848"/>
            <w:vAlign w:val="center"/>
            <w:shd w:fill="17365D"/>
          </w:tcPr>
          <w:p>
            <w:pPr>
              <w:spacing w:after="20"/>
            </w:pPr>
            <w:r/>
            <w:r>
              <w:rPr>
                <w:rFonts w:ascii="Aptos" w:hAnsi="Aptos"/>
                <w:b/>
                <w:color w:val="FFFFFF"/>
                <w:sz w:val="16"/>
              </w:rPr>
              <w:t>Included capabilities</w:t>
            </w:r>
          </w:p>
        </w:tc>
      </w:tr>
      <w:tr>
        <w:trPr>
          <w:cantSplit/>
        </w:trPr>
        <w:tc>
          <w:tcPr>
            <w:tcW w:type="dxa" w:w="1944"/>
            <w:vAlign w:val="center"/>
            <w:shd w:fill="F3F6FA"/>
          </w:tcPr>
          <w:p>
            <w:pPr>
              <w:spacing w:after="20"/>
            </w:pPr>
            <w:r/>
            <w:r>
              <w:rPr>
                <w:rFonts w:ascii="Aptos" w:hAnsi="Aptos"/>
                <w:b w:val="0"/>
                <w:sz w:val="16"/>
              </w:rPr>
              <w:t>Master data</w:t>
            </w:r>
          </w:p>
        </w:tc>
        <w:tc>
          <w:tcPr>
            <w:tcW w:type="dxa" w:w="7848"/>
            <w:vAlign w:val="center"/>
            <w:shd w:fill="F3F6FA"/>
          </w:tcPr>
          <w:p>
            <w:pPr>
              <w:spacing w:after="20"/>
            </w:pPr>
            <w:r/>
            <w:r>
              <w:rPr>
                <w:rFonts w:ascii="Aptos" w:hAnsi="Aptos"/>
                <w:b w:val="0"/>
                <w:sz w:val="16"/>
              </w:rPr>
              <w:t>Products, categories, metal types, purity/karat, stones, units, gold rates, branches, locations, customers, suppliers, employees, salesmen, karigars/workers, expense heads, payment methods.</w:t>
            </w:r>
          </w:p>
        </w:tc>
      </w:tr>
      <w:tr>
        <w:trPr>
          <w:cantSplit/>
        </w:trPr>
        <w:tc>
          <w:tcPr>
            <w:tcW w:type="dxa" w:w="1944"/>
            <w:vAlign w:val="center"/>
          </w:tcPr>
          <w:p>
            <w:pPr>
              <w:spacing w:after="20"/>
            </w:pPr>
            <w:r/>
            <w:r>
              <w:rPr>
                <w:rFonts w:ascii="Aptos" w:hAnsi="Aptos"/>
                <w:b w:val="0"/>
                <w:sz w:val="16"/>
              </w:rPr>
              <w:t>Inventory</w:t>
            </w:r>
          </w:p>
        </w:tc>
        <w:tc>
          <w:tcPr>
            <w:tcW w:type="dxa" w:w="7848"/>
            <w:vAlign w:val="center"/>
          </w:tcPr>
          <w:p>
            <w:pPr>
              <w:spacing w:after="20"/>
            </w:pPr>
            <w:r/>
            <w:r>
              <w:rPr>
                <w:rFonts w:ascii="Aptos" w:hAnsi="Aptos"/>
                <w:b w:val="0"/>
                <w:sz w:val="16"/>
              </w:rPr>
              <w:t>Unique item stock, loose metal/stone stock, batches, images, barcode/QR, stock receiving, transfers, reservations, adjustments, stock count, damage/loss and valuation.</w:t>
            </w:r>
          </w:p>
        </w:tc>
      </w:tr>
      <w:tr>
        <w:trPr>
          <w:cantSplit/>
        </w:trPr>
        <w:tc>
          <w:tcPr>
            <w:tcW w:type="dxa" w:w="1944"/>
            <w:vAlign w:val="center"/>
            <w:shd w:fill="F3F6FA"/>
          </w:tcPr>
          <w:p>
            <w:pPr>
              <w:spacing w:after="20"/>
            </w:pPr>
            <w:r/>
            <w:r>
              <w:rPr>
                <w:rFonts w:ascii="Aptos" w:hAnsi="Aptos"/>
                <w:b w:val="0"/>
                <w:sz w:val="16"/>
              </w:rPr>
              <w:t>Sales/POS</w:t>
            </w:r>
          </w:p>
        </w:tc>
        <w:tc>
          <w:tcPr>
            <w:tcW w:type="dxa" w:w="7848"/>
            <w:vAlign w:val="center"/>
            <w:shd w:fill="F3F6FA"/>
          </w:tcPr>
          <w:p>
            <w:pPr>
              <w:spacing w:after="20"/>
            </w:pPr>
            <w:r/>
            <w:r>
              <w:rPr>
                <w:rFonts w:ascii="Aptos" w:hAnsi="Aptos"/>
                <w:b w:val="0"/>
                <w:sz w:val="16"/>
              </w:rPr>
              <w:t>Retail/wholesale invoices, estimates, discounts, advances, split payments, credit/udhaar, old-gold exchange, returns, exchanges, salesman commission.</w:t>
            </w:r>
          </w:p>
        </w:tc>
      </w:tr>
      <w:tr>
        <w:trPr>
          <w:cantSplit/>
        </w:trPr>
        <w:tc>
          <w:tcPr>
            <w:tcW w:type="dxa" w:w="1944"/>
            <w:vAlign w:val="center"/>
          </w:tcPr>
          <w:p>
            <w:pPr>
              <w:spacing w:after="20"/>
            </w:pPr>
            <w:r/>
            <w:r>
              <w:rPr>
                <w:rFonts w:ascii="Aptos" w:hAnsi="Aptos"/>
                <w:b w:val="0"/>
                <w:sz w:val="16"/>
              </w:rPr>
              <w:t>Purchase</w:t>
            </w:r>
          </w:p>
        </w:tc>
        <w:tc>
          <w:tcPr>
            <w:tcW w:type="dxa" w:w="7848"/>
            <w:vAlign w:val="center"/>
          </w:tcPr>
          <w:p>
            <w:pPr>
              <w:spacing w:after="20"/>
            </w:pPr>
            <w:r/>
            <w:r>
              <w:rPr>
                <w:rFonts w:ascii="Aptos" w:hAnsi="Aptos"/>
                <w:b w:val="0"/>
                <w:sz w:val="16"/>
              </w:rPr>
              <w:t>Supplier orders, purchase invoices, received item/metal/stone, purity/weight verification, supplier returns, payable ledger and payment.</w:t>
            </w:r>
          </w:p>
        </w:tc>
      </w:tr>
      <w:tr>
        <w:trPr>
          <w:cantSplit/>
        </w:trPr>
        <w:tc>
          <w:tcPr>
            <w:tcW w:type="dxa" w:w="1944"/>
            <w:vAlign w:val="center"/>
            <w:shd w:fill="F3F6FA"/>
          </w:tcPr>
          <w:p>
            <w:pPr>
              <w:spacing w:after="20"/>
            </w:pPr>
            <w:r/>
            <w:r>
              <w:rPr>
                <w:rFonts w:ascii="Aptos" w:hAnsi="Aptos"/>
                <w:b w:val="0"/>
                <w:sz w:val="16"/>
              </w:rPr>
              <w:t>Karigar/job work</w:t>
            </w:r>
          </w:p>
        </w:tc>
        <w:tc>
          <w:tcPr>
            <w:tcW w:type="dxa" w:w="7848"/>
            <w:vAlign w:val="center"/>
            <w:shd w:fill="F3F6FA"/>
          </w:tcPr>
          <w:p>
            <w:pPr>
              <w:spacing w:after="20"/>
            </w:pPr>
            <w:r/>
            <w:r>
              <w:rPr>
                <w:rFonts w:ascii="Aptos" w:hAnsi="Aptos"/>
                <w:b w:val="0"/>
                <w:sz w:val="16"/>
              </w:rPr>
              <w:t>Metal issue, worker custody, stages, completed item receipt, weight reconciliation, wastage, scrap/return, making charges, worker statement.</w:t>
            </w:r>
          </w:p>
        </w:tc>
      </w:tr>
      <w:tr>
        <w:trPr>
          <w:cantSplit/>
        </w:trPr>
        <w:tc>
          <w:tcPr>
            <w:tcW w:type="dxa" w:w="1944"/>
            <w:vAlign w:val="center"/>
          </w:tcPr>
          <w:p>
            <w:pPr>
              <w:spacing w:after="20"/>
            </w:pPr>
            <w:r/>
            <w:r>
              <w:rPr>
                <w:rFonts w:ascii="Aptos" w:hAnsi="Aptos"/>
                <w:b w:val="0"/>
                <w:sz w:val="16"/>
              </w:rPr>
              <w:t>Repairs</w:t>
            </w:r>
          </w:p>
        </w:tc>
        <w:tc>
          <w:tcPr>
            <w:tcW w:type="dxa" w:w="7848"/>
            <w:vAlign w:val="center"/>
          </w:tcPr>
          <w:p>
            <w:pPr>
              <w:spacing w:after="20"/>
            </w:pPr>
            <w:r/>
            <w:r>
              <w:rPr>
                <w:rFonts w:ascii="Aptos" w:hAnsi="Aptos"/>
                <w:b w:val="0"/>
                <w:sz w:val="16"/>
              </w:rPr>
              <w:t>Repair intake, customer-owned item, intake images, condition/weight, estimate and approval, assignment, progress, ready notice, delivery and payment.</w:t>
            </w:r>
          </w:p>
        </w:tc>
      </w:tr>
      <w:tr>
        <w:trPr>
          <w:cantSplit/>
        </w:trPr>
        <w:tc>
          <w:tcPr>
            <w:tcW w:type="dxa" w:w="1944"/>
            <w:vAlign w:val="center"/>
            <w:shd w:fill="F3F6FA"/>
          </w:tcPr>
          <w:p>
            <w:pPr>
              <w:spacing w:after="20"/>
            </w:pPr>
            <w:r/>
            <w:r>
              <w:rPr>
                <w:rFonts w:ascii="Aptos" w:hAnsi="Aptos"/>
                <w:b w:val="0"/>
                <w:sz w:val="16"/>
              </w:rPr>
              <w:t>Finance</w:t>
            </w:r>
          </w:p>
        </w:tc>
        <w:tc>
          <w:tcPr>
            <w:tcW w:type="dxa" w:w="7848"/>
            <w:vAlign w:val="center"/>
            <w:shd w:fill="F3F6FA"/>
          </w:tcPr>
          <w:p>
            <w:pPr>
              <w:spacing w:after="20"/>
            </w:pPr>
            <w:r/>
            <w:r>
              <w:rPr>
                <w:rFonts w:ascii="Aptos" w:hAnsi="Aptos"/>
                <w:b w:val="0"/>
                <w:sz w:val="16"/>
              </w:rPr>
              <w:t>Cash/bank, receipts, payments, expenses, customer/supplier/worker ledgers, journal, trial balance, profit &amp; loss and balance sheet subject to accounting setup.</w:t>
            </w:r>
          </w:p>
        </w:tc>
      </w:tr>
      <w:tr>
        <w:trPr>
          <w:cantSplit/>
        </w:trPr>
        <w:tc>
          <w:tcPr>
            <w:tcW w:type="dxa" w:w="1944"/>
            <w:vAlign w:val="center"/>
          </w:tcPr>
          <w:p>
            <w:pPr>
              <w:spacing w:after="20"/>
            </w:pPr>
            <w:r/>
            <w:r>
              <w:rPr>
                <w:rFonts w:ascii="Aptos" w:hAnsi="Aptos"/>
                <w:b w:val="0"/>
                <w:sz w:val="16"/>
              </w:rPr>
              <w:t>People/security</w:t>
            </w:r>
          </w:p>
        </w:tc>
        <w:tc>
          <w:tcPr>
            <w:tcW w:type="dxa" w:w="7848"/>
            <w:vAlign w:val="center"/>
          </w:tcPr>
          <w:p>
            <w:pPr>
              <w:spacing w:after="20"/>
            </w:pPr>
            <w:r/>
            <w:r>
              <w:rPr>
                <w:rFonts w:ascii="Aptos" w:hAnsi="Aptos"/>
                <w:b w:val="0"/>
                <w:sz w:val="16"/>
              </w:rPr>
              <w:t>Users, employees, roles, permissions, audit logs, login/session controls and password reset.</w:t>
            </w:r>
          </w:p>
        </w:tc>
      </w:tr>
      <w:tr>
        <w:trPr>
          <w:cantSplit/>
        </w:trPr>
        <w:tc>
          <w:tcPr>
            <w:tcW w:type="dxa" w:w="1944"/>
            <w:vAlign w:val="center"/>
            <w:shd w:fill="F3F6FA"/>
          </w:tcPr>
          <w:p>
            <w:pPr>
              <w:spacing w:after="20"/>
            </w:pPr>
            <w:r/>
            <w:r>
              <w:rPr>
                <w:rFonts w:ascii="Aptos" w:hAnsi="Aptos"/>
                <w:b w:val="0"/>
                <w:sz w:val="16"/>
              </w:rPr>
              <w:t>Reports</w:t>
            </w:r>
          </w:p>
        </w:tc>
        <w:tc>
          <w:tcPr>
            <w:tcW w:type="dxa" w:w="7848"/>
            <w:vAlign w:val="center"/>
            <w:shd w:fill="F3F6FA"/>
          </w:tcPr>
          <w:p>
            <w:pPr>
              <w:spacing w:after="20"/>
            </w:pPr>
            <w:r/>
            <w:r>
              <w:rPr>
                <w:rFonts w:ascii="Aptos" w:hAnsi="Aptos"/>
                <w:b w:val="0"/>
                <w:sz w:val="16"/>
              </w:rPr>
              <w:t>Dashboard, comprehensive transaction register, sales/purchase/stock/weight/karat, customer/supplier/worker balances, repairs, expenses, commissions and financial reports.</w:t>
            </w:r>
          </w:p>
        </w:tc>
      </w:tr>
    </w:tbl>
    <w:p>
      <w:pPr>
        <w:spacing w:after="20"/>
      </w:pPr>
    </w:p>
    <w:p>
      <w:pPr>
        <w:pStyle w:val="Heading1"/>
      </w:pPr>
      <w:r>
        <w:t>2. Pakistan Jewellery Business Domain Rules</w:t>
      </w:r>
    </w:p>
    <w:p>
      <w:pPr>
        <w:pStyle w:val="Heading2"/>
      </w:pPr>
      <w:r>
        <w:t>2.1 Core item and weight fields</w:t>
      </w:r>
    </w:p>
    <w:tbl>
      <w:tblPr>
        <w:tblStyle w:val="TableGrid"/>
        <w:tblW w:type="auto" w:w="0"/>
        <w:jc w:val="center"/>
        <w:tblLook w:firstColumn="1" w:firstRow="1" w:lastColumn="0" w:lastRow="0" w:noHBand="0" w:noVBand="1" w:val="04A0"/>
      </w:tblPr>
      <w:tblGrid>
        <w:gridCol w:w="5112"/>
        <w:gridCol w:w="5112"/>
      </w:tblGrid>
      <w:tr>
        <w:trPr>
          <w:cantSplit/>
        </w:trPr>
        <w:tc>
          <w:tcPr>
            <w:tcW w:type="dxa" w:w="2304"/>
            <w:vAlign w:val="center"/>
            <w:shd w:fill="17365D"/>
          </w:tcPr>
          <w:p>
            <w:pPr>
              <w:spacing w:after="20"/>
            </w:pPr>
            <w:r/>
            <w:r>
              <w:rPr>
                <w:rFonts w:ascii="Aptos" w:hAnsi="Aptos"/>
                <w:b/>
                <w:color w:val="FFFFFF"/>
                <w:sz w:val="16"/>
              </w:rPr>
              <w:t>Field</w:t>
            </w:r>
          </w:p>
        </w:tc>
        <w:tc>
          <w:tcPr>
            <w:tcW w:type="dxa" w:w="7488"/>
            <w:vAlign w:val="center"/>
            <w:shd w:fill="17365D"/>
          </w:tcPr>
          <w:p>
            <w:pPr>
              <w:spacing w:after="20"/>
            </w:pPr>
            <w:r/>
            <w:r>
              <w:rPr>
                <w:rFonts w:ascii="Aptos" w:hAnsi="Aptos"/>
                <w:b/>
                <w:color w:val="FFFFFF"/>
                <w:sz w:val="16"/>
              </w:rPr>
              <w:t>Meaning / rule</w:t>
            </w:r>
          </w:p>
        </w:tc>
      </w:tr>
      <w:tr>
        <w:trPr>
          <w:cantSplit/>
        </w:trPr>
        <w:tc>
          <w:tcPr>
            <w:tcW w:type="dxa" w:w="2304"/>
            <w:vAlign w:val="center"/>
            <w:shd w:fill="F3F6FA"/>
          </w:tcPr>
          <w:p>
            <w:pPr>
              <w:spacing w:after="20"/>
            </w:pPr>
            <w:r/>
            <w:r>
              <w:rPr>
                <w:rFonts w:ascii="Aptos" w:hAnsi="Aptos"/>
                <w:b w:val="0"/>
                <w:sz w:val="16"/>
              </w:rPr>
              <w:t>GrossWeight</w:t>
            </w:r>
          </w:p>
        </w:tc>
        <w:tc>
          <w:tcPr>
            <w:tcW w:type="dxa" w:w="7488"/>
            <w:vAlign w:val="center"/>
            <w:shd w:fill="F3F6FA"/>
          </w:tcPr>
          <w:p>
            <w:pPr>
              <w:spacing w:after="20"/>
            </w:pPr>
            <w:r/>
            <w:r>
              <w:rPr>
                <w:rFonts w:ascii="Aptos" w:hAnsi="Aptos"/>
                <w:b w:val="0"/>
                <w:sz w:val="16"/>
              </w:rPr>
              <w:t>Total measured piece weight before stone/other deductions; store decimal precision, e.g. decimal(18,3) grams.</w:t>
            </w:r>
          </w:p>
        </w:tc>
      </w:tr>
      <w:tr>
        <w:trPr>
          <w:cantSplit/>
        </w:trPr>
        <w:tc>
          <w:tcPr>
            <w:tcW w:type="dxa" w:w="2304"/>
            <w:vAlign w:val="center"/>
          </w:tcPr>
          <w:p>
            <w:pPr>
              <w:spacing w:after="20"/>
            </w:pPr>
            <w:r/>
            <w:r>
              <w:rPr>
                <w:rFonts w:ascii="Aptos" w:hAnsi="Aptos"/>
                <w:b w:val="0"/>
                <w:sz w:val="16"/>
              </w:rPr>
              <w:t>StoneWeight</w:t>
            </w:r>
          </w:p>
        </w:tc>
        <w:tc>
          <w:tcPr>
            <w:tcW w:type="dxa" w:w="7488"/>
            <w:vAlign w:val="center"/>
          </w:tcPr>
          <w:p>
            <w:pPr>
              <w:spacing w:after="20"/>
            </w:pPr>
            <w:r/>
            <w:r>
              <w:rPr>
                <w:rFonts w:ascii="Aptos" w:hAnsi="Aptos"/>
                <w:b w:val="0"/>
                <w:sz w:val="16"/>
              </w:rPr>
              <w:t>Weight of stones or non-metal components when measured separately.</w:t>
            </w:r>
          </w:p>
        </w:tc>
      </w:tr>
      <w:tr>
        <w:trPr>
          <w:cantSplit/>
        </w:trPr>
        <w:tc>
          <w:tcPr>
            <w:tcW w:type="dxa" w:w="2304"/>
            <w:vAlign w:val="center"/>
            <w:shd w:fill="F3F6FA"/>
          </w:tcPr>
          <w:p>
            <w:pPr>
              <w:spacing w:after="20"/>
            </w:pPr>
            <w:r/>
            <w:r>
              <w:rPr>
                <w:rFonts w:ascii="Aptos" w:hAnsi="Aptos"/>
                <w:b w:val="0"/>
                <w:sz w:val="16"/>
              </w:rPr>
              <w:t>NetMetalWeight</w:t>
            </w:r>
          </w:p>
        </w:tc>
        <w:tc>
          <w:tcPr>
            <w:tcW w:type="dxa" w:w="7488"/>
            <w:vAlign w:val="center"/>
            <w:shd w:fill="F3F6FA"/>
          </w:tcPr>
          <w:p>
            <w:pPr>
              <w:spacing w:after="20"/>
            </w:pPr>
            <w:r/>
            <w:r>
              <w:rPr>
                <w:rFonts w:ascii="Aptos" w:hAnsi="Aptos"/>
                <w:b w:val="0"/>
                <w:sz w:val="16"/>
              </w:rPr>
              <w:t>GrossWeight − StoneWeight − other configured non-metal deductions. Do not assume all shops use identical deduction rules.</w:t>
            </w:r>
          </w:p>
        </w:tc>
      </w:tr>
      <w:tr>
        <w:trPr>
          <w:cantSplit/>
        </w:trPr>
        <w:tc>
          <w:tcPr>
            <w:tcW w:type="dxa" w:w="2304"/>
            <w:vAlign w:val="center"/>
          </w:tcPr>
          <w:p>
            <w:pPr>
              <w:spacing w:after="20"/>
            </w:pPr>
            <w:r/>
            <w:r>
              <w:rPr>
                <w:rFonts w:ascii="Aptos" w:hAnsi="Aptos"/>
                <w:b w:val="0"/>
                <w:sz w:val="16"/>
              </w:rPr>
              <w:t>Purity/Karat</w:t>
            </w:r>
          </w:p>
        </w:tc>
        <w:tc>
          <w:tcPr>
            <w:tcW w:type="dxa" w:w="7488"/>
            <w:vAlign w:val="center"/>
          </w:tcPr>
          <w:p>
            <w:pPr>
              <w:spacing w:after="20"/>
            </w:pPr>
            <w:r/>
            <w:r>
              <w:rPr>
                <w:rFonts w:ascii="Aptos" w:hAnsi="Aptos"/>
                <w:b w:val="0"/>
                <w:sz w:val="16"/>
              </w:rPr>
              <w:t>Purity master stores karat label and fineness/purity factor. Example: 22K is conventionally 22/24 ≈ 91.67%; actual purchase/testing rules must be configurable.</w:t>
            </w:r>
          </w:p>
        </w:tc>
      </w:tr>
      <w:tr>
        <w:trPr>
          <w:cantSplit/>
        </w:trPr>
        <w:tc>
          <w:tcPr>
            <w:tcW w:type="dxa" w:w="2304"/>
            <w:vAlign w:val="center"/>
            <w:shd w:fill="F3F6FA"/>
          </w:tcPr>
          <w:p>
            <w:pPr>
              <w:spacing w:after="20"/>
            </w:pPr>
            <w:r/>
            <w:r>
              <w:rPr>
                <w:rFonts w:ascii="Aptos" w:hAnsi="Aptos"/>
                <w:b w:val="0"/>
                <w:sz w:val="16"/>
              </w:rPr>
              <w:t>FineGoldEquivalent</w:t>
            </w:r>
          </w:p>
        </w:tc>
        <w:tc>
          <w:tcPr>
            <w:tcW w:type="dxa" w:w="7488"/>
            <w:vAlign w:val="center"/>
            <w:shd w:fill="F3F6FA"/>
          </w:tcPr>
          <w:p>
            <w:pPr>
              <w:spacing w:after="20"/>
            </w:pPr>
            <w:r/>
            <w:r>
              <w:rPr>
                <w:rFonts w:ascii="Aptos" w:hAnsi="Aptos"/>
                <w:b w:val="0"/>
                <w:sz w:val="16"/>
              </w:rPr>
              <w:t>NetMetalWeight × PurityFactor. Used for internal reconciliation; never replace the original gross/net weights.</w:t>
            </w:r>
          </w:p>
        </w:tc>
      </w:tr>
      <w:tr>
        <w:trPr>
          <w:cantSplit/>
        </w:trPr>
        <w:tc>
          <w:tcPr>
            <w:tcW w:type="dxa" w:w="2304"/>
            <w:vAlign w:val="center"/>
          </w:tcPr>
          <w:p>
            <w:pPr>
              <w:spacing w:after="20"/>
            </w:pPr>
            <w:r/>
            <w:r>
              <w:rPr>
                <w:rFonts w:ascii="Aptos" w:hAnsi="Aptos"/>
                <w:b w:val="0"/>
                <w:sz w:val="16"/>
              </w:rPr>
              <w:t>MakingCharges</w:t>
            </w:r>
          </w:p>
        </w:tc>
        <w:tc>
          <w:tcPr>
            <w:tcW w:type="dxa" w:w="7488"/>
            <w:vAlign w:val="center"/>
          </w:tcPr>
          <w:p>
            <w:pPr>
              <w:spacing w:after="20"/>
            </w:pPr>
            <w:r/>
            <w:r>
              <w:rPr>
                <w:rFonts w:ascii="Aptos" w:hAnsi="Aptos"/>
                <w:b w:val="0"/>
                <w:sz w:val="16"/>
              </w:rPr>
              <w:t>Configurable fixed, per gram, percentage, or item-level charge.</w:t>
            </w:r>
          </w:p>
        </w:tc>
      </w:tr>
      <w:tr>
        <w:trPr>
          <w:cantSplit/>
        </w:trPr>
        <w:tc>
          <w:tcPr>
            <w:tcW w:type="dxa" w:w="2304"/>
            <w:vAlign w:val="center"/>
            <w:shd w:fill="F3F6FA"/>
          </w:tcPr>
          <w:p>
            <w:pPr>
              <w:spacing w:after="20"/>
            </w:pPr>
            <w:r/>
            <w:r>
              <w:rPr>
                <w:rFonts w:ascii="Aptos" w:hAnsi="Aptos"/>
                <w:b w:val="0"/>
                <w:sz w:val="16"/>
              </w:rPr>
              <w:t>Wastage</w:t>
            </w:r>
          </w:p>
        </w:tc>
        <w:tc>
          <w:tcPr>
            <w:tcW w:type="dxa" w:w="7488"/>
            <w:vAlign w:val="center"/>
            <w:shd w:fill="F3F6FA"/>
          </w:tcPr>
          <w:p>
            <w:pPr>
              <w:spacing w:after="20"/>
            </w:pPr>
            <w:r/>
            <w:r>
              <w:rPr>
                <w:rFonts w:ascii="Aptos" w:hAnsi="Aptos"/>
                <w:b w:val="0"/>
                <w:sz w:val="16"/>
              </w:rPr>
              <w:t>Configurable percentage or weight allowance in manufacturing/sales costing. Must be recorded separately from actual physical loss.</w:t>
            </w:r>
          </w:p>
        </w:tc>
      </w:tr>
      <w:tr>
        <w:trPr>
          <w:cantSplit/>
        </w:trPr>
        <w:tc>
          <w:tcPr>
            <w:tcW w:type="dxa" w:w="2304"/>
            <w:vAlign w:val="center"/>
          </w:tcPr>
          <w:p>
            <w:pPr>
              <w:spacing w:after="20"/>
            </w:pPr>
            <w:r/>
            <w:r>
              <w:rPr>
                <w:rFonts w:ascii="Aptos" w:hAnsi="Aptos"/>
                <w:b w:val="0"/>
                <w:sz w:val="16"/>
              </w:rPr>
              <w:t>StoneValue</w:t>
            </w:r>
          </w:p>
        </w:tc>
        <w:tc>
          <w:tcPr>
            <w:tcW w:type="dxa" w:w="7488"/>
            <w:vAlign w:val="center"/>
          </w:tcPr>
          <w:p>
            <w:pPr>
              <w:spacing w:after="20"/>
            </w:pPr>
            <w:r/>
            <w:r>
              <w:rPr>
                <w:rFonts w:ascii="Aptos" w:hAnsi="Aptos"/>
                <w:b w:val="0"/>
                <w:sz w:val="16"/>
              </w:rPr>
              <w:t>Separate monetary component; do not treat gemstone weight as gold weight.</w:t>
            </w:r>
          </w:p>
        </w:tc>
      </w:tr>
      <w:tr>
        <w:trPr>
          <w:cantSplit/>
        </w:trPr>
        <w:tc>
          <w:tcPr>
            <w:tcW w:type="dxa" w:w="2304"/>
            <w:vAlign w:val="center"/>
            <w:shd w:fill="F3F6FA"/>
          </w:tcPr>
          <w:p>
            <w:pPr>
              <w:spacing w:after="20"/>
            </w:pPr>
            <w:r/>
            <w:r>
              <w:rPr>
                <w:rFonts w:ascii="Aptos" w:hAnsi="Aptos"/>
                <w:b w:val="0"/>
                <w:sz w:val="16"/>
              </w:rPr>
              <w:t>RateSnapshot</w:t>
            </w:r>
          </w:p>
        </w:tc>
        <w:tc>
          <w:tcPr>
            <w:tcW w:type="dxa" w:w="7488"/>
            <w:vAlign w:val="center"/>
            <w:shd w:fill="F3F6FA"/>
          </w:tcPr>
          <w:p>
            <w:pPr>
              <w:spacing w:after="20"/>
            </w:pPr>
            <w:r/>
            <w:r>
              <w:rPr>
                <w:rFonts w:ascii="Aptos" w:hAnsi="Aptos"/>
                <w:b w:val="0"/>
                <w:sz w:val="16"/>
              </w:rPr>
              <w:t>Store the rate and rate timestamp used on each posted transaction. Historical invoices must not change when today's rate changes.</w:t>
            </w:r>
          </w:p>
        </w:tc>
      </w:tr>
    </w:tbl>
    <w:p>
      <w:pPr>
        <w:spacing w:after="20"/>
      </w:pPr>
    </w:p>
    <w:p>
      <w:r>
        <w:t>Unit policy: use grams as the canonical storage unit for metal weight and store original entered unit/value for traceability. Provide configurable conversion masters for milligrams, ratti and other units used by the specific shop. Confirm local conventions before go-live; do not hard-code an assumed ratti conversion without business approval.</w:t>
      </w:r>
    </w:p>
    <w:p>
      <w:pPr>
        <w:pStyle w:val="Heading2"/>
      </w:pPr>
      <w:r>
        <w:t>2.2 Pricing model</w:t>
      </w:r>
    </w:p>
    <w:p>
      <w:r>
        <w:t>A line item can be priced by (a) tagged/fixed selling price, (b) metal value plus making charge, (c) metal value plus stone value plus making/wastage, or (d) manual approved price. A configurable example is: MetalValue = NetMetalWeight × RatePerGramForPurity; LineTotal = MetalValue + MakingCharge + WastageCharge + StoneValue + OtherCharges − Discount. Tax, if applicable, is calculated using an approved configurable tax policy. Round only at configured invoice/line boundaries and preserve unrounded calculation inputs.</w:t>
      </w:r>
    </w:p>
    <w:p>
      <w:pPr>
        <w:pStyle w:val="Heading2"/>
      </w:pPr>
      <w:r>
        <w:t>2.3 Gold rate management</w:t>
      </w:r>
    </w:p>
    <w:p>
      <w:pPr>
        <w:pStyle w:val="ListBullet"/>
        <w:spacing w:after="20"/>
      </w:pPr>
      <w:r>
        <w:t>Record dated rate cards for gold purity (e.g. 24K, 22K, 21K, 18K), silver and optionally other metals.</w:t>
      </w:r>
    </w:p>
    <w:p>
      <w:pPr>
        <w:pStyle w:val="ListBullet"/>
        <w:spacing w:after="20"/>
      </w:pPr>
      <w:r>
        <w:t>Support buying rate, selling rate and optional branch-specific rate; record who changed a rate and when.</w:t>
      </w:r>
    </w:p>
    <w:p>
      <w:pPr>
        <w:pStyle w:val="ListBullet"/>
        <w:spacing w:after="20"/>
      </w:pPr>
      <w:r>
        <w:t>A transaction snapshots its applied rate. Later rate changes must not rewrite posted invoices.</w:t>
      </w:r>
    </w:p>
    <w:p>
      <w:pPr>
        <w:pStyle w:val="ListBullet"/>
        <w:spacing w:after="20"/>
      </w:pPr>
      <w:r>
        <w:t>Allow manual override only with permission, mandatory reason and audit log.</w:t>
      </w:r>
    </w:p>
    <w:p>
      <w:pPr>
        <w:pStyle w:val="ListBullet"/>
        <w:spacing w:after="20"/>
      </w:pPr>
      <w:r>
        <w:t>Rate source may be manual or a future integration; do not assume a third-party live feed is available or legally authoritative.</w:t>
      </w:r>
    </w:p>
    <w:p>
      <w:pPr>
        <w:pStyle w:val="Heading2"/>
      </w:pPr>
      <w:r>
        <w:t>2.4 Old-gold exchange / buy-back</w:t>
      </w:r>
    </w:p>
    <w:p>
      <w:pPr>
        <w:pStyle w:val="ListNumber"/>
        <w:spacing w:after="40"/>
      </w:pPr>
      <w:r>
        <w:t>Record customer and source item/metal, gross weight, stone weight/deductions, net metal weight, tested purity and accepted rate.</w:t>
      </w:r>
    </w:p>
    <w:p>
      <w:pPr>
        <w:pStyle w:val="ListNumber"/>
        <w:spacing w:after="40"/>
      </w:pPr>
      <w:r>
        <w:t>Calculate fine-gold equivalent or approved valuation using the shop's documented method.</w:t>
      </w:r>
    </w:p>
    <w:p>
      <w:pPr>
        <w:pStyle w:val="ListNumber"/>
        <w:spacing w:after="40"/>
      </w:pPr>
      <w:r>
        <w:t>Record any melting/testing deduction explicitly and require approval if over configured threshold.</w:t>
      </w:r>
    </w:p>
    <w:p>
      <w:pPr>
        <w:pStyle w:val="ListNumber"/>
        <w:spacing w:after="40"/>
      </w:pPr>
      <w:r>
        <w:t>Post old gold into a separate 'old gold / unrefined metal' stock category until tested, melted or reclassified.</w:t>
      </w:r>
    </w:p>
    <w:p>
      <w:pPr>
        <w:pStyle w:val="ListNumber"/>
        <w:spacing w:after="40"/>
      </w:pPr>
      <w:r>
        <w:t>Apply exchange credit to a new sale and settle the remaining amount by cash/bank/credit; retain both transaction references.</w:t>
      </w:r>
    </w:p>
    <w:p>
      <w:pPr>
        <w:pStyle w:val="Heading1"/>
      </w:pPr>
      <w:r>
        <w:t>3. Main Modules and Functional Requirements</w:t>
      </w:r>
    </w:p>
    <w:p>
      <w:pPr>
        <w:pStyle w:val="Heading2"/>
      </w:pPr>
      <w:r>
        <w:t>3.1 Login, Users, Roles &amp; Permissions</w:t>
      </w:r>
    </w:p>
    <w:p>
      <w:pPr>
        <w:pStyle w:val="ListBullet"/>
        <w:spacing w:after="20"/>
      </w:pPr>
      <w:r>
        <w:t>Login with username/email and password; generic error message; rate limiting and temporary lockout after repeated failures.</w:t>
      </w:r>
    </w:p>
    <w:p>
      <w:pPr>
        <w:pStyle w:val="ListBullet"/>
        <w:spacing w:after="20"/>
      </w:pPr>
      <w:r>
        <w:t>JWT access token with short lifetime; refresh token rotation and revocation. Store refresh tokens securely (prefer HttpOnly, Secure, SameSite cookies for browser clients where architecture supports it).</w:t>
      </w:r>
    </w:p>
    <w:p>
      <w:pPr>
        <w:pStyle w:val="ListBullet"/>
        <w:spacing w:after="20"/>
      </w:pPr>
      <w:r>
        <w:t>Role-based permissions at module/action level: View, Create, Edit, Post, Cancel/Void, Approve, Export, Print, Manage Rates, View Cost, View Profit and Manage Users.</w:t>
      </w:r>
    </w:p>
    <w:p>
      <w:pPr>
        <w:pStyle w:val="ListBullet"/>
        <w:spacing w:after="20"/>
      </w:pPr>
      <w:r>
        <w:t>Example roles: Owner/Admin, Branch Manager, Accountant, Salesman/Cashier, Inventory Controller, Purchase Officer, Karigar Supervisor, Repair Technician, Auditor/Read-only.</w:t>
      </w:r>
    </w:p>
    <w:p>
      <w:pPr>
        <w:pStyle w:val="ListBullet"/>
        <w:spacing w:after="20"/>
      </w:pPr>
      <w:r>
        <w:t>Branch-level data access, optional approval limits, session/device logs and audit history.</w:t>
      </w:r>
    </w:p>
    <w:p>
      <w:pPr>
        <w:pStyle w:val="ListBullet"/>
        <w:spacing w:after="20"/>
      </w:pPr>
      <w:r>
        <w:t>Never store plaintext passwords or put JWT signing keys in source control. Use secure configuration/secret storage and HTTPS.</w:t>
      </w:r>
    </w:p>
    <w:p>
      <w:pPr>
        <w:pStyle w:val="Heading2"/>
      </w:pPr>
      <w:r>
        <w:t>3.2 Product &amp; Item Master</w:t>
      </w:r>
    </w:p>
    <w:p>
      <w:pPr>
        <w:pStyle w:val="ListBullet"/>
        <w:spacing w:after="20"/>
      </w:pPr>
      <w:r>
        <w:t>Product form fields: SKU, barcode, name, category, subcategory, metal type, purity/karat, design/model, size, gross weight, stone weight, net metal weight, stone details/value, making-cost policy, selling-price policy, minimum stock, branch/location, supplier, status and notes.</w:t>
      </w:r>
    </w:p>
    <w:p>
      <w:pPr>
        <w:pStyle w:val="ListBullet"/>
        <w:spacing w:after="20"/>
      </w:pPr>
      <w:r>
        <w:t>Support serialized unique pieces (one SKU/item instance per physical piece), quantity-based accessories, loose metal, loose stones, repair parts and non-stock services.</w:t>
      </w:r>
    </w:p>
    <w:p>
      <w:pPr>
        <w:pStyle w:val="ListBullet"/>
        <w:spacing w:after="20"/>
      </w:pPr>
      <w:r>
        <w:t>Image upload: multiple photos per product; choose primary image; reorder, preview, zoom, remove/replace with permission; image caption and upload timestamp.</w:t>
      </w:r>
    </w:p>
    <w:p>
      <w:pPr>
        <w:pStyle w:val="ListBullet"/>
        <w:spacing w:after="20"/>
      </w:pPr>
      <w:r>
        <w:t>Separate Product Image Gallery screen: search by SKU/category/karat/weight/branch; grid/list view; filter and open full-size image; do not require opening each edit form to view images.</w:t>
      </w:r>
    </w:p>
    <w:p>
      <w:pPr>
        <w:pStyle w:val="ListBullet"/>
        <w:spacing w:after="20"/>
      </w:pPr>
      <w:r>
        <w:t>Images are stored in object/file storage or controlled blob storage; SQL stores metadata and storage key. Validate type, size, extension, malware scan and access authorization.</w:t>
      </w:r>
    </w:p>
    <w:p>
      <w:pPr>
        <w:pStyle w:val="ListBullet"/>
        <w:spacing w:after="20"/>
      </w:pPr>
      <w:r>
        <w:t>Barcode/QR label print with SKU, short description, karat, weight and price according to shop policy.</w:t>
      </w:r>
    </w:p>
    <w:p>
      <w:pPr>
        <w:pStyle w:val="Heading2"/>
      </w:pPr>
      <w:r>
        <w:t>3.3 Customers</w:t>
      </w:r>
    </w:p>
    <w:p>
      <w:pPr>
        <w:pStyle w:val="ListBullet"/>
        <w:spacing w:after="20"/>
      </w:pPr>
      <w:r>
        <w:t>Customer code, name, phone(s), WhatsApp, email, address, city, notes, consent/preferences, opening PKR balance and optional opening metal balance.</w:t>
      </w:r>
    </w:p>
    <w:p>
      <w:pPr>
        <w:pStyle w:val="ListBullet"/>
        <w:spacing w:after="20"/>
      </w:pPr>
      <w:r>
        <w:t>Customer profile shows sales, returns, repair tickets, old-gold exchange, receipts, outstanding balance, history and attachments.</w:t>
      </w:r>
    </w:p>
    <w:p>
      <w:pPr>
        <w:pStyle w:val="ListBullet"/>
        <w:spacing w:after="20"/>
      </w:pPr>
      <w:r>
        <w:t>Duplicate search by phone/name/customer code; avoid exposing sensitive identity data to users without permission.</w:t>
      </w:r>
    </w:p>
    <w:p>
      <w:pPr>
        <w:pStyle w:val="ListBullet"/>
        <w:spacing w:after="20"/>
      </w:pPr>
      <w:r>
        <w:t>Customer statement supports date range, opening balance, debits, credits, receipts, running balance and export.</w:t>
      </w:r>
    </w:p>
    <w:p>
      <w:pPr>
        <w:pStyle w:val="Heading2"/>
      </w:pPr>
      <w:r>
        <w:t>3.4 Suppliers</w:t>
      </w:r>
    </w:p>
    <w:p>
      <w:pPr>
        <w:pStyle w:val="ListBullet"/>
        <w:spacing w:after="20"/>
      </w:pPr>
      <w:r>
        <w:t>Supplier code, contact details, address, metal/product categories, opening payable, opening metal balance and payment terms.</w:t>
      </w:r>
    </w:p>
    <w:p>
      <w:pPr>
        <w:pStyle w:val="ListBullet"/>
        <w:spacing w:after="20"/>
      </w:pPr>
      <w:r>
        <w:t>Supplier profile shows purchase bills, returns, cash/bank payments, gold/metal settlement and running ledger.</w:t>
      </w:r>
    </w:p>
    <w:p>
      <w:pPr>
        <w:pStyle w:val="ListBullet"/>
        <w:spacing w:after="20"/>
      </w:pPr>
      <w:r>
        <w:t>Supplier payment allocation can settle one or several invoices; unapplied advance remains visible as supplier credit.</w:t>
      </w:r>
    </w:p>
    <w:p>
      <w:pPr>
        <w:pStyle w:val="Heading2"/>
      </w:pPr>
      <w:r>
        <w:t>3.5 Employees, Salesmen &amp; Commissions</w:t>
      </w:r>
    </w:p>
    <w:p>
      <w:pPr>
        <w:pStyle w:val="ListBullet"/>
        <w:spacing w:after="20"/>
      </w:pPr>
      <w:r>
        <w:t>Employee profile: employee code, name, contact, role/job title, branch, hire/exit date, active status and optional attendance/payroll fields.</w:t>
      </w:r>
    </w:p>
    <w:p>
      <w:pPr>
        <w:pStyle w:val="ListBullet"/>
        <w:spacing w:after="20"/>
      </w:pPr>
      <w:r>
        <w:t>Salesman is assigned to each sale; commission policy can be fixed, percentage of eligible sales, product/category based, or manually approved.</w:t>
      </w:r>
    </w:p>
    <w:p>
      <w:pPr>
        <w:pStyle w:val="ListBullet"/>
        <w:spacing w:after="20"/>
      </w:pPr>
      <w:r>
        <w:t>Commission report shows eligible sales, returns deducted, commission rate, calculated amount, approved amount and paid/unpaid balance.</w:t>
      </w:r>
    </w:p>
    <w:p>
      <w:pPr>
        <w:pStyle w:val="ListBullet"/>
        <w:spacing w:after="20"/>
      </w:pPr>
      <w:r>
        <w:t>Do not give an employee login automatically; employee record and user account are separate concepts.</w:t>
      </w:r>
    </w:p>
    <w:p>
      <w:pPr>
        <w:pStyle w:val="Heading2"/>
      </w:pPr>
      <w:r>
        <w:t>3.6 Purchase &amp; Supplier Returns</w:t>
      </w:r>
    </w:p>
    <w:p>
      <w:pPr>
        <w:pStyle w:val="ListBullet"/>
        <w:spacing w:after="20"/>
      </w:pPr>
      <w:r>
        <w:t>Purchase order optional; purchase invoice records supplier, invoice number/date, received date, line items, metal type, purity, gross/net weight, stones, rate snapshot, making/other charges, tax if applicable and total.</w:t>
      </w:r>
    </w:p>
    <w:p>
      <w:pPr>
        <w:pStyle w:val="ListBullet"/>
        <w:spacing w:after="20"/>
      </w:pPr>
      <w:r>
        <w:t>Receive items to a pending inspection location; inventory becomes available only after authorized receipt/posting.</w:t>
      </w:r>
    </w:p>
    <w:p>
      <w:pPr>
        <w:pStyle w:val="ListBullet"/>
        <w:spacing w:after="20"/>
      </w:pPr>
      <w:r>
        <w:t>Record weight/purity differences between supplier invoice and physical measurement with variance reason and approval.</w:t>
      </w:r>
    </w:p>
    <w:p>
      <w:pPr>
        <w:pStyle w:val="ListBullet"/>
        <w:spacing w:after="20"/>
      </w:pPr>
      <w:r>
        <w:t>Support cash, bank, credit, advance adjustment and split payments.</w:t>
      </w:r>
    </w:p>
    <w:p>
      <w:pPr>
        <w:pStyle w:val="ListBullet"/>
        <w:spacing w:after="20"/>
      </w:pPr>
      <w:r>
        <w:t>Supplier return links to original purchase/received item and reverses the appropriate stock and payable/financial postings.</w:t>
      </w:r>
    </w:p>
    <w:p>
      <w:pPr>
        <w:pStyle w:val="Heading2"/>
      </w:pPr>
      <w:r>
        <w:t>3.7 Sales / POS / Invoices</w:t>
      </w:r>
    </w:p>
    <w:p>
      <w:pPr>
        <w:pStyle w:val="ListBullet"/>
        <w:spacing w:after="20"/>
      </w:pPr>
      <w:r>
        <w:t>Fast item search by barcode/SKU/name/category/karat; product image preview; hold/resume cart; assign customer and salesman.</w:t>
      </w:r>
    </w:p>
    <w:p>
      <w:pPr>
        <w:pStyle w:val="ListBullet"/>
        <w:spacing w:after="20"/>
      </w:pPr>
      <w:r>
        <w:t>Invoice shows item, image thumbnail optional, SKU, purity, gross/net/stone weight, rate, making, wastage, stone value, discount, tax if configured, line total, payment split and amount due.</w:t>
      </w:r>
    </w:p>
    <w:p>
      <w:pPr>
        <w:pStyle w:val="ListBullet"/>
        <w:spacing w:after="20"/>
      </w:pPr>
      <w:r>
        <w:t>Payment methods: cash, bank transfer, card/terminal, cheque and approved digital methods; configurable list. Support mixed payments in one invoice.</w:t>
      </w:r>
    </w:p>
    <w:p>
      <w:pPr>
        <w:pStyle w:val="ListBullet"/>
        <w:spacing w:after="20"/>
      </w:pPr>
      <w:r>
        <w:t>Credit/udhaar sale creates customer receivable; receipt collection is a separate linked transaction.</w:t>
      </w:r>
    </w:p>
    <w:p>
      <w:pPr>
        <w:pStyle w:val="ListBullet"/>
        <w:spacing w:after="20"/>
      </w:pPr>
      <w:r>
        <w:t>Sales return/exchange references original invoice and item; validate quantity/weight returned; reverse inventory, commission and financial balances through linked reversal entries.</w:t>
      </w:r>
    </w:p>
    <w:p>
      <w:pPr>
        <w:pStyle w:val="ListBullet"/>
        <w:spacing w:after="20"/>
      </w:pPr>
      <w:r>
        <w:t>Print thermal receipt and A4 invoice; PDF export; configurable Urdu/English labels; duplicate print should be logged if required.</w:t>
      </w:r>
    </w:p>
    <w:p>
      <w:pPr>
        <w:pStyle w:val="Heading2"/>
      </w:pPr>
      <w:r>
        <w:t>3.8 Inventory &amp; Stock Control</w:t>
      </w:r>
    </w:p>
    <w:p>
      <w:pPr>
        <w:pStyle w:val="ListBullet"/>
        <w:spacing w:after="20"/>
      </w:pPr>
      <w:r>
        <w:t>Stock is tracked by branch, store/location, item, metal, purity, status and ownership (shop-owned vs customer-owned).</w:t>
      </w:r>
    </w:p>
    <w:p>
      <w:pPr>
        <w:pStyle w:val="ListBullet"/>
        <w:spacing w:after="20"/>
      </w:pPr>
      <w:r>
        <w:t>Stock statuses: Available, Reserved, In Transit, In Inspection, With Worker, Repair Intake/Customer Property, Damaged, Quarantine, Sold, Returned and Scrapped.</w:t>
      </w:r>
    </w:p>
    <w:p>
      <w:pPr>
        <w:pStyle w:val="ListBullet"/>
        <w:spacing w:after="20"/>
      </w:pPr>
      <w:r>
        <w:t>Every stock movement stores source/destination, item/material, quantity, gross/net weight, purity, transaction reference, posting time, user and reason.</w:t>
      </w:r>
    </w:p>
    <w:p>
      <w:pPr>
        <w:pStyle w:val="ListBullet"/>
        <w:spacing w:after="20"/>
      </w:pPr>
      <w:r>
        <w:t>Support transfers, reservations, physical stock counts, positive/negative adjustments, loss/damage, scrap and stock reclassification.</w:t>
      </w:r>
    </w:p>
    <w:p>
      <w:pPr>
        <w:pStyle w:val="ListBullet"/>
        <w:spacing w:after="20"/>
      </w:pPr>
      <w:r>
        <w:t>Block negative stock by default; allow exception only through explicit permission and audited reason.</w:t>
      </w:r>
    </w:p>
    <w:p>
      <w:pPr>
        <w:pStyle w:val="ListBullet"/>
        <w:spacing w:after="20"/>
      </w:pPr>
      <w:r>
        <w:t>Reconciliation compares item quantities and metal weight by purity across opening stock + receipts − issues/consumption ± adjustments.</w:t>
      </w:r>
    </w:p>
    <w:p>
      <w:pPr>
        <w:pStyle w:val="Heading2"/>
      </w:pPr>
      <w:r>
        <w:t>3.9 Karigar / Worker Job Work &amp; Manufacturing</w:t>
      </w:r>
    </w:p>
    <w:p>
      <w:pPr>
        <w:pStyle w:val="ListBullet"/>
        <w:spacing w:after="20"/>
      </w:pPr>
      <w:r>
        <w:t>Job card records worker, design/specification, due date, issued material, target finished piece(s), agreed making charges, wastage allowance, notes, reference images/drawing and approvals.</w:t>
      </w:r>
    </w:p>
    <w:p>
      <w:pPr>
        <w:pStyle w:val="ListBullet"/>
        <w:spacing w:after="20"/>
      </w:pPr>
      <w:r>
        <w:t>Worker statement tracks metal issued, finished metal received, scrap/return, authorized wastage/loss, making charges payable/paid and remaining material in custody.</w:t>
      </w:r>
    </w:p>
    <w:p>
      <w:pPr>
        <w:pStyle w:val="ListBullet"/>
        <w:spacing w:after="20"/>
      </w:pPr>
      <w:r>
        <w:t>Support stage workflow: Draft → Approved → Material Issued (optional) → In Progress → Partially Received → Completed → Reconciled → Closed.</w:t>
      </w:r>
    </w:p>
    <w:p>
      <w:pPr>
        <w:pStyle w:val="ListBullet"/>
        <w:spacing w:after="20"/>
      </w:pPr>
      <w:r>
        <w:t>Allow multiple output pieces and partial deliveries; attach before/during/after photos; retain full movement history.</w:t>
      </w:r>
    </w:p>
    <w:p>
      <w:pPr>
        <w:pStyle w:val="ListBullet"/>
        <w:spacing w:after="20"/>
      </w:pPr>
      <w:r>
        <w:t>Worker can receive no metal if work uses worker-owned material or customer-owned material; record ownership and costing method explicitly.</w:t>
      </w:r>
    </w:p>
    <w:p>
      <w:pPr>
        <w:pStyle w:val="ListBullet"/>
        <w:spacing w:after="20"/>
      </w:pPr>
      <w:r>
        <w:t>Stock-posting mode is configurable per job/shop policy: (A) issue metal to 'With Worker' immediately, or (B) create a non-stock planning card and post stock only when work is received. Do not mix the modes silently.</w:t>
      </w:r>
    </w:p>
    <w:p>
      <w:pPr>
        <w:pStyle w:val="Heading2"/>
      </w:pPr>
      <w:r>
        <w:t>3.10 Customer Repair Management</w:t>
      </w:r>
    </w:p>
    <w:p>
      <w:pPr>
        <w:pStyle w:val="ListBullet"/>
        <w:spacing w:after="20"/>
      </w:pPr>
      <w:r>
        <w:t>Repair token/job card with unique repair number, customer, received date, promised date, assigned technician, description, requested work, estimate, advance, status and balance.</w:t>
      </w:r>
    </w:p>
    <w:p>
      <w:pPr>
        <w:pStyle w:val="ListBullet"/>
        <w:spacing w:after="20"/>
      </w:pPr>
      <w:r>
        <w:t>At intake, photograph every side/detail; record item description, visible damage, gross weight, stone details, customer-provided accessories and acknowledgement/signature.</w:t>
      </w:r>
    </w:p>
    <w:p>
      <w:pPr>
        <w:pStyle w:val="ListBullet"/>
        <w:spacing w:after="20"/>
      </w:pPr>
      <w:r>
        <w:t>Mark item as customer-owned property, not shop-owned saleable inventory. Store custody and location separately from sale stock.</w:t>
      </w:r>
    </w:p>
    <w:p>
      <w:pPr>
        <w:pStyle w:val="ListBullet"/>
        <w:spacing w:after="20"/>
      </w:pPr>
      <w:r>
        <w:t>Workflow: Received → Inspection → Estimate Prepared → Awaiting Customer Approval → Approved → In Repair → Quality Check → Ready → Delivered/Collected; also Rejected/Cancelled/Unrepairable.</w:t>
      </w:r>
    </w:p>
    <w:p>
      <w:pPr>
        <w:pStyle w:val="ListBullet"/>
        <w:spacing w:after="20"/>
      </w:pPr>
      <w:r>
        <w:t>Capture before/after photos, replaced parts, metal added/removed, work performed, warranty note, delivery proof and payment.</w:t>
      </w:r>
    </w:p>
    <w:p>
      <w:pPr>
        <w:pStyle w:val="ListBullet"/>
        <w:spacing w:after="20"/>
      </w:pPr>
      <w:r>
        <w:t>Support repair without worker stage, with a worker stage, or with multiple stages. A repair can issue components/metal to a worker and reconcile them on return.</w:t>
      </w:r>
    </w:p>
    <w:p>
      <w:pPr>
        <w:pStyle w:val="ListBullet"/>
        <w:spacing w:after="20"/>
      </w:pPr>
      <w:r>
        <w:t>On delivery, verify customer/authorized collector and outstanding amount; mark delivered only after required checks or an approved override.</w:t>
      </w:r>
    </w:p>
    <w:p>
      <w:pPr>
        <w:pStyle w:val="Heading2"/>
      </w:pPr>
      <w:r>
        <w:t>3.11 Expenses &amp; Cash/Bank</w:t>
      </w:r>
    </w:p>
    <w:p>
      <w:pPr>
        <w:pStyle w:val="ListBullet"/>
        <w:spacing w:after="20"/>
      </w:pPr>
      <w:r>
        <w:t>Expense voucher: date, expense head, branch, vendor/payee, description, amount, payment account, attachment/receipt, tax fields if configured, entered-by and approval status.</w:t>
      </w:r>
    </w:p>
    <w:p>
      <w:pPr>
        <w:pStyle w:val="ListBullet"/>
        <w:spacing w:after="20"/>
      </w:pPr>
      <w:r>
        <w:t>Common heads: rent, salaries, utilities, security, repair tools, transport, packaging, marketing, bank charges and miscellaneous; configurable by admin.</w:t>
      </w:r>
    </w:p>
    <w:p>
      <w:pPr>
        <w:pStyle w:val="ListBullet"/>
        <w:spacing w:after="20"/>
      </w:pPr>
      <w:r>
        <w:t>Cash register opening, receipts, payments, transfers, closing count and variance note.</w:t>
      </w:r>
    </w:p>
    <w:p>
      <w:pPr>
        <w:pStyle w:val="ListBullet"/>
        <w:spacing w:after="20"/>
      </w:pPr>
      <w:r>
        <w:t>Bank accounts, deposit/withdrawal/transfer, reconciliation reference and statement export.</w:t>
      </w:r>
    </w:p>
    <w:p>
      <w:pPr>
        <w:pStyle w:val="ListBullet"/>
        <w:spacing w:after="20"/>
      </w:pPr>
      <w:r>
        <w:t>Void posted expenses only through reversal/approval; never hard-delete financial history.</w:t>
      </w:r>
    </w:p>
    <w:p>
      <w:pPr>
        <w:pStyle w:val="Heading2"/>
      </w:pPr>
      <w:r>
        <w:t>3.12 Accounting &amp; Ledgers</w:t>
      </w:r>
    </w:p>
    <w:p>
      <w:pPr>
        <w:pStyle w:val="ListBullet"/>
        <w:spacing w:after="20"/>
      </w:pPr>
      <w:r>
        <w:t>Customer, supplier, worker, cash, bank, expense, revenue, inventory and cost accounts mapped to a configurable chart of accounts.</w:t>
      </w:r>
    </w:p>
    <w:p>
      <w:pPr>
        <w:pStyle w:val="ListBullet"/>
        <w:spacing w:after="20"/>
      </w:pPr>
      <w:r>
        <w:t>Every posted financial transaction creates balanced journal entries if double-entry accounting is enabled; debit total must equal credit total.</w:t>
      </w:r>
    </w:p>
    <w:p>
      <w:pPr>
        <w:pStyle w:val="ListBullet"/>
        <w:spacing w:after="20"/>
      </w:pPr>
      <w:r>
        <w:t>Metal ledger is separate from PKR ledger. A customer may owe money and/or metal; show each balance independently.</w:t>
      </w:r>
    </w:p>
    <w:p>
      <w:pPr>
        <w:pStyle w:val="ListBullet"/>
        <w:spacing w:after="20"/>
      </w:pPr>
      <w:r>
        <w:t>Opening balances must be entered through controlled migration/opening journal and stock opening movement, with a cutover date and approval.</w:t>
      </w:r>
    </w:p>
    <w:p>
      <w:pPr>
        <w:pStyle w:val="ListBullet"/>
        <w:spacing w:after="20"/>
      </w:pPr>
      <w:r>
        <w:t>Profit reporting requires approved costing policy (moving average, FIFO, or item-specific cost). Do not calculate true profit solely from sale cash minus purchase cash.</w:t>
      </w:r>
    </w:p>
    <w:p>
      <w:pPr>
        <w:pStyle w:val="Heading2"/>
      </w:pPr>
      <w:r>
        <w:t>3.13 Dashboard &amp; Alerts</w:t>
      </w:r>
    </w:p>
    <w:p>
      <w:pPr>
        <w:pStyle w:val="ListBullet"/>
        <w:spacing w:after="20"/>
      </w:pPr>
      <w:r>
        <w:t>Role-specific KPIs: today's sales, purchases, gross margin (if cost is reliable), cash in/out, expenses, customer receivables, supplier payables, worker metal outstanding, repair jobs by status, low stock and high-value stock.</w:t>
      </w:r>
    </w:p>
    <w:p>
      <w:pPr>
        <w:pStyle w:val="ListBullet"/>
        <w:spacing w:after="20"/>
      </w:pPr>
      <w:r>
        <w:t>Charts: sales trend, category/karat mix, payment methods, branch performance, top products, salesman performance and expense distribution.</w:t>
      </w:r>
    </w:p>
    <w:p>
      <w:pPr>
        <w:pStyle w:val="ListBullet"/>
        <w:spacing w:after="20"/>
      </w:pPr>
      <w:r>
        <w:t>Filters: date range, branch, salesman, category, metal, purity, transaction status and payment method.</w:t>
      </w:r>
    </w:p>
    <w:p>
      <w:pPr>
        <w:pStyle w:val="ListBullet"/>
        <w:spacing w:after="20"/>
      </w:pPr>
      <w:r>
        <w:t>Alerts: low stock, repair due/overdue, job card overdue, worker metal not reconciled, unusual stock adjustment, negative stock attempt, pending approval and backup failure.</w:t>
      </w:r>
    </w:p>
    <w:p>
      <w:pPr>
        <w:pStyle w:val="Heading1"/>
      </w:pPr>
      <w:r>
        <w:t>4. Required Forms / Screens Inventory</w:t>
      </w:r>
    </w:p>
    <w:p>
      <w:r>
        <w:t>Every form should have consistent controls: required-field indicators, validation messages, save/cancel, search, filters, pagination, audit metadata where appropriate, keyboard navigation, responsive layout and permission-aware actions. Images below are requirements for the product/repair/job-work screens, not a claim that production screenshots already exist.</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2232"/>
            <w:vAlign w:val="center"/>
            <w:shd w:fill="17365D"/>
          </w:tcPr>
          <w:p>
            <w:pPr>
              <w:spacing w:after="20"/>
            </w:pPr>
            <w:r/>
            <w:r>
              <w:rPr>
                <w:rFonts w:ascii="Aptos" w:hAnsi="Aptos"/>
                <w:b/>
                <w:color w:val="FFFFFF"/>
                <w:sz w:val="14"/>
              </w:rPr>
              <w:t>Screen / form</w:t>
            </w:r>
          </w:p>
        </w:tc>
        <w:tc>
          <w:tcPr>
            <w:tcW w:type="dxa" w:w="4824"/>
            <w:vAlign w:val="center"/>
            <w:shd w:fill="17365D"/>
          </w:tcPr>
          <w:p>
            <w:pPr>
              <w:spacing w:after="20"/>
            </w:pPr>
            <w:r/>
            <w:r>
              <w:rPr>
                <w:rFonts w:ascii="Aptos" w:hAnsi="Aptos"/>
                <w:b/>
                <w:color w:val="FFFFFF"/>
                <w:sz w:val="14"/>
              </w:rPr>
              <w:t>Key fields and actions</w:t>
            </w:r>
          </w:p>
        </w:tc>
        <w:tc>
          <w:tcPr>
            <w:tcW w:type="dxa" w:w="2736"/>
            <w:vAlign w:val="center"/>
            <w:shd w:fill="17365D"/>
          </w:tcPr>
          <w:p>
            <w:pPr>
              <w:spacing w:after="20"/>
            </w:pPr>
            <w:r/>
            <w:r>
              <w:rPr>
                <w:rFonts w:ascii="Aptos" w:hAnsi="Aptos"/>
                <w:b/>
                <w:color w:val="FFFFFF"/>
                <w:sz w:val="14"/>
              </w:rPr>
              <w:t>Image / print requirement</w:t>
            </w:r>
          </w:p>
        </w:tc>
      </w:tr>
      <w:tr>
        <w:trPr>
          <w:cantSplit/>
        </w:trPr>
        <w:tc>
          <w:tcPr>
            <w:tcW w:type="dxa" w:w="2232"/>
            <w:vAlign w:val="center"/>
            <w:shd w:fill="F3F6FA"/>
          </w:tcPr>
          <w:p>
            <w:pPr>
              <w:spacing w:after="20"/>
            </w:pPr>
            <w:r/>
            <w:r>
              <w:rPr>
                <w:rFonts w:ascii="Aptos" w:hAnsi="Aptos"/>
                <w:b w:val="0"/>
                <w:sz w:val="14"/>
              </w:rPr>
              <w:t>Login / Forgot Password</w:t>
            </w:r>
          </w:p>
        </w:tc>
        <w:tc>
          <w:tcPr>
            <w:tcW w:type="dxa" w:w="4824"/>
            <w:vAlign w:val="center"/>
            <w:shd w:fill="F3F6FA"/>
          </w:tcPr>
          <w:p>
            <w:pPr>
              <w:spacing w:after="20"/>
            </w:pPr>
            <w:r/>
            <w:r>
              <w:rPr>
                <w:rFonts w:ascii="Aptos" w:hAnsi="Aptos"/>
                <w:b w:val="0"/>
                <w:sz w:val="14"/>
              </w:rPr>
              <w:t>Username/email, password, MFA optional, reset workflow</w:t>
            </w:r>
          </w:p>
        </w:tc>
        <w:tc>
          <w:tcPr>
            <w:tcW w:type="dxa" w:w="2736"/>
            <w:vAlign w:val="center"/>
            <w:shd w:fill="F3F6FA"/>
          </w:tcPr>
          <w:p>
            <w:pPr>
              <w:spacing w:after="20"/>
            </w:pPr>
            <w:r/>
            <w:r>
              <w:rPr>
                <w:rFonts w:ascii="Aptos" w:hAnsi="Aptos"/>
                <w:b w:val="0"/>
                <w:sz w:val="14"/>
              </w:rPr>
              <w:t>Brand/logo; no sensitive error details</w:t>
            </w:r>
          </w:p>
        </w:tc>
      </w:tr>
      <w:tr>
        <w:trPr>
          <w:cantSplit/>
        </w:trPr>
        <w:tc>
          <w:tcPr>
            <w:tcW w:type="dxa" w:w="2232"/>
            <w:vAlign w:val="center"/>
          </w:tcPr>
          <w:p>
            <w:pPr>
              <w:spacing w:after="20"/>
            </w:pPr>
            <w:r/>
            <w:r>
              <w:rPr>
                <w:rFonts w:ascii="Aptos" w:hAnsi="Aptos"/>
                <w:b w:val="0"/>
                <w:sz w:val="14"/>
              </w:rPr>
              <w:t>Dashboard</w:t>
            </w:r>
          </w:p>
        </w:tc>
        <w:tc>
          <w:tcPr>
            <w:tcW w:type="dxa" w:w="4824"/>
            <w:vAlign w:val="center"/>
          </w:tcPr>
          <w:p>
            <w:pPr>
              <w:spacing w:after="20"/>
            </w:pPr>
            <w:r/>
            <w:r>
              <w:rPr>
                <w:rFonts w:ascii="Aptos" w:hAnsi="Aptos"/>
                <w:b w:val="0"/>
                <w:sz w:val="14"/>
              </w:rPr>
              <w:t>Date range, branch, KPIs, charts, alerts</w:t>
            </w:r>
          </w:p>
        </w:tc>
        <w:tc>
          <w:tcPr>
            <w:tcW w:type="dxa" w:w="2736"/>
            <w:vAlign w:val="center"/>
          </w:tcPr>
          <w:p>
            <w:pPr>
              <w:spacing w:after="20"/>
            </w:pPr>
            <w:r/>
            <w:r>
              <w:rPr>
                <w:rFonts w:ascii="Aptos" w:hAnsi="Aptos"/>
                <w:b w:val="0"/>
                <w:sz w:val="14"/>
              </w:rPr>
              <w:t>Charts; drill-through links</w:t>
            </w:r>
          </w:p>
        </w:tc>
      </w:tr>
      <w:tr>
        <w:trPr>
          <w:cantSplit/>
        </w:trPr>
        <w:tc>
          <w:tcPr>
            <w:tcW w:type="dxa" w:w="2232"/>
            <w:vAlign w:val="center"/>
            <w:shd w:fill="F3F6FA"/>
          </w:tcPr>
          <w:p>
            <w:pPr>
              <w:spacing w:after="20"/>
            </w:pPr>
            <w:r/>
            <w:r>
              <w:rPr>
                <w:rFonts w:ascii="Aptos" w:hAnsi="Aptos"/>
                <w:b w:val="0"/>
                <w:sz w:val="14"/>
              </w:rPr>
              <w:t>Product List</w:t>
            </w:r>
          </w:p>
        </w:tc>
        <w:tc>
          <w:tcPr>
            <w:tcW w:type="dxa" w:w="4824"/>
            <w:vAlign w:val="center"/>
            <w:shd w:fill="F3F6FA"/>
          </w:tcPr>
          <w:p>
            <w:pPr>
              <w:spacing w:after="20"/>
            </w:pPr>
            <w:r/>
            <w:r>
              <w:rPr>
                <w:rFonts w:ascii="Aptos" w:hAnsi="Aptos"/>
                <w:b w:val="0"/>
                <w:sz w:val="14"/>
              </w:rPr>
              <w:t>Search, SKU, category, karat, weight, stock, branch</w:t>
            </w:r>
          </w:p>
        </w:tc>
        <w:tc>
          <w:tcPr>
            <w:tcW w:type="dxa" w:w="2736"/>
            <w:vAlign w:val="center"/>
            <w:shd w:fill="F3F6FA"/>
          </w:tcPr>
          <w:p>
            <w:pPr>
              <w:spacing w:after="20"/>
            </w:pPr>
            <w:r/>
            <w:r>
              <w:rPr>
                <w:rFonts w:ascii="Aptos" w:hAnsi="Aptos"/>
                <w:b w:val="0"/>
                <w:sz w:val="14"/>
              </w:rPr>
              <w:t>Thumbnail per item; gallery shortcut</w:t>
            </w:r>
          </w:p>
        </w:tc>
      </w:tr>
      <w:tr>
        <w:trPr>
          <w:cantSplit/>
        </w:trPr>
        <w:tc>
          <w:tcPr>
            <w:tcW w:type="dxa" w:w="2232"/>
            <w:vAlign w:val="center"/>
          </w:tcPr>
          <w:p>
            <w:pPr>
              <w:spacing w:after="20"/>
            </w:pPr>
            <w:r/>
            <w:r>
              <w:rPr>
                <w:rFonts w:ascii="Aptos" w:hAnsi="Aptos"/>
                <w:b w:val="0"/>
                <w:sz w:val="14"/>
              </w:rPr>
              <w:t>Product Add/Edit</w:t>
            </w:r>
          </w:p>
        </w:tc>
        <w:tc>
          <w:tcPr>
            <w:tcW w:type="dxa" w:w="4824"/>
            <w:vAlign w:val="center"/>
          </w:tcPr>
          <w:p>
            <w:pPr>
              <w:spacing w:after="20"/>
            </w:pPr>
            <w:r/>
            <w:r>
              <w:rPr>
                <w:rFonts w:ascii="Aptos" w:hAnsi="Aptos"/>
                <w:b w:val="0"/>
                <w:sz w:val="14"/>
              </w:rPr>
              <w:t>Identity, category, weights, purity, rate policy, status</w:t>
            </w:r>
          </w:p>
        </w:tc>
        <w:tc>
          <w:tcPr>
            <w:tcW w:type="dxa" w:w="2736"/>
            <w:vAlign w:val="center"/>
          </w:tcPr>
          <w:p>
            <w:pPr>
              <w:spacing w:after="20"/>
            </w:pPr>
            <w:r/>
            <w:r>
              <w:rPr>
                <w:rFonts w:ascii="Aptos" w:hAnsi="Aptos"/>
                <w:b w:val="0"/>
                <w:sz w:val="14"/>
              </w:rPr>
              <w:t>Multiple uploads, primary image, preview</w:t>
            </w:r>
          </w:p>
        </w:tc>
      </w:tr>
      <w:tr>
        <w:trPr>
          <w:cantSplit/>
        </w:trPr>
        <w:tc>
          <w:tcPr>
            <w:tcW w:type="dxa" w:w="2232"/>
            <w:vAlign w:val="center"/>
            <w:shd w:fill="F3F6FA"/>
          </w:tcPr>
          <w:p>
            <w:pPr>
              <w:spacing w:after="20"/>
            </w:pPr>
            <w:r/>
            <w:r>
              <w:rPr>
                <w:rFonts w:ascii="Aptos" w:hAnsi="Aptos"/>
                <w:b w:val="0"/>
                <w:sz w:val="14"/>
              </w:rPr>
              <w:t>Product Image Gallery</w:t>
            </w:r>
          </w:p>
        </w:tc>
        <w:tc>
          <w:tcPr>
            <w:tcW w:type="dxa" w:w="4824"/>
            <w:vAlign w:val="center"/>
            <w:shd w:fill="F3F6FA"/>
          </w:tcPr>
          <w:p>
            <w:pPr>
              <w:spacing w:after="20"/>
            </w:pPr>
            <w:r/>
            <w:r>
              <w:rPr>
                <w:rFonts w:ascii="Aptos" w:hAnsi="Aptos"/>
                <w:b w:val="0"/>
                <w:sz w:val="14"/>
              </w:rPr>
              <w:t>Grid/list, filters, image viewer, download permission</w:t>
            </w:r>
          </w:p>
        </w:tc>
        <w:tc>
          <w:tcPr>
            <w:tcW w:type="dxa" w:w="2736"/>
            <w:vAlign w:val="center"/>
            <w:shd w:fill="F3F6FA"/>
          </w:tcPr>
          <w:p>
            <w:pPr>
              <w:spacing w:after="20"/>
            </w:pPr>
            <w:r/>
            <w:r>
              <w:rPr>
                <w:rFonts w:ascii="Aptos" w:hAnsi="Aptos"/>
                <w:b w:val="0"/>
                <w:sz w:val="14"/>
              </w:rPr>
              <w:t>All product images separated from edit form</w:t>
            </w:r>
          </w:p>
        </w:tc>
      </w:tr>
      <w:tr>
        <w:trPr>
          <w:cantSplit/>
        </w:trPr>
        <w:tc>
          <w:tcPr>
            <w:tcW w:type="dxa" w:w="2232"/>
            <w:vAlign w:val="center"/>
          </w:tcPr>
          <w:p>
            <w:pPr>
              <w:spacing w:after="20"/>
            </w:pPr>
            <w:r/>
            <w:r>
              <w:rPr>
                <w:rFonts w:ascii="Aptos" w:hAnsi="Aptos"/>
                <w:b w:val="0"/>
                <w:sz w:val="14"/>
              </w:rPr>
              <w:t>Gold Rate Setup</w:t>
            </w:r>
          </w:p>
        </w:tc>
        <w:tc>
          <w:tcPr>
            <w:tcW w:type="dxa" w:w="4824"/>
            <w:vAlign w:val="center"/>
          </w:tcPr>
          <w:p>
            <w:pPr>
              <w:spacing w:after="20"/>
            </w:pPr>
            <w:r/>
            <w:r>
              <w:rPr>
                <w:rFonts w:ascii="Aptos" w:hAnsi="Aptos"/>
                <w:b w:val="0"/>
                <w:sz w:val="14"/>
              </w:rPr>
              <w:t>Date/time, metal/purity, buy/sell rate, branch, reason</w:t>
            </w:r>
          </w:p>
        </w:tc>
        <w:tc>
          <w:tcPr>
            <w:tcW w:type="dxa" w:w="2736"/>
            <w:vAlign w:val="center"/>
          </w:tcPr>
          <w:p>
            <w:pPr>
              <w:spacing w:after="20"/>
            </w:pPr>
            <w:r/>
            <w:r>
              <w:rPr>
                <w:rFonts w:ascii="Aptos" w:hAnsi="Aptos"/>
                <w:b w:val="0"/>
                <w:sz w:val="14"/>
              </w:rPr>
              <w:t>Printable/exportable rate history</w:t>
            </w:r>
          </w:p>
        </w:tc>
      </w:tr>
      <w:tr>
        <w:trPr>
          <w:cantSplit/>
        </w:trPr>
        <w:tc>
          <w:tcPr>
            <w:tcW w:type="dxa" w:w="2232"/>
            <w:vAlign w:val="center"/>
            <w:shd w:fill="F3F6FA"/>
          </w:tcPr>
          <w:p>
            <w:pPr>
              <w:spacing w:after="20"/>
            </w:pPr>
            <w:r/>
            <w:r>
              <w:rPr>
                <w:rFonts w:ascii="Aptos" w:hAnsi="Aptos"/>
                <w:b w:val="0"/>
                <w:sz w:val="14"/>
              </w:rPr>
              <w:t>Customer Form &amp; Ledger</w:t>
            </w:r>
          </w:p>
        </w:tc>
        <w:tc>
          <w:tcPr>
            <w:tcW w:type="dxa" w:w="4824"/>
            <w:vAlign w:val="center"/>
            <w:shd w:fill="F3F6FA"/>
          </w:tcPr>
          <w:p>
            <w:pPr>
              <w:spacing w:after="20"/>
            </w:pPr>
            <w:r/>
            <w:r>
              <w:rPr>
                <w:rFonts w:ascii="Aptos" w:hAnsi="Aptos"/>
                <w:b w:val="0"/>
                <w:sz w:val="14"/>
              </w:rPr>
              <w:t>Contact, balances, history, statement</w:t>
            </w:r>
          </w:p>
        </w:tc>
        <w:tc>
          <w:tcPr>
            <w:tcW w:type="dxa" w:w="2736"/>
            <w:vAlign w:val="center"/>
            <w:shd w:fill="F3F6FA"/>
          </w:tcPr>
          <w:p>
            <w:pPr>
              <w:spacing w:after="20"/>
            </w:pPr>
            <w:r/>
            <w:r>
              <w:rPr>
                <w:rFonts w:ascii="Aptos" w:hAnsi="Aptos"/>
                <w:b w:val="0"/>
                <w:sz w:val="14"/>
              </w:rPr>
              <w:t>Customer documents/attachments</w:t>
            </w:r>
          </w:p>
        </w:tc>
      </w:tr>
      <w:tr>
        <w:trPr>
          <w:cantSplit/>
        </w:trPr>
        <w:tc>
          <w:tcPr>
            <w:tcW w:type="dxa" w:w="2232"/>
            <w:vAlign w:val="center"/>
          </w:tcPr>
          <w:p>
            <w:pPr>
              <w:spacing w:after="20"/>
            </w:pPr>
            <w:r/>
            <w:r>
              <w:rPr>
                <w:rFonts w:ascii="Aptos" w:hAnsi="Aptos"/>
                <w:b w:val="0"/>
                <w:sz w:val="14"/>
              </w:rPr>
              <w:t>Supplier Form &amp; Ledger</w:t>
            </w:r>
          </w:p>
        </w:tc>
        <w:tc>
          <w:tcPr>
            <w:tcW w:type="dxa" w:w="4824"/>
            <w:vAlign w:val="center"/>
          </w:tcPr>
          <w:p>
            <w:pPr>
              <w:spacing w:after="20"/>
            </w:pPr>
            <w:r/>
            <w:r>
              <w:rPr>
                <w:rFonts w:ascii="Aptos" w:hAnsi="Aptos"/>
                <w:b w:val="0"/>
                <w:sz w:val="14"/>
              </w:rPr>
              <w:t>Contact, terms, opening balance, bills/payments</w:t>
            </w:r>
          </w:p>
        </w:tc>
        <w:tc>
          <w:tcPr>
            <w:tcW w:type="dxa" w:w="2736"/>
            <w:vAlign w:val="center"/>
          </w:tcPr>
          <w:p>
            <w:pPr>
              <w:spacing w:after="20"/>
            </w:pPr>
            <w:r/>
            <w:r>
              <w:rPr>
                <w:rFonts w:ascii="Aptos" w:hAnsi="Aptos"/>
                <w:b w:val="0"/>
                <w:sz w:val="14"/>
              </w:rPr>
              <w:t>Attachments and statement</w:t>
            </w:r>
          </w:p>
        </w:tc>
      </w:tr>
      <w:tr>
        <w:trPr>
          <w:cantSplit/>
        </w:trPr>
        <w:tc>
          <w:tcPr>
            <w:tcW w:type="dxa" w:w="2232"/>
            <w:vAlign w:val="center"/>
            <w:shd w:fill="F3F6FA"/>
          </w:tcPr>
          <w:p>
            <w:pPr>
              <w:spacing w:after="20"/>
            </w:pPr>
            <w:r/>
            <w:r>
              <w:rPr>
                <w:rFonts w:ascii="Aptos" w:hAnsi="Aptos"/>
                <w:b w:val="0"/>
                <w:sz w:val="14"/>
              </w:rPr>
              <w:t>Employee / Salesman Form</w:t>
            </w:r>
          </w:p>
        </w:tc>
        <w:tc>
          <w:tcPr>
            <w:tcW w:type="dxa" w:w="4824"/>
            <w:vAlign w:val="center"/>
            <w:shd w:fill="F3F6FA"/>
          </w:tcPr>
          <w:p>
            <w:pPr>
              <w:spacing w:after="20"/>
            </w:pPr>
            <w:r/>
            <w:r>
              <w:rPr>
                <w:rFonts w:ascii="Aptos" w:hAnsi="Aptos"/>
                <w:b w:val="0"/>
                <w:sz w:val="14"/>
              </w:rPr>
              <w:t>Profile, branch, commission rules</w:t>
            </w:r>
          </w:p>
        </w:tc>
        <w:tc>
          <w:tcPr>
            <w:tcW w:type="dxa" w:w="2736"/>
            <w:vAlign w:val="center"/>
            <w:shd w:fill="F3F6FA"/>
          </w:tcPr>
          <w:p>
            <w:pPr>
              <w:spacing w:after="20"/>
            </w:pPr>
            <w:r/>
            <w:r>
              <w:rPr>
                <w:rFonts w:ascii="Aptos" w:hAnsi="Aptos"/>
                <w:b w:val="0"/>
                <w:sz w:val="14"/>
              </w:rPr>
              <w:t>Optional profile image</w:t>
            </w:r>
          </w:p>
        </w:tc>
      </w:tr>
      <w:tr>
        <w:trPr>
          <w:cantSplit/>
        </w:trPr>
        <w:tc>
          <w:tcPr>
            <w:tcW w:type="dxa" w:w="2232"/>
            <w:vAlign w:val="center"/>
          </w:tcPr>
          <w:p>
            <w:pPr>
              <w:spacing w:after="20"/>
            </w:pPr>
            <w:r/>
            <w:r>
              <w:rPr>
                <w:rFonts w:ascii="Aptos" w:hAnsi="Aptos"/>
                <w:b w:val="0"/>
                <w:sz w:val="14"/>
              </w:rPr>
              <w:t>Worker/Karigar Form</w:t>
            </w:r>
          </w:p>
        </w:tc>
        <w:tc>
          <w:tcPr>
            <w:tcW w:type="dxa" w:w="4824"/>
            <w:vAlign w:val="center"/>
          </w:tcPr>
          <w:p>
            <w:pPr>
              <w:spacing w:after="20"/>
            </w:pPr>
            <w:r/>
            <w:r>
              <w:rPr>
                <w:rFonts w:ascii="Aptos" w:hAnsi="Aptos"/>
                <w:b w:val="0"/>
                <w:sz w:val="14"/>
              </w:rPr>
              <w:t>Skills, contact, rate agreement, active status</w:t>
            </w:r>
          </w:p>
        </w:tc>
        <w:tc>
          <w:tcPr>
            <w:tcW w:type="dxa" w:w="2736"/>
            <w:vAlign w:val="center"/>
          </w:tcPr>
          <w:p>
            <w:pPr>
              <w:spacing w:after="20"/>
            </w:pPr>
            <w:r/>
            <w:r>
              <w:rPr>
                <w:rFonts w:ascii="Aptos" w:hAnsi="Aptos"/>
                <w:b w:val="0"/>
                <w:sz w:val="14"/>
              </w:rPr>
              <w:t>Worker statement / job history</w:t>
            </w:r>
          </w:p>
        </w:tc>
      </w:tr>
      <w:tr>
        <w:trPr>
          <w:cantSplit/>
        </w:trPr>
        <w:tc>
          <w:tcPr>
            <w:tcW w:type="dxa" w:w="2232"/>
            <w:vAlign w:val="center"/>
            <w:shd w:fill="F3F6FA"/>
          </w:tcPr>
          <w:p>
            <w:pPr>
              <w:spacing w:after="20"/>
            </w:pPr>
            <w:r/>
            <w:r>
              <w:rPr>
                <w:rFonts w:ascii="Aptos" w:hAnsi="Aptos"/>
                <w:b w:val="0"/>
                <w:sz w:val="14"/>
              </w:rPr>
              <w:t>Purchase Invoice</w:t>
            </w:r>
          </w:p>
        </w:tc>
        <w:tc>
          <w:tcPr>
            <w:tcW w:type="dxa" w:w="4824"/>
            <w:vAlign w:val="center"/>
            <w:shd w:fill="F3F6FA"/>
          </w:tcPr>
          <w:p>
            <w:pPr>
              <w:spacing w:after="20"/>
            </w:pPr>
            <w:r/>
            <w:r>
              <w:rPr>
                <w:rFonts w:ascii="Aptos" w:hAnsi="Aptos"/>
                <w:b w:val="0"/>
                <w:sz w:val="14"/>
              </w:rPr>
              <w:t>Supplier, item/material lines, weights, rate, payment</w:t>
            </w:r>
          </w:p>
        </w:tc>
        <w:tc>
          <w:tcPr>
            <w:tcW w:type="dxa" w:w="2736"/>
            <w:vAlign w:val="center"/>
            <w:shd w:fill="F3F6FA"/>
          </w:tcPr>
          <w:p>
            <w:pPr>
              <w:spacing w:after="20"/>
            </w:pPr>
            <w:r/>
            <w:r>
              <w:rPr>
                <w:rFonts w:ascii="Aptos" w:hAnsi="Aptos"/>
                <w:b w:val="0"/>
                <w:sz w:val="14"/>
              </w:rPr>
              <w:t>Invoice PDF / supplier document attachment</w:t>
            </w:r>
          </w:p>
        </w:tc>
      </w:tr>
      <w:tr>
        <w:trPr>
          <w:cantSplit/>
        </w:trPr>
        <w:tc>
          <w:tcPr>
            <w:tcW w:type="dxa" w:w="2232"/>
            <w:vAlign w:val="center"/>
          </w:tcPr>
          <w:p>
            <w:pPr>
              <w:spacing w:after="20"/>
            </w:pPr>
            <w:r/>
            <w:r>
              <w:rPr>
                <w:rFonts w:ascii="Aptos" w:hAnsi="Aptos"/>
                <w:b w:val="0"/>
                <w:sz w:val="14"/>
              </w:rPr>
              <w:t>Sales POS</w:t>
            </w:r>
          </w:p>
        </w:tc>
        <w:tc>
          <w:tcPr>
            <w:tcW w:type="dxa" w:w="4824"/>
            <w:vAlign w:val="center"/>
          </w:tcPr>
          <w:p>
            <w:pPr>
              <w:spacing w:after="20"/>
            </w:pPr>
            <w:r/>
            <w:r>
              <w:rPr>
                <w:rFonts w:ascii="Aptos" w:hAnsi="Aptos"/>
                <w:b w:val="0"/>
                <w:sz w:val="14"/>
              </w:rPr>
              <w:t>Cart, customer, salesman, rate, weight, discount, payments</w:t>
            </w:r>
          </w:p>
        </w:tc>
        <w:tc>
          <w:tcPr>
            <w:tcW w:type="dxa" w:w="2736"/>
            <w:vAlign w:val="center"/>
          </w:tcPr>
          <w:p>
            <w:pPr>
              <w:spacing w:after="20"/>
            </w:pPr>
            <w:r/>
            <w:r>
              <w:rPr>
                <w:rFonts w:ascii="Aptos" w:hAnsi="Aptos"/>
                <w:b w:val="0"/>
                <w:sz w:val="14"/>
              </w:rPr>
              <w:t>Receipt, invoice, item thumbnail</w:t>
            </w:r>
          </w:p>
        </w:tc>
      </w:tr>
      <w:tr>
        <w:trPr>
          <w:cantSplit/>
        </w:trPr>
        <w:tc>
          <w:tcPr>
            <w:tcW w:type="dxa" w:w="2232"/>
            <w:vAlign w:val="center"/>
            <w:shd w:fill="F3F6FA"/>
          </w:tcPr>
          <w:p>
            <w:pPr>
              <w:spacing w:after="20"/>
            </w:pPr>
            <w:r/>
            <w:r>
              <w:rPr>
                <w:rFonts w:ascii="Aptos" w:hAnsi="Aptos"/>
                <w:b w:val="0"/>
                <w:sz w:val="14"/>
              </w:rPr>
              <w:t>Sales Return / Exchange</w:t>
            </w:r>
          </w:p>
        </w:tc>
        <w:tc>
          <w:tcPr>
            <w:tcW w:type="dxa" w:w="4824"/>
            <w:vAlign w:val="center"/>
            <w:shd w:fill="F3F6FA"/>
          </w:tcPr>
          <w:p>
            <w:pPr>
              <w:spacing w:after="20"/>
            </w:pPr>
            <w:r/>
            <w:r>
              <w:rPr>
                <w:rFonts w:ascii="Aptos" w:hAnsi="Aptos"/>
                <w:b w:val="0"/>
                <w:sz w:val="14"/>
              </w:rPr>
              <w:t>Original invoice, returned item, reason, refund/exchange</w:t>
            </w:r>
          </w:p>
        </w:tc>
        <w:tc>
          <w:tcPr>
            <w:tcW w:type="dxa" w:w="2736"/>
            <w:vAlign w:val="center"/>
            <w:shd w:fill="F3F6FA"/>
          </w:tcPr>
          <w:p>
            <w:pPr>
              <w:spacing w:after="20"/>
            </w:pPr>
            <w:r/>
            <w:r>
              <w:rPr>
                <w:rFonts w:ascii="Aptos" w:hAnsi="Aptos"/>
                <w:b w:val="0"/>
                <w:sz w:val="14"/>
              </w:rPr>
              <w:t>Return voucher</w:t>
            </w:r>
          </w:p>
        </w:tc>
      </w:tr>
      <w:tr>
        <w:trPr>
          <w:cantSplit/>
        </w:trPr>
        <w:tc>
          <w:tcPr>
            <w:tcW w:type="dxa" w:w="2232"/>
            <w:vAlign w:val="center"/>
          </w:tcPr>
          <w:p>
            <w:pPr>
              <w:spacing w:after="20"/>
            </w:pPr>
            <w:r/>
            <w:r>
              <w:rPr>
                <w:rFonts w:ascii="Aptos" w:hAnsi="Aptos"/>
                <w:b w:val="0"/>
                <w:sz w:val="14"/>
              </w:rPr>
              <w:t>Old Gold Purchase/Exchange</w:t>
            </w:r>
          </w:p>
        </w:tc>
        <w:tc>
          <w:tcPr>
            <w:tcW w:type="dxa" w:w="4824"/>
            <w:vAlign w:val="center"/>
          </w:tcPr>
          <w:p>
            <w:pPr>
              <w:spacing w:after="20"/>
            </w:pPr>
            <w:r/>
            <w:r>
              <w:rPr>
                <w:rFonts w:ascii="Aptos" w:hAnsi="Aptos"/>
                <w:b w:val="0"/>
                <w:sz w:val="14"/>
              </w:rPr>
              <w:t>Gross, stone deduction, net, purity, rate, deduction</w:t>
            </w:r>
          </w:p>
        </w:tc>
        <w:tc>
          <w:tcPr>
            <w:tcW w:type="dxa" w:w="2736"/>
            <w:vAlign w:val="center"/>
          </w:tcPr>
          <w:p>
            <w:pPr>
              <w:spacing w:after="20"/>
            </w:pPr>
            <w:r/>
            <w:r>
              <w:rPr>
                <w:rFonts w:ascii="Aptos" w:hAnsi="Aptos"/>
                <w:b w:val="0"/>
                <w:sz w:val="14"/>
              </w:rPr>
              <w:t>Customer receipt and assay/photo attachment</w:t>
            </w:r>
          </w:p>
        </w:tc>
      </w:tr>
      <w:tr>
        <w:trPr>
          <w:cantSplit/>
        </w:trPr>
        <w:tc>
          <w:tcPr>
            <w:tcW w:type="dxa" w:w="2232"/>
            <w:vAlign w:val="center"/>
            <w:shd w:fill="F3F6FA"/>
          </w:tcPr>
          <w:p>
            <w:pPr>
              <w:spacing w:after="20"/>
            </w:pPr>
            <w:r/>
            <w:r>
              <w:rPr>
                <w:rFonts w:ascii="Aptos" w:hAnsi="Aptos"/>
                <w:b w:val="0"/>
                <w:sz w:val="14"/>
              </w:rPr>
              <w:t>Stock Transfer</w:t>
            </w:r>
          </w:p>
        </w:tc>
        <w:tc>
          <w:tcPr>
            <w:tcW w:type="dxa" w:w="4824"/>
            <w:vAlign w:val="center"/>
            <w:shd w:fill="F3F6FA"/>
          </w:tcPr>
          <w:p>
            <w:pPr>
              <w:spacing w:after="20"/>
            </w:pPr>
            <w:r/>
            <w:r>
              <w:rPr>
                <w:rFonts w:ascii="Aptos" w:hAnsi="Aptos"/>
                <w:b w:val="0"/>
                <w:sz w:val="14"/>
              </w:rPr>
              <w:t>From/to branch/location, item/weight, approval</w:t>
            </w:r>
          </w:p>
        </w:tc>
        <w:tc>
          <w:tcPr>
            <w:tcW w:type="dxa" w:w="2736"/>
            <w:vAlign w:val="center"/>
            <w:shd w:fill="F3F6FA"/>
          </w:tcPr>
          <w:p>
            <w:pPr>
              <w:spacing w:after="20"/>
            </w:pPr>
            <w:r/>
            <w:r>
              <w:rPr>
                <w:rFonts w:ascii="Aptos" w:hAnsi="Aptos"/>
                <w:b w:val="0"/>
                <w:sz w:val="14"/>
              </w:rPr>
              <w:t>Transfer slip</w:t>
            </w:r>
          </w:p>
        </w:tc>
      </w:tr>
      <w:tr>
        <w:trPr>
          <w:cantSplit/>
        </w:trPr>
        <w:tc>
          <w:tcPr>
            <w:tcW w:type="dxa" w:w="2232"/>
            <w:vAlign w:val="center"/>
          </w:tcPr>
          <w:p>
            <w:pPr>
              <w:spacing w:after="20"/>
            </w:pPr>
            <w:r/>
            <w:r>
              <w:rPr>
                <w:rFonts w:ascii="Aptos" w:hAnsi="Aptos"/>
                <w:b w:val="0"/>
                <w:sz w:val="14"/>
              </w:rPr>
              <w:t>Stock Count / Adjustment</w:t>
            </w:r>
          </w:p>
        </w:tc>
        <w:tc>
          <w:tcPr>
            <w:tcW w:type="dxa" w:w="4824"/>
            <w:vAlign w:val="center"/>
          </w:tcPr>
          <w:p>
            <w:pPr>
              <w:spacing w:after="20"/>
            </w:pPr>
            <w:r/>
            <w:r>
              <w:rPr>
                <w:rFonts w:ascii="Aptos" w:hAnsi="Aptos"/>
                <w:b w:val="0"/>
                <w:sz w:val="14"/>
              </w:rPr>
              <w:t>System vs physical count/weight, variance, reason</w:t>
            </w:r>
          </w:p>
        </w:tc>
        <w:tc>
          <w:tcPr>
            <w:tcW w:type="dxa" w:w="2736"/>
            <w:vAlign w:val="center"/>
          </w:tcPr>
          <w:p>
            <w:pPr>
              <w:spacing w:after="20"/>
            </w:pPr>
            <w:r/>
            <w:r>
              <w:rPr>
                <w:rFonts w:ascii="Aptos" w:hAnsi="Aptos"/>
                <w:b w:val="0"/>
                <w:sz w:val="14"/>
              </w:rPr>
              <w:t>Count sheet</w:t>
            </w:r>
          </w:p>
        </w:tc>
      </w:tr>
      <w:tr>
        <w:trPr>
          <w:cantSplit/>
        </w:trPr>
        <w:tc>
          <w:tcPr>
            <w:tcW w:type="dxa" w:w="2232"/>
            <w:vAlign w:val="center"/>
            <w:shd w:fill="F3F6FA"/>
          </w:tcPr>
          <w:p>
            <w:pPr>
              <w:spacing w:after="20"/>
            </w:pPr>
            <w:r/>
            <w:r>
              <w:rPr>
                <w:rFonts w:ascii="Aptos" w:hAnsi="Aptos"/>
                <w:b w:val="0"/>
                <w:sz w:val="14"/>
              </w:rPr>
              <w:t>Worker Job Card</w:t>
            </w:r>
          </w:p>
        </w:tc>
        <w:tc>
          <w:tcPr>
            <w:tcW w:type="dxa" w:w="4824"/>
            <w:vAlign w:val="center"/>
            <w:shd w:fill="F3F6FA"/>
          </w:tcPr>
          <w:p>
            <w:pPr>
              <w:spacing w:after="20"/>
            </w:pPr>
            <w:r/>
            <w:r>
              <w:rPr>
                <w:rFonts w:ascii="Aptos" w:hAnsi="Aptos"/>
                <w:b w:val="0"/>
                <w:sz w:val="14"/>
              </w:rPr>
              <w:t>Specification, issued material, stages, output, wastage</w:t>
            </w:r>
          </w:p>
        </w:tc>
        <w:tc>
          <w:tcPr>
            <w:tcW w:type="dxa" w:w="2736"/>
            <w:vAlign w:val="center"/>
            <w:shd w:fill="F3F6FA"/>
          </w:tcPr>
          <w:p>
            <w:pPr>
              <w:spacing w:after="20"/>
            </w:pPr>
            <w:r/>
            <w:r>
              <w:rPr>
                <w:rFonts w:ascii="Aptos" w:hAnsi="Aptos"/>
                <w:b w:val="0"/>
                <w:sz w:val="14"/>
              </w:rPr>
              <w:t>Design reference and before/after photos</w:t>
            </w:r>
          </w:p>
        </w:tc>
      </w:tr>
      <w:tr>
        <w:trPr>
          <w:cantSplit/>
        </w:trPr>
        <w:tc>
          <w:tcPr>
            <w:tcW w:type="dxa" w:w="2232"/>
            <w:vAlign w:val="center"/>
          </w:tcPr>
          <w:p>
            <w:pPr>
              <w:spacing w:after="20"/>
            </w:pPr>
            <w:r/>
            <w:r>
              <w:rPr>
                <w:rFonts w:ascii="Aptos" w:hAnsi="Aptos"/>
                <w:b w:val="0"/>
                <w:sz w:val="14"/>
              </w:rPr>
              <w:t>Worker Material Issue</w:t>
            </w:r>
          </w:p>
        </w:tc>
        <w:tc>
          <w:tcPr>
            <w:tcW w:type="dxa" w:w="4824"/>
            <w:vAlign w:val="center"/>
          </w:tcPr>
          <w:p>
            <w:pPr>
              <w:spacing w:after="20"/>
            </w:pPr>
            <w:r/>
            <w:r>
              <w:rPr>
                <w:rFonts w:ascii="Aptos" w:hAnsi="Aptos"/>
                <w:b w:val="0"/>
                <w:sz w:val="14"/>
              </w:rPr>
              <w:t>Worker, job card, material, weight, purity, acknowledgement</w:t>
            </w:r>
          </w:p>
        </w:tc>
        <w:tc>
          <w:tcPr>
            <w:tcW w:type="dxa" w:w="2736"/>
            <w:vAlign w:val="center"/>
          </w:tcPr>
          <w:p>
            <w:pPr>
              <w:spacing w:after="20"/>
            </w:pPr>
            <w:r/>
            <w:r>
              <w:rPr>
                <w:rFonts w:ascii="Aptos" w:hAnsi="Aptos"/>
                <w:b w:val="0"/>
                <w:sz w:val="14"/>
              </w:rPr>
              <w:t>Issue slip</w:t>
            </w:r>
          </w:p>
        </w:tc>
      </w:tr>
      <w:tr>
        <w:trPr>
          <w:cantSplit/>
        </w:trPr>
        <w:tc>
          <w:tcPr>
            <w:tcW w:type="dxa" w:w="2232"/>
            <w:vAlign w:val="center"/>
            <w:shd w:fill="F3F6FA"/>
          </w:tcPr>
          <w:p>
            <w:pPr>
              <w:spacing w:after="20"/>
            </w:pPr>
            <w:r/>
            <w:r>
              <w:rPr>
                <w:rFonts w:ascii="Aptos" w:hAnsi="Aptos"/>
                <w:b w:val="0"/>
                <w:sz w:val="14"/>
              </w:rPr>
              <w:t>Worker Receipt/Reconciliation</w:t>
            </w:r>
          </w:p>
        </w:tc>
        <w:tc>
          <w:tcPr>
            <w:tcW w:type="dxa" w:w="4824"/>
            <w:vAlign w:val="center"/>
            <w:shd w:fill="F3F6FA"/>
          </w:tcPr>
          <w:p>
            <w:pPr>
              <w:spacing w:after="20"/>
            </w:pPr>
            <w:r/>
            <w:r>
              <w:rPr>
                <w:rFonts w:ascii="Aptos" w:hAnsi="Aptos"/>
                <w:b w:val="0"/>
                <w:sz w:val="14"/>
              </w:rPr>
              <w:t>Finished output, remaining metal, scrap, variance, making charges</w:t>
            </w:r>
          </w:p>
        </w:tc>
        <w:tc>
          <w:tcPr>
            <w:tcW w:type="dxa" w:w="2736"/>
            <w:vAlign w:val="center"/>
            <w:shd w:fill="F3F6FA"/>
          </w:tcPr>
          <w:p>
            <w:pPr>
              <w:spacing w:after="20"/>
            </w:pPr>
            <w:r/>
            <w:r>
              <w:rPr>
                <w:rFonts w:ascii="Aptos" w:hAnsi="Aptos"/>
                <w:b w:val="0"/>
                <w:sz w:val="14"/>
              </w:rPr>
              <w:t>Receipt slip and worker statement</w:t>
            </w:r>
          </w:p>
        </w:tc>
      </w:tr>
      <w:tr>
        <w:trPr>
          <w:cantSplit/>
        </w:trPr>
        <w:tc>
          <w:tcPr>
            <w:tcW w:type="dxa" w:w="2232"/>
            <w:vAlign w:val="center"/>
          </w:tcPr>
          <w:p>
            <w:pPr>
              <w:spacing w:after="20"/>
            </w:pPr>
            <w:r/>
            <w:r>
              <w:rPr>
                <w:rFonts w:ascii="Aptos" w:hAnsi="Aptos"/>
                <w:b w:val="0"/>
                <w:sz w:val="14"/>
              </w:rPr>
              <w:t>Repair Intake</w:t>
            </w:r>
          </w:p>
        </w:tc>
        <w:tc>
          <w:tcPr>
            <w:tcW w:type="dxa" w:w="4824"/>
            <w:vAlign w:val="center"/>
          </w:tcPr>
          <w:p>
            <w:pPr>
              <w:spacing w:after="20"/>
            </w:pPr>
            <w:r/>
            <w:r>
              <w:rPr>
                <w:rFonts w:ascii="Aptos" w:hAnsi="Aptos"/>
                <w:b w:val="0"/>
                <w:sz w:val="14"/>
              </w:rPr>
              <w:t>Customer, item description, condition, weight, accessories, promise date</w:t>
            </w:r>
          </w:p>
        </w:tc>
        <w:tc>
          <w:tcPr>
            <w:tcW w:type="dxa" w:w="2736"/>
            <w:vAlign w:val="center"/>
          </w:tcPr>
          <w:p>
            <w:pPr>
              <w:spacing w:after="20"/>
            </w:pPr>
            <w:r/>
            <w:r>
              <w:rPr>
                <w:rFonts w:ascii="Aptos" w:hAnsi="Aptos"/>
                <w:b w:val="0"/>
                <w:sz w:val="14"/>
              </w:rPr>
              <w:t>Multiple intake photos and customer receipt</w:t>
            </w:r>
          </w:p>
        </w:tc>
      </w:tr>
      <w:tr>
        <w:trPr>
          <w:cantSplit/>
        </w:trPr>
        <w:tc>
          <w:tcPr>
            <w:tcW w:type="dxa" w:w="2232"/>
            <w:vAlign w:val="center"/>
            <w:shd w:fill="F3F6FA"/>
          </w:tcPr>
          <w:p>
            <w:pPr>
              <w:spacing w:after="20"/>
            </w:pPr>
            <w:r/>
            <w:r>
              <w:rPr>
                <w:rFonts w:ascii="Aptos" w:hAnsi="Aptos"/>
                <w:b w:val="0"/>
                <w:sz w:val="14"/>
              </w:rPr>
              <w:t>Repair Workbench</w:t>
            </w:r>
          </w:p>
        </w:tc>
        <w:tc>
          <w:tcPr>
            <w:tcW w:type="dxa" w:w="4824"/>
            <w:vAlign w:val="center"/>
            <w:shd w:fill="F3F6FA"/>
          </w:tcPr>
          <w:p>
            <w:pPr>
              <w:spacing w:after="20"/>
            </w:pPr>
            <w:r/>
            <w:r>
              <w:rPr>
                <w:rFonts w:ascii="Aptos" w:hAnsi="Aptos"/>
                <w:b w:val="0"/>
                <w:sz w:val="14"/>
              </w:rPr>
              <w:t>Technician, estimate approval, steps, components, status</w:t>
            </w:r>
          </w:p>
        </w:tc>
        <w:tc>
          <w:tcPr>
            <w:tcW w:type="dxa" w:w="2736"/>
            <w:vAlign w:val="center"/>
            <w:shd w:fill="F3F6FA"/>
          </w:tcPr>
          <w:p>
            <w:pPr>
              <w:spacing w:after="20"/>
            </w:pPr>
            <w:r/>
            <w:r>
              <w:rPr>
                <w:rFonts w:ascii="Aptos" w:hAnsi="Aptos"/>
                <w:b w:val="0"/>
                <w:sz w:val="14"/>
              </w:rPr>
              <w:t>Before/after images</w:t>
            </w:r>
          </w:p>
        </w:tc>
      </w:tr>
      <w:tr>
        <w:trPr>
          <w:cantSplit/>
        </w:trPr>
        <w:tc>
          <w:tcPr>
            <w:tcW w:type="dxa" w:w="2232"/>
            <w:vAlign w:val="center"/>
          </w:tcPr>
          <w:p>
            <w:pPr>
              <w:spacing w:after="20"/>
            </w:pPr>
            <w:r/>
            <w:r>
              <w:rPr>
                <w:rFonts w:ascii="Aptos" w:hAnsi="Aptos"/>
                <w:b w:val="0"/>
                <w:sz w:val="14"/>
              </w:rPr>
              <w:t>Repair Delivery</w:t>
            </w:r>
          </w:p>
        </w:tc>
        <w:tc>
          <w:tcPr>
            <w:tcW w:type="dxa" w:w="4824"/>
            <w:vAlign w:val="center"/>
          </w:tcPr>
          <w:p>
            <w:pPr>
              <w:spacing w:after="20"/>
            </w:pPr>
            <w:r/>
            <w:r>
              <w:rPr>
                <w:rFonts w:ascii="Aptos" w:hAnsi="Aptos"/>
                <w:b w:val="0"/>
                <w:sz w:val="14"/>
              </w:rPr>
              <w:t>Customer verification, delivered items, payments, warranty</w:t>
            </w:r>
          </w:p>
        </w:tc>
        <w:tc>
          <w:tcPr>
            <w:tcW w:type="dxa" w:w="2736"/>
            <w:vAlign w:val="center"/>
          </w:tcPr>
          <w:p>
            <w:pPr>
              <w:spacing w:after="20"/>
            </w:pPr>
            <w:r/>
            <w:r>
              <w:rPr>
                <w:rFonts w:ascii="Aptos" w:hAnsi="Aptos"/>
                <w:b w:val="0"/>
                <w:sz w:val="14"/>
              </w:rPr>
              <w:t>Delivery receipt</w:t>
            </w:r>
          </w:p>
        </w:tc>
      </w:tr>
      <w:tr>
        <w:trPr>
          <w:cantSplit/>
        </w:trPr>
        <w:tc>
          <w:tcPr>
            <w:tcW w:type="dxa" w:w="2232"/>
            <w:vAlign w:val="center"/>
            <w:shd w:fill="F3F6FA"/>
          </w:tcPr>
          <w:p>
            <w:pPr>
              <w:spacing w:after="20"/>
            </w:pPr>
            <w:r/>
            <w:r>
              <w:rPr>
                <w:rFonts w:ascii="Aptos" w:hAnsi="Aptos"/>
                <w:b w:val="0"/>
                <w:sz w:val="14"/>
              </w:rPr>
              <w:t>Expense Voucher</w:t>
            </w:r>
          </w:p>
        </w:tc>
        <w:tc>
          <w:tcPr>
            <w:tcW w:type="dxa" w:w="4824"/>
            <w:vAlign w:val="center"/>
            <w:shd w:fill="F3F6FA"/>
          </w:tcPr>
          <w:p>
            <w:pPr>
              <w:spacing w:after="20"/>
            </w:pPr>
            <w:r/>
            <w:r>
              <w:rPr>
                <w:rFonts w:ascii="Aptos" w:hAnsi="Aptos"/>
                <w:b w:val="0"/>
                <w:sz w:val="14"/>
              </w:rPr>
              <w:t>Head, payee, amount, payment account, attachment</w:t>
            </w:r>
          </w:p>
        </w:tc>
        <w:tc>
          <w:tcPr>
            <w:tcW w:type="dxa" w:w="2736"/>
            <w:vAlign w:val="center"/>
            <w:shd w:fill="F3F6FA"/>
          </w:tcPr>
          <w:p>
            <w:pPr>
              <w:spacing w:after="20"/>
            </w:pPr>
            <w:r/>
            <w:r>
              <w:rPr>
                <w:rFonts w:ascii="Aptos" w:hAnsi="Aptos"/>
                <w:b w:val="0"/>
                <w:sz w:val="14"/>
              </w:rPr>
              <w:t>Expense voucher PDF</w:t>
            </w:r>
          </w:p>
        </w:tc>
      </w:tr>
      <w:tr>
        <w:trPr>
          <w:cantSplit/>
        </w:trPr>
        <w:tc>
          <w:tcPr>
            <w:tcW w:type="dxa" w:w="2232"/>
            <w:vAlign w:val="center"/>
          </w:tcPr>
          <w:p>
            <w:pPr>
              <w:spacing w:after="20"/>
            </w:pPr>
            <w:r/>
            <w:r>
              <w:rPr>
                <w:rFonts w:ascii="Aptos" w:hAnsi="Aptos"/>
                <w:b w:val="0"/>
                <w:sz w:val="14"/>
              </w:rPr>
              <w:t>Cash/Bank Voucher</w:t>
            </w:r>
          </w:p>
        </w:tc>
        <w:tc>
          <w:tcPr>
            <w:tcW w:type="dxa" w:w="4824"/>
            <w:vAlign w:val="center"/>
          </w:tcPr>
          <w:p>
            <w:pPr>
              <w:spacing w:after="20"/>
            </w:pPr>
            <w:r/>
            <w:r>
              <w:rPr>
                <w:rFonts w:ascii="Aptos" w:hAnsi="Aptos"/>
                <w:b w:val="0"/>
                <w:sz w:val="14"/>
              </w:rPr>
              <w:t>Receipt/payment/transfer, account, reference</w:t>
            </w:r>
          </w:p>
        </w:tc>
        <w:tc>
          <w:tcPr>
            <w:tcW w:type="dxa" w:w="2736"/>
            <w:vAlign w:val="center"/>
          </w:tcPr>
          <w:p>
            <w:pPr>
              <w:spacing w:after="20"/>
            </w:pPr>
            <w:r/>
            <w:r>
              <w:rPr>
                <w:rFonts w:ascii="Aptos" w:hAnsi="Aptos"/>
                <w:b w:val="0"/>
                <w:sz w:val="14"/>
              </w:rPr>
              <w:t>Voucher print</w:t>
            </w:r>
          </w:p>
        </w:tc>
      </w:tr>
      <w:tr>
        <w:trPr>
          <w:cantSplit/>
        </w:trPr>
        <w:tc>
          <w:tcPr>
            <w:tcW w:type="dxa" w:w="2232"/>
            <w:vAlign w:val="center"/>
            <w:shd w:fill="F3F6FA"/>
          </w:tcPr>
          <w:p>
            <w:pPr>
              <w:spacing w:after="20"/>
            </w:pPr>
            <w:r/>
            <w:r>
              <w:rPr>
                <w:rFonts w:ascii="Aptos" w:hAnsi="Aptos"/>
                <w:b w:val="0"/>
                <w:sz w:val="14"/>
              </w:rPr>
              <w:t>Reports Centre</w:t>
            </w:r>
          </w:p>
        </w:tc>
        <w:tc>
          <w:tcPr>
            <w:tcW w:type="dxa" w:w="4824"/>
            <w:vAlign w:val="center"/>
            <w:shd w:fill="F3F6FA"/>
          </w:tcPr>
          <w:p>
            <w:pPr>
              <w:spacing w:after="20"/>
            </w:pPr>
            <w:r/>
            <w:r>
              <w:rPr>
                <w:rFonts w:ascii="Aptos" w:hAnsi="Aptos"/>
                <w:b w:val="0"/>
                <w:sz w:val="14"/>
              </w:rPr>
              <w:t>Report selection, filters, export/print</w:t>
            </w:r>
          </w:p>
        </w:tc>
        <w:tc>
          <w:tcPr>
            <w:tcW w:type="dxa" w:w="2736"/>
            <w:vAlign w:val="center"/>
            <w:shd w:fill="F3F6FA"/>
          </w:tcPr>
          <w:p>
            <w:pPr>
              <w:spacing w:after="20"/>
            </w:pPr>
            <w:r/>
            <w:r>
              <w:rPr>
                <w:rFonts w:ascii="Aptos" w:hAnsi="Aptos"/>
                <w:b w:val="0"/>
                <w:sz w:val="14"/>
              </w:rPr>
              <w:t>PDF/Excel/CSV</w:t>
            </w:r>
          </w:p>
        </w:tc>
      </w:tr>
      <w:tr>
        <w:trPr>
          <w:cantSplit/>
        </w:trPr>
        <w:tc>
          <w:tcPr>
            <w:tcW w:type="dxa" w:w="2232"/>
            <w:vAlign w:val="center"/>
          </w:tcPr>
          <w:p>
            <w:pPr>
              <w:spacing w:after="20"/>
            </w:pPr>
            <w:r/>
            <w:r>
              <w:rPr>
                <w:rFonts w:ascii="Aptos" w:hAnsi="Aptos"/>
                <w:b w:val="0"/>
                <w:sz w:val="14"/>
              </w:rPr>
              <w:t>Users/Roles/Permissions</w:t>
            </w:r>
          </w:p>
        </w:tc>
        <w:tc>
          <w:tcPr>
            <w:tcW w:type="dxa" w:w="4824"/>
            <w:vAlign w:val="center"/>
          </w:tcPr>
          <w:p>
            <w:pPr>
              <w:spacing w:after="20"/>
            </w:pPr>
            <w:r/>
            <w:r>
              <w:rPr>
                <w:rFonts w:ascii="Aptos" w:hAnsi="Aptos"/>
                <w:b w:val="0"/>
                <w:sz w:val="14"/>
              </w:rPr>
              <w:t>User, role, branch scope, granular permissions</w:t>
            </w:r>
          </w:p>
        </w:tc>
        <w:tc>
          <w:tcPr>
            <w:tcW w:type="dxa" w:w="2736"/>
            <w:vAlign w:val="center"/>
          </w:tcPr>
          <w:p>
            <w:pPr>
              <w:spacing w:after="20"/>
            </w:pPr>
            <w:r/>
            <w:r>
              <w:rPr>
                <w:rFonts w:ascii="Aptos" w:hAnsi="Aptos"/>
                <w:b w:val="0"/>
                <w:sz w:val="14"/>
              </w:rPr>
              <w:t>Audit trail</w:t>
            </w:r>
          </w:p>
        </w:tc>
      </w:tr>
      <w:tr>
        <w:trPr>
          <w:cantSplit/>
        </w:trPr>
        <w:tc>
          <w:tcPr>
            <w:tcW w:type="dxa" w:w="2232"/>
            <w:vAlign w:val="center"/>
            <w:shd w:fill="F3F6FA"/>
          </w:tcPr>
          <w:p>
            <w:pPr>
              <w:spacing w:after="20"/>
            </w:pPr>
            <w:r/>
            <w:r>
              <w:rPr>
                <w:rFonts w:ascii="Aptos" w:hAnsi="Aptos"/>
                <w:b w:val="0"/>
                <w:sz w:val="14"/>
              </w:rPr>
              <w:t>Audit Log</w:t>
            </w:r>
          </w:p>
        </w:tc>
        <w:tc>
          <w:tcPr>
            <w:tcW w:type="dxa" w:w="4824"/>
            <w:vAlign w:val="center"/>
            <w:shd w:fill="F3F6FA"/>
          </w:tcPr>
          <w:p>
            <w:pPr>
              <w:spacing w:after="20"/>
            </w:pPr>
            <w:r/>
            <w:r>
              <w:rPr>
                <w:rFonts w:ascii="Aptos" w:hAnsi="Aptos"/>
                <w:b w:val="0"/>
                <w:sz w:val="14"/>
              </w:rPr>
              <w:t>User, action, entity, before/after, time, reason</w:t>
            </w:r>
          </w:p>
        </w:tc>
        <w:tc>
          <w:tcPr>
            <w:tcW w:type="dxa" w:w="2736"/>
            <w:vAlign w:val="center"/>
            <w:shd w:fill="F3F6FA"/>
          </w:tcPr>
          <w:p>
            <w:pPr>
              <w:spacing w:after="20"/>
            </w:pPr>
            <w:r/>
            <w:r>
              <w:rPr>
                <w:rFonts w:ascii="Aptos" w:hAnsi="Aptos"/>
                <w:b w:val="0"/>
                <w:sz w:val="14"/>
              </w:rPr>
              <w:t>CSV export restricted</w:t>
            </w:r>
          </w:p>
        </w:tc>
      </w:tr>
      <w:tr>
        <w:trPr>
          <w:cantSplit/>
        </w:trPr>
        <w:tc>
          <w:tcPr>
            <w:tcW w:type="dxa" w:w="2232"/>
            <w:vAlign w:val="center"/>
          </w:tcPr>
          <w:p>
            <w:pPr>
              <w:spacing w:after="20"/>
            </w:pPr>
            <w:r/>
            <w:r>
              <w:rPr>
                <w:rFonts w:ascii="Aptos" w:hAnsi="Aptos"/>
                <w:b w:val="0"/>
                <w:sz w:val="14"/>
              </w:rPr>
              <w:t>Settings/Backup</w:t>
            </w:r>
          </w:p>
        </w:tc>
        <w:tc>
          <w:tcPr>
            <w:tcW w:type="dxa" w:w="4824"/>
            <w:vAlign w:val="center"/>
          </w:tcPr>
          <w:p>
            <w:pPr>
              <w:spacing w:after="20"/>
            </w:pPr>
            <w:r/>
            <w:r>
              <w:rPr>
                <w:rFonts w:ascii="Aptos" w:hAnsi="Aptos"/>
                <w:b w:val="0"/>
                <w:sz w:val="14"/>
              </w:rPr>
              <w:t>Branch, invoice numbering, units, rate policy, backups</w:t>
            </w:r>
          </w:p>
        </w:tc>
        <w:tc>
          <w:tcPr>
            <w:tcW w:type="dxa" w:w="2736"/>
            <w:vAlign w:val="center"/>
          </w:tcPr>
          <w:p>
            <w:pPr>
              <w:spacing w:after="20"/>
            </w:pPr>
            <w:r/>
            <w:r>
              <w:rPr>
                <w:rFonts w:ascii="Aptos" w:hAnsi="Aptos"/>
                <w:b w:val="0"/>
                <w:sz w:val="14"/>
              </w:rPr>
              <w:t>Backup status and restore confirmation</w:t>
            </w:r>
          </w:p>
        </w:tc>
      </w:tr>
    </w:tbl>
    <w:p>
      <w:pPr>
        <w:spacing w:after="20"/>
      </w:pPr>
    </w:p>
    <w:p>
      <w:pPr>
        <w:pStyle w:val="Heading1"/>
      </w:pPr>
      <w:r>
        <w:t>5. Screen Wireframes (Conceptual)</w:t>
      </w:r>
    </w:p>
    <w:p>
      <w:r>
        <w:t>The following text wireframes define expected layout. The UI designer should convert these into high-fidelity mockups and actual screenshots during UX design and implementation.</w:t>
      </w:r>
    </w:p>
    <w:p>
      <w:pPr>
        <w:pStyle w:val="Heading2"/>
      </w:pPr>
      <w:r>
        <w:t>5.1 Product Add/Edit</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240"/>
            <w:vAlign w:val="center"/>
            <w:shd w:fill="17365D"/>
          </w:tcPr>
          <w:p>
            <w:pPr>
              <w:spacing w:after="20"/>
            </w:pPr>
            <w:r/>
            <w:r>
              <w:rPr>
                <w:rFonts w:ascii="Aptos" w:hAnsi="Aptos"/>
                <w:b/>
                <w:color w:val="FFFFFF"/>
                <w:sz w:val="16"/>
              </w:rPr>
              <w:t>PRODUCT DETAILS</w:t>
            </w:r>
          </w:p>
        </w:tc>
        <w:tc>
          <w:tcPr>
            <w:tcW w:type="dxa" w:w="3240"/>
            <w:vAlign w:val="center"/>
            <w:shd w:fill="17365D"/>
          </w:tcPr>
          <w:p>
            <w:pPr>
              <w:spacing w:after="20"/>
            </w:pPr>
            <w:r/>
            <w:r>
              <w:rPr>
                <w:rFonts w:ascii="Aptos" w:hAnsi="Aptos"/>
                <w:b/>
                <w:color w:val="FFFFFF"/>
                <w:sz w:val="16"/>
              </w:rPr>
              <w:t>WEIGHT &amp; PRICING</w:t>
            </w:r>
          </w:p>
        </w:tc>
        <w:tc>
          <w:tcPr>
            <w:tcW w:type="dxa" w:w="3312"/>
            <w:vAlign w:val="center"/>
            <w:shd w:fill="17365D"/>
          </w:tcPr>
          <w:p>
            <w:pPr>
              <w:spacing w:after="20"/>
            </w:pPr>
            <w:r/>
            <w:r>
              <w:rPr>
                <w:rFonts w:ascii="Aptos" w:hAnsi="Aptos"/>
                <w:b/>
                <w:color w:val="FFFFFF"/>
                <w:sz w:val="16"/>
              </w:rPr>
              <w:t>IMAGES</w:t>
            </w:r>
          </w:p>
        </w:tc>
      </w:tr>
      <w:tr>
        <w:trPr>
          <w:cantSplit/>
        </w:trPr>
        <w:tc>
          <w:tcPr>
            <w:tcW w:type="dxa" w:w="3240"/>
            <w:vAlign w:val="center"/>
            <w:shd w:fill="F3F6FA"/>
          </w:tcPr>
          <w:p>
            <w:pPr>
              <w:spacing w:after="20"/>
            </w:pPr>
            <w:r/>
            <w:r>
              <w:rPr>
                <w:rFonts w:ascii="Aptos" w:hAnsi="Aptos"/>
                <w:b w:val="0"/>
                <w:sz w:val="16"/>
              </w:rPr>
              <w:t>SKU / Barcode</w:t>
              <w:br/>
              <w:t>Product Name</w:t>
              <w:br/>
              <w:t>Category / Subcategory</w:t>
              <w:br/>
              <w:t>Metal Type / Purity</w:t>
              <w:br/>
              <w:t>Design / Size / Branch</w:t>
            </w:r>
          </w:p>
        </w:tc>
        <w:tc>
          <w:tcPr>
            <w:tcW w:type="dxa" w:w="3240"/>
            <w:vAlign w:val="center"/>
            <w:shd w:fill="F3F6FA"/>
          </w:tcPr>
          <w:p>
            <w:pPr>
              <w:spacing w:after="20"/>
            </w:pPr>
            <w:r/>
            <w:r>
              <w:rPr>
                <w:rFonts w:ascii="Aptos" w:hAnsi="Aptos"/>
                <w:b w:val="0"/>
                <w:sz w:val="16"/>
              </w:rPr>
              <w:t>Gross Weight</w:t>
              <w:br/>
              <w:t>Stone Weight</w:t>
              <w:br/>
              <w:t>Net Metal Weight (calculated)</w:t>
              <w:br/>
              <w:t>Rate Snapshot / Making Policy</w:t>
              <w:br/>
              <w:t>Wastage / Stone Value / Price</w:t>
            </w:r>
          </w:p>
        </w:tc>
        <w:tc>
          <w:tcPr>
            <w:tcW w:type="dxa" w:w="3312"/>
            <w:vAlign w:val="center"/>
            <w:shd w:fill="F3F6FA"/>
          </w:tcPr>
          <w:p>
            <w:pPr>
              <w:spacing w:after="20"/>
            </w:pPr>
            <w:r/>
            <w:r>
              <w:rPr>
                <w:rFonts w:ascii="Aptos" w:hAnsi="Aptos"/>
                <w:b w:val="0"/>
                <w:sz w:val="16"/>
              </w:rPr>
              <w:t xml:space="preserve"> [ + Upload Image ]</w:t>
              <w:br/>
              <w:t>[ Primary Image Preview ]</w:t>
              <w:br/>
              <w:t>[ Thumbnail 1 ] [ Thumbnail 2 ]</w:t>
              <w:br/>
              <w:t>Set Primary • Reorder • Remove</w:t>
            </w:r>
          </w:p>
        </w:tc>
      </w:tr>
    </w:tbl>
    <w:p>
      <w:pPr>
        <w:spacing w:after="20"/>
      </w:pPr>
    </w:p>
    <w:p>
      <w:pPr>
        <w:pStyle w:val="Heading2"/>
      </w:pPr>
      <w:r>
        <w:t>5.2 POS Sale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024"/>
            <w:vAlign w:val="center"/>
            <w:shd w:fill="17365D"/>
          </w:tcPr>
          <w:p>
            <w:pPr>
              <w:spacing w:after="20"/>
            </w:pPr>
            <w:r/>
            <w:r>
              <w:rPr>
                <w:rFonts w:ascii="Aptos" w:hAnsi="Aptos"/>
                <w:b/>
                <w:color w:val="FFFFFF"/>
                <w:sz w:val="16"/>
              </w:rPr>
              <w:t>ITEM SEARCH &amp; IMAGE</w:t>
            </w:r>
          </w:p>
        </w:tc>
        <w:tc>
          <w:tcPr>
            <w:tcW w:type="dxa" w:w="3744"/>
            <w:vAlign w:val="center"/>
            <w:shd w:fill="17365D"/>
          </w:tcPr>
          <w:p>
            <w:pPr>
              <w:spacing w:after="20"/>
            </w:pPr>
            <w:r/>
            <w:r>
              <w:rPr>
                <w:rFonts w:ascii="Aptos" w:hAnsi="Aptos"/>
                <w:b/>
                <w:color w:val="FFFFFF"/>
                <w:sz w:val="16"/>
              </w:rPr>
              <w:t>CART / INVOICE LINES</w:t>
            </w:r>
          </w:p>
        </w:tc>
        <w:tc>
          <w:tcPr>
            <w:tcW w:type="dxa" w:w="3024"/>
            <w:vAlign w:val="center"/>
            <w:shd w:fill="17365D"/>
          </w:tcPr>
          <w:p>
            <w:pPr>
              <w:spacing w:after="20"/>
            </w:pPr>
            <w:r/>
            <w:r>
              <w:rPr>
                <w:rFonts w:ascii="Aptos" w:hAnsi="Aptos"/>
                <w:b/>
                <w:color w:val="FFFFFF"/>
                <w:sz w:val="16"/>
              </w:rPr>
              <w:t>PAYMENT SUMMARY</w:t>
            </w:r>
          </w:p>
        </w:tc>
      </w:tr>
      <w:tr>
        <w:trPr>
          <w:cantSplit/>
        </w:trPr>
        <w:tc>
          <w:tcPr>
            <w:tcW w:type="dxa" w:w="3024"/>
            <w:vAlign w:val="center"/>
            <w:shd w:fill="F3F6FA"/>
          </w:tcPr>
          <w:p>
            <w:pPr>
              <w:spacing w:after="20"/>
            </w:pPr>
            <w:r/>
            <w:r>
              <w:rPr>
                <w:rFonts w:ascii="Aptos" w:hAnsi="Aptos"/>
                <w:b w:val="0"/>
                <w:sz w:val="16"/>
              </w:rPr>
              <w:t>Search SKU / Barcode</w:t>
              <w:br/>
              <w:t>Filters: category, karat</w:t>
              <w:br/>
              <w:t>Product card with image</w:t>
              <w:br/>
              <w:t>Stock available by branch</w:t>
            </w:r>
          </w:p>
        </w:tc>
        <w:tc>
          <w:tcPr>
            <w:tcW w:type="dxa" w:w="3744"/>
            <w:vAlign w:val="center"/>
            <w:shd w:fill="F3F6FA"/>
          </w:tcPr>
          <w:p>
            <w:pPr>
              <w:spacing w:after="20"/>
            </w:pPr>
            <w:r/>
            <w:r>
              <w:rPr>
                <w:rFonts w:ascii="Aptos" w:hAnsi="Aptos"/>
                <w:b w:val="0"/>
                <w:sz w:val="16"/>
              </w:rPr>
              <w:t>Item | Karat | Net Wt | Rate</w:t>
              <w:br/>
              <w:t>Making | Discount | Total</w:t>
              <w:br/>
              <w:t>Customer + Salesman</w:t>
              <w:br/>
              <w:t>Invoice notes</w:t>
            </w:r>
          </w:p>
        </w:tc>
        <w:tc>
          <w:tcPr>
            <w:tcW w:type="dxa" w:w="3024"/>
            <w:vAlign w:val="center"/>
            <w:shd w:fill="F3F6FA"/>
          </w:tcPr>
          <w:p>
            <w:pPr>
              <w:spacing w:after="20"/>
            </w:pPr>
            <w:r/>
            <w:r>
              <w:rPr>
                <w:rFonts w:ascii="Aptos" w:hAnsi="Aptos"/>
                <w:b w:val="0"/>
                <w:sz w:val="16"/>
              </w:rPr>
              <w:t>Subtotal</w:t>
              <w:br/>
              <w:t>Discount / Tax (if configured)</w:t>
              <w:br/>
              <w:t>Old Gold Credit</w:t>
              <w:br/>
              <w:t>Cash / Bank / Other split</w:t>
              <w:br/>
              <w:t>Paid / Balance Due</w:t>
              <w:br/>
              <w:t>[Post Sale] [Print]</w:t>
            </w:r>
          </w:p>
        </w:tc>
      </w:tr>
    </w:tbl>
    <w:p>
      <w:pPr>
        <w:spacing w:after="20"/>
      </w:pPr>
    </w:p>
    <w:p>
      <w:pPr>
        <w:pStyle w:val="Heading2"/>
      </w:pPr>
      <w:r>
        <w:t>5.3 Worker Job Card</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024"/>
            <w:vAlign w:val="center"/>
            <w:shd w:fill="17365D"/>
          </w:tcPr>
          <w:p>
            <w:pPr>
              <w:spacing w:after="20"/>
            </w:pPr>
            <w:r/>
            <w:r>
              <w:rPr>
                <w:rFonts w:ascii="Aptos" w:hAnsi="Aptos"/>
                <w:b/>
                <w:color w:val="FFFFFF"/>
                <w:sz w:val="16"/>
              </w:rPr>
              <w:t>JOB / STAGES</w:t>
            </w:r>
          </w:p>
        </w:tc>
        <w:tc>
          <w:tcPr>
            <w:tcW w:type="dxa" w:w="3600"/>
            <w:vAlign w:val="center"/>
            <w:shd w:fill="17365D"/>
          </w:tcPr>
          <w:p>
            <w:pPr>
              <w:spacing w:after="20"/>
            </w:pPr>
            <w:r/>
            <w:r>
              <w:rPr>
                <w:rFonts w:ascii="Aptos" w:hAnsi="Aptos"/>
                <w:b/>
                <w:color w:val="FFFFFF"/>
                <w:sz w:val="16"/>
              </w:rPr>
              <w:t>MATERIAL RECONCILIATION</w:t>
            </w:r>
          </w:p>
        </w:tc>
        <w:tc>
          <w:tcPr>
            <w:tcW w:type="dxa" w:w="3168"/>
            <w:vAlign w:val="center"/>
            <w:shd w:fill="17365D"/>
          </w:tcPr>
          <w:p>
            <w:pPr>
              <w:spacing w:after="20"/>
            </w:pPr>
            <w:r/>
            <w:r>
              <w:rPr>
                <w:rFonts w:ascii="Aptos" w:hAnsi="Aptos"/>
                <w:b/>
                <w:color w:val="FFFFFF"/>
                <w:sz w:val="16"/>
              </w:rPr>
              <w:t>PHOTOS &amp; APPROVAL</w:t>
            </w:r>
          </w:p>
        </w:tc>
      </w:tr>
      <w:tr>
        <w:trPr>
          <w:cantSplit/>
        </w:trPr>
        <w:tc>
          <w:tcPr>
            <w:tcW w:type="dxa" w:w="3024"/>
            <w:vAlign w:val="center"/>
            <w:shd w:fill="F3F6FA"/>
          </w:tcPr>
          <w:p>
            <w:pPr>
              <w:spacing w:after="20"/>
            </w:pPr>
            <w:r/>
            <w:r>
              <w:rPr>
                <w:rFonts w:ascii="Aptos" w:hAnsi="Aptos"/>
                <w:b w:val="0"/>
                <w:sz w:val="16"/>
              </w:rPr>
              <w:t>Job Card No / Worker</w:t>
              <w:br/>
              <w:t>Target design &amp; due date</w:t>
              <w:br/>
              <w:t>Status / stage timeline</w:t>
              <w:br/>
              <w:t>Partial receipt history</w:t>
            </w:r>
          </w:p>
        </w:tc>
        <w:tc>
          <w:tcPr>
            <w:tcW w:type="dxa" w:w="3600"/>
            <w:vAlign w:val="center"/>
            <w:shd w:fill="F3F6FA"/>
          </w:tcPr>
          <w:p>
            <w:pPr>
              <w:spacing w:after="20"/>
            </w:pPr>
            <w:r/>
            <w:r>
              <w:rPr>
                <w:rFonts w:ascii="Aptos" w:hAnsi="Aptos"/>
                <w:b w:val="0"/>
                <w:sz w:val="16"/>
              </w:rPr>
              <w:t>Issued Metal by purity</w:t>
              <w:br/>
              <w:t>Finished item(s) received</w:t>
              <w:br/>
              <w:t>Scrap / returned metal</w:t>
              <w:br/>
              <w:t>Approved wastage / variance</w:t>
              <w:br/>
              <w:t>Worker balance in custody</w:t>
            </w:r>
          </w:p>
        </w:tc>
        <w:tc>
          <w:tcPr>
            <w:tcW w:type="dxa" w:w="3168"/>
            <w:vAlign w:val="center"/>
            <w:shd w:fill="F3F6FA"/>
          </w:tcPr>
          <w:p>
            <w:pPr>
              <w:spacing w:after="20"/>
            </w:pPr>
            <w:r/>
            <w:r>
              <w:rPr>
                <w:rFonts w:ascii="Aptos" w:hAnsi="Aptos"/>
                <w:b w:val="0"/>
                <w:sz w:val="16"/>
              </w:rPr>
              <w:t>Reference design</w:t>
              <w:br/>
              <w:t>Issue photo / receipt photo</w:t>
              <w:br/>
              <w:t>Supervisor approval</w:t>
              <w:br/>
              <w:t>[Issue Material] [Receive Output]</w:t>
              <w:br/>
              <w:t>[Reconcile] [Close]</w:t>
            </w:r>
          </w:p>
        </w:tc>
      </w:tr>
    </w:tbl>
    <w:p>
      <w:pPr>
        <w:spacing w:after="20"/>
      </w:pPr>
    </w:p>
    <w:p>
      <w:pPr>
        <w:pStyle w:val="Heading2"/>
      </w:pPr>
      <w:r>
        <w:t>5.4 Repair Intake / Tracking</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240"/>
            <w:vAlign w:val="center"/>
            <w:shd w:fill="17365D"/>
          </w:tcPr>
          <w:p>
            <w:pPr>
              <w:spacing w:after="20"/>
            </w:pPr>
            <w:r/>
            <w:r>
              <w:rPr>
                <w:rFonts w:ascii="Aptos" w:hAnsi="Aptos"/>
                <w:b/>
                <w:color w:val="FFFFFF"/>
                <w:sz w:val="16"/>
              </w:rPr>
              <w:t>CUSTOMER &amp; ITEM</w:t>
            </w:r>
          </w:p>
        </w:tc>
        <w:tc>
          <w:tcPr>
            <w:tcW w:type="dxa" w:w="3240"/>
            <w:vAlign w:val="center"/>
            <w:shd w:fill="17365D"/>
          </w:tcPr>
          <w:p>
            <w:pPr>
              <w:spacing w:after="20"/>
            </w:pPr>
            <w:r/>
            <w:r>
              <w:rPr>
                <w:rFonts w:ascii="Aptos" w:hAnsi="Aptos"/>
                <w:b/>
                <w:color w:val="FFFFFF"/>
                <w:sz w:val="16"/>
              </w:rPr>
              <w:t>WORKFLOW / MONEY</w:t>
            </w:r>
          </w:p>
        </w:tc>
        <w:tc>
          <w:tcPr>
            <w:tcW w:type="dxa" w:w="3312"/>
            <w:vAlign w:val="center"/>
            <w:shd w:fill="17365D"/>
          </w:tcPr>
          <w:p>
            <w:pPr>
              <w:spacing w:after="20"/>
            </w:pPr>
            <w:r/>
            <w:r>
              <w:rPr>
                <w:rFonts w:ascii="Aptos" w:hAnsi="Aptos"/>
                <w:b/>
                <w:color w:val="FFFFFF"/>
                <w:sz w:val="16"/>
              </w:rPr>
              <w:t>IMAGE EVIDENCE</w:t>
            </w:r>
          </w:p>
        </w:tc>
      </w:tr>
      <w:tr>
        <w:trPr>
          <w:cantSplit/>
        </w:trPr>
        <w:tc>
          <w:tcPr>
            <w:tcW w:type="dxa" w:w="3240"/>
            <w:vAlign w:val="center"/>
            <w:shd w:fill="F3F6FA"/>
          </w:tcPr>
          <w:p>
            <w:pPr>
              <w:spacing w:after="20"/>
            </w:pPr>
            <w:r/>
            <w:r>
              <w:rPr>
                <w:rFonts w:ascii="Aptos" w:hAnsi="Aptos"/>
                <w:b w:val="0"/>
                <w:sz w:val="16"/>
              </w:rPr>
              <w:t>Repair Token</w:t>
              <w:br/>
              <w:t>Customer + contact</w:t>
              <w:br/>
              <w:t>Item description / condition</w:t>
              <w:br/>
              <w:t>Gross / stone / net weight</w:t>
              <w:br/>
              <w:t>Accessories received</w:t>
            </w:r>
          </w:p>
        </w:tc>
        <w:tc>
          <w:tcPr>
            <w:tcW w:type="dxa" w:w="3240"/>
            <w:vAlign w:val="center"/>
            <w:shd w:fill="F3F6FA"/>
          </w:tcPr>
          <w:p>
            <w:pPr>
              <w:spacing w:after="20"/>
            </w:pPr>
            <w:r/>
            <w:r>
              <w:rPr>
                <w:rFonts w:ascii="Aptos" w:hAnsi="Aptos"/>
                <w:b w:val="0"/>
                <w:sz w:val="16"/>
              </w:rPr>
              <w:t>Estimate → Approval</w:t>
              <w:br/>
              <w:t>Technician / due date</w:t>
              <w:br/>
              <w:t>Advance / total / balance</w:t>
              <w:br/>
              <w:t>Status timeline</w:t>
              <w:br/>
              <w:t>Delivery acknowledgement</w:t>
            </w:r>
          </w:p>
        </w:tc>
        <w:tc>
          <w:tcPr>
            <w:tcW w:type="dxa" w:w="3312"/>
            <w:vAlign w:val="center"/>
            <w:shd w:fill="F3F6FA"/>
          </w:tcPr>
          <w:p>
            <w:pPr>
              <w:spacing w:after="20"/>
            </w:pPr>
            <w:r/>
            <w:r>
              <w:rPr>
                <w:rFonts w:ascii="Aptos" w:hAnsi="Aptos"/>
                <w:b w:val="0"/>
                <w:sz w:val="16"/>
              </w:rPr>
              <w:t>Intake photos</w:t>
              <w:br/>
              <w:t>Damage close-up</w:t>
              <w:br/>
              <w:t>After-repair photos</w:t>
              <w:br/>
              <w:t>Upload/preview all images</w:t>
            </w:r>
          </w:p>
        </w:tc>
      </w:tr>
    </w:tbl>
    <w:p>
      <w:pPr>
        <w:spacing w:after="20"/>
      </w:pPr>
    </w:p>
    <w:p>
      <w:pPr>
        <w:pStyle w:val="Heading1"/>
      </w:pPr>
      <w:r>
        <w:t>6. Critical Workflow Specifications</w:t>
      </w:r>
    </w:p>
    <w:p>
      <w:pPr>
        <w:pStyle w:val="Heading2"/>
      </w:pPr>
      <w:r>
        <w:t>6.1 Worker job work: stock posted when issued</w:t>
      </w:r>
    </w:p>
    <w:p>
      <w:pPr>
        <w:pStyle w:val="ListNumber"/>
        <w:spacing w:after="40"/>
      </w:pPr>
      <w:r>
        <w:t>Create job card and record target design, worker, due date and agreed charges.</w:t>
      </w:r>
    </w:p>
    <w:p>
      <w:pPr>
        <w:pStyle w:val="ListNumber"/>
        <w:spacing w:after="40"/>
      </w:pPr>
      <w:r>
        <w:t>Approve job card; issue actual metal/components through a posted Material Issue voucher.</w:t>
      </w:r>
    </w:p>
    <w:p>
      <w:pPr>
        <w:pStyle w:val="ListNumber"/>
        <w:spacing w:after="40"/>
      </w:pPr>
      <w:r>
        <w:t>Move material from shop stock to 'With Worker' custody. Total business-owned metal remains accountable, but available stock decreases.</w:t>
      </w:r>
    </w:p>
    <w:p>
      <w:pPr>
        <w:pStyle w:val="ListNumber"/>
        <w:spacing w:after="40"/>
      </w:pPr>
      <w:r>
        <w:t>On receipt, record each finished item, its gross/stone/net weight, purity, scrap/return and any additional material.</w:t>
      </w:r>
    </w:p>
    <w:p>
      <w:pPr>
        <w:pStyle w:val="ListNumber"/>
        <w:spacing w:after="40"/>
      </w:pPr>
      <w:r>
        <w:t>Reconcile: issued metal fine-weight equivalent + authorized additional input = received output fine-weight equivalent + returned metal/scrap + approved process loss/variance, subject to documented purity/assay rules.</w:t>
      </w:r>
    </w:p>
    <w:p>
      <w:pPr>
        <w:pStyle w:val="ListNumber"/>
        <w:spacing w:after="40"/>
      </w:pPr>
      <w:r>
        <w:t>Supervisor approves variance and making charges; post output to finished-goods stock; settle worker payable/advance; close only when custody is reconciled or a documented exception is approved.</w:t>
      </w:r>
    </w:p>
    <w:p>
      <w:pPr>
        <w:pStyle w:val="Heading2"/>
      </w:pPr>
      <w:r>
        <w:t>6.2 Worker job work: stock posted only on completion</w:t>
      </w:r>
    </w:p>
    <w:p>
      <w:pPr>
        <w:pStyle w:val="ListNumber"/>
        <w:spacing w:after="40"/>
      </w:pPr>
      <w:r>
        <w:t>Create a planning job card with no stock movement. Clearly label material status as 'Not Issued / Planning Only'.</w:t>
      </w:r>
    </w:p>
    <w:p>
      <w:pPr>
        <w:pStyle w:val="ListNumber"/>
        <w:spacing w:after="40"/>
      </w:pPr>
      <w:r>
        <w:t>Worker works using worker-owned material, customer-owned material or a separate off-system process as agreed; system must not pretend shop stock moved.</w:t>
      </w:r>
    </w:p>
    <w:p>
      <w:pPr>
        <w:pStyle w:val="ListNumber"/>
        <w:spacing w:after="40"/>
      </w:pPr>
      <w:r>
        <w:t>When finished goods arrive, create a receipt with actual input ownership/source, received output weights, purity, scrap/return and worker charges.</w:t>
      </w:r>
    </w:p>
    <w:p>
      <w:pPr>
        <w:pStyle w:val="ListNumber"/>
        <w:spacing w:after="40"/>
      </w:pPr>
      <w:r>
        <w:t>Only post inventory when authorized receiving is completed; if shop-owned metal was physically handed over earlier, the business must use the issue workflow instead—otherwise the stock ledger will be inaccurate.</w:t>
      </w:r>
    </w:p>
    <w:p>
      <w:pPr>
        <w:pStyle w:val="ListNumber"/>
        <w:spacing w:after="40"/>
      </w:pPr>
      <w:r>
        <w:t>Reconcile the output and source of metal, then close the job.</w:t>
      </w:r>
    </w:p>
    <w:p>
      <w:pPr>
        <w:pStyle w:val="Heading2"/>
      </w:pPr>
      <w:r>
        <w:t>6.3 Repair flow</w:t>
      </w:r>
    </w:p>
    <w:p>
      <w:pPr>
        <w:pStyle w:val="ListNumber"/>
        <w:spacing w:after="40"/>
      </w:pPr>
      <w:r>
        <w:t>Create repair token; record customer's ownership, item description, intake condition, weights and photographs.</w:t>
      </w:r>
    </w:p>
    <w:p>
      <w:pPr>
        <w:pStyle w:val="ListNumber"/>
        <w:spacing w:after="40"/>
      </w:pPr>
      <w:r>
        <w:t>Print customer receipt/token and capture acknowledgement of the item's condition and accessories.</w:t>
      </w:r>
    </w:p>
    <w:p>
      <w:pPr>
        <w:pStyle w:val="ListNumber"/>
        <w:spacing w:after="40"/>
      </w:pPr>
      <w:r>
        <w:t>Inspect and create estimate; obtain customer approval before chargeable work if policy requires it.</w:t>
      </w:r>
    </w:p>
    <w:p>
      <w:pPr>
        <w:pStyle w:val="ListNumber"/>
        <w:spacing w:after="40"/>
      </w:pPr>
      <w:r>
        <w:t>Assign technician/worker; record work stages, replaced parts, metal added/removed, and before/during/after images.</w:t>
      </w:r>
    </w:p>
    <w:p>
      <w:pPr>
        <w:pStyle w:val="ListNumber"/>
        <w:spacing w:after="40"/>
      </w:pPr>
      <w:r>
        <w:t>Run quality check, record final weight/condition, notify customer and set Ready.</w:t>
      </w:r>
    </w:p>
    <w:p>
      <w:pPr>
        <w:pStyle w:val="ListNumber"/>
        <w:spacing w:after="40"/>
      </w:pPr>
      <w:r>
        <w:t>At delivery, verify customer/authorized collector, collect balance or record approved credit, print delivery receipt and close ticket.</w:t>
      </w:r>
    </w:p>
    <w:p>
      <w:pPr>
        <w:pStyle w:val="Heading2"/>
      </w:pPr>
      <w:r>
        <w:t>6.4 Stock can be posted before or after worker phase</w:t>
      </w:r>
    </w:p>
    <w:p>
      <w:r>
        <w:t>Make this an explicit configuration at job-card level: `StockPostingMode = OnIssue | OnReceiptOnly`. If OnIssue, an inventory issue voucher is mandatory before the material is considered in worker custody. If OnReceiptOnly, the job card is planning-only until receipt and must state who owned/provided the material. Do not allow a mode switch after postings without a reversal and audit trail.</w:t>
      </w:r>
    </w:p>
    <w:p>
      <w:pPr>
        <w:pStyle w:val="Heading2"/>
      </w:pPr>
      <w:r>
        <w:t>6.5 Weight reconciliation</w:t>
      </w:r>
    </w:p>
    <w:p>
      <w:r>
        <w:t>Keep weight fields as decimal values, never floating-point binary types. Reconcile by material type and purity/fineness, not only by gross grams. Gross weights can differ due to stones/solder/components; compare net metal and fine-metal equivalent where the shop's assay policy permits. Configure tolerances and require approval for excess loss, unexpected weight gain, purity mismatch or unreturned material.</w:t>
      </w:r>
    </w:p>
    <w:tbl>
      <w:tblPr>
        <w:tblStyle w:val="TableGrid"/>
        <w:tblW w:type="auto" w:w="0"/>
        <w:jc w:val="center"/>
        <w:tblLook w:firstColumn="1" w:firstRow="1" w:lastColumn="0" w:lastRow="0" w:noHBand="0" w:noVBand="1" w:val="04A0"/>
      </w:tblPr>
      <w:tblGrid>
        <w:gridCol w:w="5112"/>
        <w:gridCol w:w="5112"/>
      </w:tblGrid>
      <w:tr>
        <w:trPr>
          <w:cantSplit/>
        </w:trPr>
        <w:tc>
          <w:tcPr>
            <w:tcW w:type="dxa" w:w="2592"/>
            <w:vAlign w:val="center"/>
            <w:shd w:fill="17365D"/>
          </w:tcPr>
          <w:p>
            <w:pPr>
              <w:spacing w:after="20"/>
            </w:pPr>
            <w:r/>
            <w:r>
              <w:rPr>
                <w:rFonts w:ascii="Aptos" w:hAnsi="Aptos"/>
                <w:b/>
                <w:color w:val="FFFFFF"/>
                <w:sz w:val="16"/>
              </w:rPr>
              <w:t>Reconciliation component</w:t>
            </w:r>
          </w:p>
        </w:tc>
        <w:tc>
          <w:tcPr>
            <w:tcW w:type="dxa" w:w="7200"/>
            <w:vAlign w:val="center"/>
            <w:shd w:fill="17365D"/>
          </w:tcPr>
          <w:p>
            <w:pPr>
              <w:spacing w:after="20"/>
            </w:pPr>
            <w:r/>
            <w:r>
              <w:rPr>
                <w:rFonts w:ascii="Aptos" w:hAnsi="Aptos"/>
                <w:b/>
                <w:color w:val="FFFFFF"/>
                <w:sz w:val="16"/>
              </w:rPr>
              <w:t>Example formula / rule</w:t>
            </w:r>
          </w:p>
        </w:tc>
      </w:tr>
      <w:tr>
        <w:trPr>
          <w:cantSplit/>
        </w:trPr>
        <w:tc>
          <w:tcPr>
            <w:tcW w:type="dxa" w:w="2592"/>
            <w:vAlign w:val="center"/>
            <w:shd w:fill="F3F6FA"/>
          </w:tcPr>
          <w:p>
            <w:pPr>
              <w:spacing w:after="20"/>
            </w:pPr>
            <w:r/>
            <w:r>
              <w:rPr>
                <w:rFonts w:ascii="Aptos" w:hAnsi="Aptos"/>
                <w:b w:val="0"/>
                <w:sz w:val="16"/>
              </w:rPr>
              <w:t>Net metal weight</w:t>
            </w:r>
          </w:p>
        </w:tc>
        <w:tc>
          <w:tcPr>
            <w:tcW w:type="dxa" w:w="7200"/>
            <w:vAlign w:val="center"/>
            <w:shd w:fill="F3F6FA"/>
          </w:tcPr>
          <w:p>
            <w:pPr>
              <w:spacing w:after="20"/>
            </w:pPr>
            <w:r/>
            <w:r>
              <w:rPr>
                <w:rFonts w:ascii="Aptos" w:hAnsi="Aptos"/>
                <w:b w:val="0"/>
                <w:sz w:val="16"/>
              </w:rPr>
              <w:t>Gross weight − stone weight − configured non-metal deductions</w:t>
            </w:r>
          </w:p>
        </w:tc>
      </w:tr>
      <w:tr>
        <w:trPr>
          <w:cantSplit/>
        </w:trPr>
        <w:tc>
          <w:tcPr>
            <w:tcW w:type="dxa" w:w="2592"/>
            <w:vAlign w:val="center"/>
          </w:tcPr>
          <w:p>
            <w:pPr>
              <w:spacing w:after="20"/>
            </w:pPr>
            <w:r/>
            <w:r>
              <w:rPr>
                <w:rFonts w:ascii="Aptos" w:hAnsi="Aptos"/>
                <w:b w:val="0"/>
                <w:sz w:val="16"/>
              </w:rPr>
              <w:t>Fine metal equivalent</w:t>
            </w:r>
          </w:p>
        </w:tc>
        <w:tc>
          <w:tcPr>
            <w:tcW w:type="dxa" w:w="7200"/>
            <w:vAlign w:val="center"/>
          </w:tcPr>
          <w:p>
            <w:pPr>
              <w:spacing w:after="20"/>
            </w:pPr>
            <w:r/>
            <w:r>
              <w:rPr>
                <w:rFonts w:ascii="Aptos" w:hAnsi="Aptos"/>
                <w:b w:val="0"/>
                <w:sz w:val="16"/>
              </w:rPr>
              <w:t>Net metal weight × purity factor</w:t>
            </w:r>
          </w:p>
        </w:tc>
      </w:tr>
      <w:tr>
        <w:trPr>
          <w:cantSplit/>
        </w:trPr>
        <w:tc>
          <w:tcPr>
            <w:tcW w:type="dxa" w:w="2592"/>
            <w:vAlign w:val="center"/>
            <w:shd w:fill="F3F6FA"/>
          </w:tcPr>
          <w:p>
            <w:pPr>
              <w:spacing w:after="20"/>
            </w:pPr>
            <w:r/>
            <w:r>
              <w:rPr>
                <w:rFonts w:ascii="Aptos" w:hAnsi="Aptos"/>
                <w:b w:val="0"/>
                <w:sz w:val="16"/>
              </w:rPr>
              <w:t>Material issued</w:t>
            </w:r>
          </w:p>
        </w:tc>
        <w:tc>
          <w:tcPr>
            <w:tcW w:type="dxa" w:w="7200"/>
            <w:vAlign w:val="center"/>
            <w:shd w:fill="F3F6FA"/>
          </w:tcPr>
          <w:p>
            <w:pPr>
              <w:spacing w:after="20"/>
            </w:pPr>
            <w:r/>
            <w:r>
              <w:rPr>
                <w:rFonts w:ascii="Aptos" w:hAnsi="Aptos"/>
                <w:b w:val="0"/>
                <w:sz w:val="16"/>
              </w:rPr>
              <w:t>Sum of posted issue lines by metal/purity, converted to fine equivalent</w:t>
            </w:r>
          </w:p>
        </w:tc>
      </w:tr>
      <w:tr>
        <w:trPr>
          <w:cantSplit/>
        </w:trPr>
        <w:tc>
          <w:tcPr>
            <w:tcW w:type="dxa" w:w="2592"/>
            <w:vAlign w:val="center"/>
          </w:tcPr>
          <w:p>
            <w:pPr>
              <w:spacing w:after="20"/>
            </w:pPr>
            <w:r/>
            <w:r>
              <w:rPr>
                <w:rFonts w:ascii="Aptos" w:hAnsi="Aptos"/>
                <w:b w:val="0"/>
                <w:sz w:val="16"/>
              </w:rPr>
              <w:t>Material accounted for</w:t>
            </w:r>
          </w:p>
        </w:tc>
        <w:tc>
          <w:tcPr>
            <w:tcW w:type="dxa" w:w="7200"/>
            <w:vAlign w:val="center"/>
          </w:tcPr>
          <w:p>
            <w:pPr>
              <w:spacing w:after="20"/>
            </w:pPr>
            <w:r/>
            <w:r>
              <w:rPr>
                <w:rFonts w:ascii="Aptos" w:hAnsi="Aptos"/>
                <w:b w:val="0"/>
                <w:sz w:val="16"/>
              </w:rPr>
              <w:t>Finished output fine equivalent + returned metal fine equivalent + scrap fine equivalent + approved loss/variance</w:t>
            </w:r>
          </w:p>
        </w:tc>
      </w:tr>
      <w:tr>
        <w:trPr>
          <w:cantSplit/>
        </w:trPr>
        <w:tc>
          <w:tcPr>
            <w:tcW w:type="dxa" w:w="2592"/>
            <w:vAlign w:val="center"/>
            <w:shd w:fill="F3F6FA"/>
          </w:tcPr>
          <w:p>
            <w:pPr>
              <w:spacing w:after="20"/>
            </w:pPr>
            <w:r/>
            <w:r>
              <w:rPr>
                <w:rFonts w:ascii="Aptos" w:hAnsi="Aptos"/>
                <w:b w:val="0"/>
                <w:sz w:val="16"/>
              </w:rPr>
              <w:t>Variance</w:t>
            </w:r>
          </w:p>
        </w:tc>
        <w:tc>
          <w:tcPr>
            <w:tcW w:type="dxa" w:w="7200"/>
            <w:vAlign w:val="center"/>
            <w:shd w:fill="F3F6FA"/>
          </w:tcPr>
          <w:p>
            <w:pPr>
              <w:spacing w:after="20"/>
            </w:pPr>
            <w:r/>
            <w:r>
              <w:rPr>
                <w:rFonts w:ascii="Aptos" w:hAnsi="Aptos"/>
                <w:b w:val="0"/>
                <w:sz w:val="16"/>
              </w:rPr>
              <w:t>Material issued + approved additional input − material accounted for</w:t>
            </w:r>
          </w:p>
        </w:tc>
      </w:tr>
      <w:tr>
        <w:trPr>
          <w:cantSplit/>
        </w:trPr>
        <w:tc>
          <w:tcPr>
            <w:tcW w:type="dxa" w:w="2592"/>
            <w:vAlign w:val="center"/>
          </w:tcPr>
          <w:p>
            <w:pPr>
              <w:spacing w:after="20"/>
            </w:pPr>
            <w:r/>
            <w:r>
              <w:rPr>
                <w:rFonts w:ascii="Aptos" w:hAnsi="Aptos"/>
                <w:b w:val="0"/>
                <w:sz w:val="16"/>
              </w:rPr>
              <w:t>Close rule</w:t>
            </w:r>
          </w:p>
        </w:tc>
        <w:tc>
          <w:tcPr>
            <w:tcW w:type="dxa" w:w="7200"/>
            <w:vAlign w:val="center"/>
          </w:tcPr>
          <w:p>
            <w:pPr>
              <w:spacing w:after="20"/>
            </w:pPr>
            <w:r/>
            <w:r>
              <w:rPr>
                <w:rFonts w:ascii="Aptos" w:hAnsi="Aptos"/>
                <w:b w:val="0"/>
                <w:sz w:val="16"/>
              </w:rPr>
              <w:t>Variance within configured tolerance OR supervisor approval with reason; no silent auto-write-off</w:t>
            </w:r>
          </w:p>
        </w:tc>
      </w:tr>
    </w:tbl>
    <w:p>
      <w:pPr>
        <w:spacing w:after="20"/>
      </w:pPr>
    </w:p>
    <w:p>
      <w:pPr>
        <w:pStyle w:val="Heading1"/>
      </w:pPr>
      <w:r>
        <w:t>7. Comprehensive Reports Catalogue</w:t>
      </w:r>
    </w:p>
    <w:p>
      <w:pPr>
        <w:pStyle w:val="Heading2"/>
      </w:pPr>
      <w:r>
        <w:t>Dashboard &amp; transaction audit</w:t>
      </w:r>
    </w:p>
    <w:p>
      <w:pPr>
        <w:pStyle w:val="ListBullet"/>
        <w:spacing w:after="20"/>
      </w:pPr>
      <w:r>
        <w:t>Executive Dashboard by day/month/custom range and branch</w:t>
      </w:r>
    </w:p>
    <w:p>
      <w:pPr>
        <w:pStyle w:val="ListBullet"/>
        <w:spacing w:after="20"/>
      </w:pPr>
      <w:r>
        <w:t>Comprehensive Transaction Register (all posted business transactions)</w:t>
      </w:r>
    </w:p>
    <w:p>
      <w:pPr>
        <w:pStyle w:val="ListBullet"/>
        <w:spacing w:after="20"/>
      </w:pPr>
      <w:r>
        <w:t>Transaction Detail / Drill-through (source voucher, lines, images, linked payments, stock movements, journal postings, user/audit trail)</w:t>
      </w:r>
    </w:p>
    <w:p>
      <w:pPr>
        <w:pStyle w:val="ListBullet"/>
        <w:spacing w:after="20"/>
      </w:pPr>
      <w:r>
        <w:t>Voided/Reversed Transactions and approval reasons</w:t>
      </w:r>
    </w:p>
    <w:p>
      <w:pPr>
        <w:pStyle w:val="ListBullet"/>
        <w:spacing w:after="20"/>
      </w:pPr>
      <w:r>
        <w:t>User Activity / Audit Log</w:t>
      </w:r>
    </w:p>
    <w:p>
      <w:pPr>
        <w:pStyle w:val="Heading2"/>
      </w:pPr>
      <w:r>
        <w:t>Sales &amp; POS</w:t>
      </w:r>
    </w:p>
    <w:p>
      <w:pPr>
        <w:pStyle w:val="ListBullet"/>
        <w:spacing w:after="20"/>
      </w:pPr>
      <w:r>
        <w:t>Daily/Monthly/Yearly Sales Register</w:t>
      </w:r>
    </w:p>
    <w:p>
      <w:pPr>
        <w:pStyle w:val="ListBullet"/>
        <w:spacing w:after="20"/>
      </w:pPr>
      <w:r>
        <w:t>Invoice-wise and item-wise sales</w:t>
      </w:r>
    </w:p>
    <w:p>
      <w:pPr>
        <w:pStyle w:val="ListBullet"/>
        <w:spacing w:after="20"/>
      </w:pPr>
      <w:r>
        <w:t>Sales by salesman, branch, category, product, karat/purity and customer</w:t>
      </w:r>
    </w:p>
    <w:p>
      <w:pPr>
        <w:pStyle w:val="ListBullet"/>
        <w:spacing w:after="20"/>
      </w:pPr>
      <w:r>
        <w:t>Cash/Bank/Card/Digital/Credit Payment Summary</w:t>
      </w:r>
    </w:p>
    <w:p>
      <w:pPr>
        <w:pStyle w:val="ListBullet"/>
        <w:spacing w:after="20"/>
      </w:pPr>
      <w:r>
        <w:t>Discount, making-charge and wastage report</w:t>
      </w:r>
    </w:p>
    <w:p>
      <w:pPr>
        <w:pStyle w:val="ListBullet"/>
        <w:spacing w:after="20"/>
      </w:pPr>
      <w:r>
        <w:t>Sales return/exchange report</w:t>
      </w:r>
    </w:p>
    <w:p>
      <w:pPr>
        <w:pStyle w:val="ListBullet"/>
        <w:spacing w:after="20"/>
      </w:pPr>
      <w:r>
        <w:t>Customer receivables aging and collection report</w:t>
      </w:r>
    </w:p>
    <w:p>
      <w:pPr>
        <w:pStyle w:val="ListBullet"/>
        <w:spacing w:after="20"/>
      </w:pPr>
      <w:r>
        <w:t>Old-gold exchange/buy-back report</w:t>
      </w:r>
    </w:p>
    <w:p>
      <w:pPr>
        <w:pStyle w:val="Heading2"/>
      </w:pPr>
      <w:r>
        <w:t>Purchase &amp; suppliers</w:t>
      </w:r>
    </w:p>
    <w:p>
      <w:pPr>
        <w:pStyle w:val="ListBullet"/>
        <w:spacing w:after="20"/>
      </w:pPr>
      <w:r>
        <w:t>Purchase Register by supplier/date/item</w:t>
      </w:r>
    </w:p>
    <w:p>
      <w:pPr>
        <w:pStyle w:val="ListBullet"/>
        <w:spacing w:after="20"/>
      </w:pPr>
      <w:r>
        <w:t>Purchase returns and weight/purity variance</w:t>
      </w:r>
    </w:p>
    <w:p>
      <w:pPr>
        <w:pStyle w:val="ListBullet"/>
        <w:spacing w:after="20"/>
      </w:pPr>
      <w:r>
        <w:t>Supplier payable aging and supplier statement</w:t>
      </w:r>
    </w:p>
    <w:p>
      <w:pPr>
        <w:pStyle w:val="ListBullet"/>
        <w:spacing w:after="20"/>
      </w:pPr>
      <w:r>
        <w:t>Supplier payments, advances and allocation report</w:t>
      </w:r>
    </w:p>
    <w:p>
      <w:pPr>
        <w:pStyle w:val="ListBullet"/>
        <w:spacing w:after="20"/>
      </w:pPr>
      <w:r>
        <w:t>Purchase rate history and supplier rate comparison</w:t>
      </w:r>
    </w:p>
    <w:p>
      <w:pPr>
        <w:pStyle w:val="Heading2"/>
      </w:pPr>
      <w:r>
        <w:t>Inventory &amp; metal accounting</w:t>
      </w:r>
    </w:p>
    <w:p>
      <w:pPr>
        <w:pStyle w:val="ListBullet"/>
        <w:spacing w:after="20"/>
      </w:pPr>
      <w:r>
        <w:t>Current stock by item/SKU/branch/location/status</w:t>
      </w:r>
    </w:p>
    <w:p>
      <w:pPr>
        <w:pStyle w:val="ListBullet"/>
        <w:spacing w:after="20"/>
      </w:pPr>
      <w:r>
        <w:t>Product image gallery and item detail report</w:t>
      </w:r>
    </w:p>
    <w:p>
      <w:pPr>
        <w:pStyle w:val="ListBullet"/>
        <w:spacing w:after="20"/>
      </w:pPr>
      <w:r>
        <w:t>Stock valuation by approved costing method</w:t>
      </w:r>
    </w:p>
    <w:p>
      <w:pPr>
        <w:pStyle w:val="ListBullet"/>
        <w:spacing w:after="20"/>
      </w:pPr>
      <w:r>
        <w:t>Metal weight by metal type and purity/karat</w:t>
      </w:r>
    </w:p>
    <w:p>
      <w:pPr>
        <w:pStyle w:val="ListBullet"/>
        <w:spacing w:after="20"/>
      </w:pPr>
      <w:r>
        <w:t>Gross/stone/net weight and fine-metal equivalent report</w:t>
      </w:r>
    </w:p>
    <w:p>
      <w:pPr>
        <w:pStyle w:val="ListBullet"/>
        <w:spacing w:after="20"/>
      </w:pPr>
      <w:r>
        <w:t>Stock movement ledger (opening + in − out = closing)</w:t>
      </w:r>
    </w:p>
    <w:p>
      <w:pPr>
        <w:pStyle w:val="ListBullet"/>
        <w:spacing w:after="20"/>
      </w:pPr>
      <w:r>
        <w:t>Reserved / in-transit / with-worker / inspection / damaged stock</w:t>
      </w:r>
    </w:p>
    <w:p>
      <w:pPr>
        <w:pStyle w:val="ListBullet"/>
        <w:spacing w:after="20"/>
      </w:pPr>
      <w:r>
        <w:t>Stock count variance and adjustment report</w:t>
      </w:r>
    </w:p>
    <w:p>
      <w:pPr>
        <w:pStyle w:val="ListBullet"/>
        <w:spacing w:after="20"/>
      </w:pPr>
      <w:r>
        <w:t>Low stock, dead stock, aging stock and high-value stock</w:t>
      </w:r>
    </w:p>
    <w:p>
      <w:pPr>
        <w:pStyle w:val="ListBullet"/>
        <w:spacing w:after="20"/>
      </w:pPr>
      <w:r>
        <w:t>Serial/SKU history: purchase → transfer → worker/repair → sale/return</w:t>
      </w:r>
    </w:p>
    <w:p>
      <w:pPr>
        <w:pStyle w:val="Heading2"/>
      </w:pPr>
      <w:r>
        <w:t>Karigar / manufacturing</w:t>
      </w:r>
    </w:p>
    <w:p>
      <w:pPr>
        <w:pStyle w:val="ListBullet"/>
        <w:spacing w:after="20"/>
      </w:pPr>
      <w:r>
        <w:t>Job cards by stage, worker, due date and status</w:t>
      </w:r>
    </w:p>
    <w:p>
      <w:pPr>
        <w:pStyle w:val="ListBullet"/>
        <w:spacing w:after="20"/>
      </w:pPr>
      <w:r>
        <w:t>Material issued to worker and material still in custody</w:t>
      </w:r>
    </w:p>
    <w:p>
      <w:pPr>
        <w:pStyle w:val="ListBullet"/>
        <w:spacing w:after="20"/>
      </w:pPr>
      <w:r>
        <w:t>Finished output received and partial receipt history</w:t>
      </w:r>
    </w:p>
    <w:p>
      <w:pPr>
        <w:pStyle w:val="ListBullet"/>
        <w:spacing w:after="20"/>
      </w:pPr>
      <w:r>
        <w:t>Worker-wise weight reconciliation / wastage / scrap / variance</w:t>
      </w:r>
    </w:p>
    <w:p>
      <w:pPr>
        <w:pStyle w:val="ListBullet"/>
        <w:spacing w:after="20"/>
      </w:pPr>
      <w:r>
        <w:t>Worker making-charge payable, payment and statement</w:t>
      </w:r>
    </w:p>
    <w:p>
      <w:pPr>
        <w:pStyle w:val="ListBullet"/>
        <w:spacing w:after="20"/>
      </w:pPr>
      <w:r>
        <w:t>Overdue job cards and approval exceptions</w:t>
      </w:r>
    </w:p>
    <w:p>
      <w:pPr>
        <w:pStyle w:val="Heading2"/>
      </w:pPr>
      <w:r>
        <w:t>Repair</w:t>
      </w:r>
    </w:p>
    <w:p>
      <w:pPr>
        <w:pStyle w:val="ListBullet"/>
        <w:spacing w:after="20"/>
      </w:pPr>
      <w:r>
        <w:t>Repair intake register and customer-owned property register</w:t>
      </w:r>
    </w:p>
    <w:p>
      <w:pPr>
        <w:pStyle w:val="ListBullet"/>
        <w:spacing w:after="20"/>
      </w:pPr>
      <w:r>
        <w:t>Repairs by status, technician, branch and due date</w:t>
      </w:r>
    </w:p>
    <w:p>
      <w:pPr>
        <w:pStyle w:val="ListBullet"/>
        <w:spacing w:after="20"/>
      </w:pPr>
      <w:r>
        <w:t>Overdue repairs and promised-date breaches</w:t>
      </w:r>
    </w:p>
    <w:p>
      <w:pPr>
        <w:pStyle w:val="ListBullet"/>
        <w:spacing w:after="20"/>
      </w:pPr>
      <w:r>
        <w:t>Repair estimate vs actual charges</w:t>
      </w:r>
    </w:p>
    <w:p>
      <w:pPr>
        <w:pStyle w:val="ListBullet"/>
        <w:spacing w:after="20"/>
      </w:pPr>
      <w:r>
        <w:t>Repair advance/balance due and delivery register</w:t>
      </w:r>
    </w:p>
    <w:p>
      <w:pPr>
        <w:pStyle w:val="ListBullet"/>
        <w:spacing w:after="20"/>
      </w:pPr>
      <w:r>
        <w:t>Repair part/metal consumption and before/after photo audit</w:t>
      </w:r>
    </w:p>
    <w:p>
      <w:pPr>
        <w:pStyle w:val="Heading2"/>
      </w:pPr>
      <w:r>
        <w:t>Expenses, cash, bank &amp; finance</w:t>
      </w:r>
    </w:p>
    <w:p>
      <w:pPr>
        <w:pStyle w:val="ListBullet"/>
        <w:spacing w:after="20"/>
      </w:pPr>
      <w:r>
        <w:t>Expense register by head, payee, user and branch</w:t>
      </w:r>
    </w:p>
    <w:p>
      <w:pPr>
        <w:pStyle w:val="ListBullet"/>
        <w:spacing w:after="20"/>
      </w:pPr>
      <w:r>
        <w:t>Cash book, bank book and daily cash closing</w:t>
      </w:r>
    </w:p>
    <w:p>
      <w:pPr>
        <w:pStyle w:val="ListBullet"/>
        <w:spacing w:after="20"/>
      </w:pPr>
      <w:r>
        <w:t>Receipts/payments and unapplied advances</w:t>
      </w:r>
    </w:p>
    <w:p>
      <w:pPr>
        <w:pStyle w:val="ListBullet"/>
        <w:spacing w:after="20"/>
      </w:pPr>
      <w:r>
        <w:t>Customer, supplier and worker ledgers (PKR and metal separately)</w:t>
      </w:r>
    </w:p>
    <w:p>
      <w:pPr>
        <w:pStyle w:val="ListBullet"/>
        <w:spacing w:after="20"/>
      </w:pPr>
      <w:r>
        <w:t>Trial balance, profit &amp; loss, balance sheet and cash flow if double-entry is enabled</w:t>
      </w:r>
    </w:p>
    <w:p>
      <w:pPr>
        <w:pStyle w:val="ListBullet"/>
        <w:spacing w:after="20"/>
      </w:pPr>
      <w:r>
        <w:t>Inventory cost and realized gross profit based on configured costing</w:t>
      </w:r>
    </w:p>
    <w:p>
      <w:pPr>
        <w:pStyle w:val="ListBullet"/>
        <w:spacing w:after="20"/>
      </w:pPr>
      <w:r>
        <w:t>Salesman commission earned/approved/paid</w:t>
      </w:r>
    </w:p>
    <w:p>
      <w:pPr>
        <w:pStyle w:val="ListBullet"/>
        <w:spacing w:after="20"/>
      </w:pPr>
      <w:r>
        <w:t>Tax summaries only after tax rules are validated for the business</w:t>
      </w:r>
    </w:p>
    <w:p>
      <w:pPr>
        <w:pStyle w:val="Heading2"/>
      </w:pPr>
      <w:r>
        <w:t>7.1 Comprehensive Transaction Register — required columns</w:t>
      </w:r>
    </w:p>
    <w:tbl>
      <w:tblPr>
        <w:tblStyle w:val="TableGrid"/>
        <w:tblW w:type="auto" w:w="0"/>
        <w:jc w:val="center"/>
        <w:tblLook w:firstColumn="1" w:firstRow="1" w:lastColumn="0" w:lastRow="0" w:noHBand="0" w:noVBand="1" w:val="04A0"/>
      </w:tblPr>
      <w:tblGrid>
        <w:gridCol w:w="5112"/>
        <w:gridCol w:w="5112"/>
      </w:tblGrid>
      <w:tr>
        <w:trPr>
          <w:cantSplit/>
        </w:trPr>
        <w:tc>
          <w:tcPr>
            <w:tcW w:type="dxa" w:w="2880"/>
            <w:vAlign w:val="center"/>
            <w:shd w:fill="17365D"/>
          </w:tcPr>
          <w:p>
            <w:pPr>
              <w:spacing w:after="20"/>
            </w:pPr>
            <w:r/>
            <w:r>
              <w:rPr>
                <w:rFonts w:ascii="Aptos" w:hAnsi="Aptos"/>
                <w:b/>
                <w:color w:val="FFFFFF"/>
                <w:sz w:val="16"/>
              </w:rPr>
              <w:t>Column</w:t>
            </w:r>
          </w:p>
        </w:tc>
        <w:tc>
          <w:tcPr>
            <w:tcW w:type="dxa" w:w="6912"/>
            <w:vAlign w:val="center"/>
            <w:shd w:fill="17365D"/>
          </w:tcPr>
          <w:p>
            <w:pPr>
              <w:spacing w:after="20"/>
            </w:pPr>
            <w:r/>
            <w:r>
              <w:rPr>
                <w:rFonts w:ascii="Aptos" w:hAnsi="Aptos"/>
                <w:b/>
                <w:color w:val="FFFFFF"/>
                <w:sz w:val="16"/>
              </w:rPr>
              <w:t>Purpose</w:t>
            </w:r>
          </w:p>
        </w:tc>
      </w:tr>
      <w:tr>
        <w:trPr>
          <w:cantSplit/>
        </w:trPr>
        <w:tc>
          <w:tcPr>
            <w:tcW w:type="dxa" w:w="2880"/>
            <w:vAlign w:val="center"/>
            <w:shd w:fill="F3F6FA"/>
          </w:tcPr>
          <w:p>
            <w:pPr>
              <w:spacing w:after="20"/>
            </w:pPr>
            <w:r/>
            <w:r>
              <w:rPr>
                <w:rFonts w:ascii="Aptos" w:hAnsi="Aptos"/>
                <w:b w:val="0"/>
                <w:sz w:val="16"/>
              </w:rPr>
              <w:t>Transaction Date/Time + Branch</w:t>
            </w:r>
          </w:p>
        </w:tc>
        <w:tc>
          <w:tcPr>
            <w:tcW w:type="dxa" w:w="6912"/>
            <w:vAlign w:val="center"/>
            <w:shd w:fill="F3F6FA"/>
          </w:tcPr>
          <w:p>
            <w:pPr>
              <w:spacing w:after="20"/>
            </w:pPr>
            <w:r/>
            <w:r>
              <w:rPr>
                <w:rFonts w:ascii="Aptos" w:hAnsi="Aptos"/>
                <w:b w:val="0"/>
                <w:sz w:val="16"/>
              </w:rPr>
              <w:t>When and where the event was posted</w:t>
            </w:r>
          </w:p>
        </w:tc>
      </w:tr>
      <w:tr>
        <w:trPr>
          <w:cantSplit/>
        </w:trPr>
        <w:tc>
          <w:tcPr>
            <w:tcW w:type="dxa" w:w="2880"/>
            <w:vAlign w:val="center"/>
          </w:tcPr>
          <w:p>
            <w:pPr>
              <w:spacing w:after="20"/>
            </w:pPr>
            <w:r/>
            <w:r>
              <w:rPr>
                <w:rFonts w:ascii="Aptos" w:hAnsi="Aptos"/>
                <w:b w:val="0"/>
                <w:sz w:val="16"/>
              </w:rPr>
              <w:t>Transaction Type + Number</w:t>
            </w:r>
          </w:p>
        </w:tc>
        <w:tc>
          <w:tcPr>
            <w:tcW w:type="dxa" w:w="6912"/>
            <w:vAlign w:val="center"/>
          </w:tcPr>
          <w:p>
            <w:pPr>
              <w:spacing w:after="20"/>
            </w:pPr>
            <w:r/>
            <w:r>
              <w:rPr>
                <w:rFonts w:ascii="Aptos" w:hAnsi="Aptos"/>
                <w:b w:val="0"/>
                <w:sz w:val="16"/>
              </w:rPr>
              <w:t>Sale, purchase, return, expense, repair, job issue/receipt, transfer, payment, adjustment</w:t>
            </w:r>
          </w:p>
        </w:tc>
      </w:tr>
      <w:tr>
        <w:trPr>
          <w:cantSplit/>
        </w:trPr>
        <w:tc>
          <w:tcPr>
            <w:tcW w:type="dxa" w:w="2880"/>
            <w:vAlign w:val="center"/>
            <w:shd w:fill="F3F6FA"/>
          </w:tcPr>
          <w:p>
            <w:pPr>
              <w:spacing w:after="20"/>
            </w:pPr>
            <w:r/>
            <w:r>
              <w:rPr>
                <w:rFonts w:ascii="Aptos" w:hAnsi="Aptos"/>
                <w:b w:val="0"/>
                <w:sz w:val="16"/>
              </w:rPr>
              <w:t>Status</w:t>
            </w:r>
          </w:p>
        </w:tc>
        <w:tc>
          <w:tcPr>
            <w:tcW w:type="dxa" w:w="6912"/>
            <w:vAlign w:val="center"/>
            <w:shd w:fill="F3F6FA"/>
          </w:tcPr>
          <w:p>
            <w:pPr>
              <w:spacing w:after="20"/>
            </w:pPr>
            <w:r/>
            <w:r>
              <w:rPr>
                <w:rFonts w:ascii="Aptos" w:hAnsi="Aptos"/>
                <w:b w:val="0"/>
                <w:sz w:val="16"/>
              </w:rPr>
              <w:t>Draft, Posted, Partially Paid, Closed, Reversed, Cancelled</w:t>
            </w:r>
          </w:p>
        </w:tc>
      </w:tr>
      <w:tr>
        <w:trPr>
          <w:cantSplit/>
        </w:trPr>
        <w:tc>
          <w:tcPr>
            <w:tcW w:type="dxa" w:w="2880"/>
            <w:vAlign w:val="center"/>
          </w:tcPr>
          <w:p>
            <w:pPr>
              <w:spacing w:after="20"/>
            </w:pPr>
            <w:r/>
            <w:r>
              <w:rPr>
                <w:rFonts w:ascii="Aptos" w:hAnsi="Aptos"/>
                <w:b w:val="0"/>
                <w:sz w:val="16"/>
              </w:rPr>
              <w:t>Party</w:t>
            </w:r>
          </w:p>
        </w:tc>
        <w:tc>
          <w:tcPr>
            <w:tcW w:type="dxa" w:w="6912"/>
            <w:vAlign w:val="center"/>
          </w:tcPr>
          <w:p>
            <w:pPr>
              <w:spacing w:after="20"/>
            </w:pPr>
            <w:r/>
            <w:r>
              <w:rPr>
                <w:rFonts w:ascii="Aptos" w:hAnsi="Aptos"/>
                <w:b w:val="0"/>
                <w:sz w:val="16"/>
              </w:rPr>
              <w:t>Customer, supplier, worker, employee or payee</w:t>
            </w:r>
          </w:p>
        </w:tc>
      </w:tr>
      <w:tr>
        <w:trPr>
          <w:cantSplit/>
        </w:trPr>
        <w:tc>
          <w:tcPr>
            <w:tcW w:type="dxa" w:w="2880"/>
            <w:vAlign w:val="center"/>
            <w:shd w:fill="F3F6FA"/>
          </w:tcPr>
          <w:p>
            <w:pPr>
              <w:spacing w:after="20"/>
            </w:pPr>
            <w:r/>
            <w:r>
              <w:rPr>
                <w:rFonts w:ascii="Aptos" w:hAnsi="Aptos"/>
                <w:b w:val="0"/>
                <w:sz w:val="16"/>
              </w:rPr>
              <w:t>Item / SKU / Category</w:t>
            </w:r>
          </w:p>
        </w:tc>
        <w:tc>
          <w:tcPr>
            <w:tcW w:type="dxa" w:w="6912"/>
            <w:vAlign w:val="center"/>
            <w:shd w:fill="F3F6FA"/>
          </w:tcPr>
          <w:p>
            <w:pPr>
              <w:spacing w:after="20"/>
            </w:pPr>
            <w:r/>
            <w:r>
              <w:rPr>
                <w:rFonts w:ascii="Aptos" w:hAnsi="Aptos"/>
                <w:b w:val="0"/>
                <w:sz w:val="16"/>
              </w:rPr>
              <w:t>Product or material involved; allow multiple detail rows</w:t>
            </w:r>
          </w:p>
        </w:tc>
      </w:tr>
      <w:tr>
        <w:trPr>
          <w:cantSplit/>
        </w:trPr>
        <w:tc>
          <w:tcPr>
            <w:tcW w:type="dxa" w:w="2880"/>
            <w:vAlign w:val="center"/>
          </w:tcPr>
          <w:p>
            <w:pPr>
              <w:spacing w:after="20"/>
            </w:pPr>
            <w:r/>
            <w:r>
              <w:rPr>
                <w:rFonts w:ascii="Aptos" w:hAnsi="Aptos"/>
                <w:b w:val="0"/>
                <w:sz w:val="16"/>
              </w:rPr>
              <w:t>Metal / Purity / Karat</w:t>
            </w:r>
          </w:p>
        </w:tc>
        <w:tc>
          <w:tcPr>
            <w:tcW w:type="dxa" w:w="6912"/>
            <w:vAlign w:val="center"/>
          </w:tcPr>
          <w:p>
            <w:pPr>
              <w:spacing w:after="20"/>
            </w:pPr>
            <w:r/>
            <w:r>
              <w:rPr>
                <w:rFonts w:ascii="Aptos" w:hAnsi="Aptos"/>
                <w:b w:val="0"/>
                <w:sz w:val="16"/>
              </w:rPr>
              <w:t>Material classification</w:t>
            </w:r>
          </w:p>
        </w:tc>
      </w:tr>
      <w:tr>
        <w:trPr>
          <w:cantSplit/>
        </w:trPr>
        <w:tc>
          <w:tcPr>
            <w:tcW w:type="dxa" w:w="2880"/>
            <w:vAlign w:val="center"/>
            <w:shd w:fill="F3F6FA"/>
          </w:tcPr>
          <w:p>
            <w:pPr>
              <w:spacing w:after="20"/>
            </w:pPr>
            <w:r/>
            <w:r>
              <w:rPr>
                <w:rFonts w:ascii="Aptos" w:hAnsi="Aptos"/>
                <w:b w:val="0"/>
                <w:sz w:val="16"/>
              </w:rPr>
              <w:t>Gross / Stone / Net Weight</w:t>
            </w:r>
          </w:p>
        </w:tc>
        <w:tc>
          <w:tcPr>
            <w:tcW w:type="dxa" w:w="6912"/>
            <w:vAlign w:val="center"/>
            <w:shd w:fill="F3F6FA"/>
          </w:tcPr>
          <w:p>
            <w:pPr>
              <w:spacing w:after="20"/>
            </w:pPr>
            <w:r/>
            <w:r>
              <w:rPr>
                <w:rFonts w:ascii="Aptos" w:hAnsi="Aptos"/>
                <w:b w:val="0"/>
                <w:sz w:val="16"/>
              </w:rPr>
              <w:t>Physical weights, with canonical unit and display unit</w:t>
            </w:r>
          </w:p>
        </w:tc>
      </w:tr>
      <w:tr>
        <w:trPr>
          <w:cantSplit/>
        </w:trPr>
        <w:tc>
          <w:tcPr>
            <w:tcW w:type="dxa" w:w="2880"/>
            <w:vAlign w:val="center"/>
          </w:tcPr>
          <w:p>
            <w:pPr>
              <w:spacing w:after="20"/>
            </w:pPr>
            <w:r/>
            <w:r>
              <w:rPr>
                <w:rFonts w:ascii="Aptos" w:hAnsi="Aptos"/>
                <w:b w:val="0"/>
                <w:sz w:val="16"/>
              </w:rPr>
              <w:t>Fine Metal Equivalent</w:t>
            </w:r>
          </w:p>
        </w:tc>
        <w:tc>
          <w:tcPr>
            <w:tcW w:type="dxa" w:w="6912"/>
            <w:vAlign w:val="center"/>
          </w:tcPr>
          <w:p>
            <w:pPr>
              <w:spacing w:after="20"/>
            </w:pPr>
            <w:r/>
            <w:r>
              <w:rPr>
                <w:rFonts w:ascii="Aptos" w:hAnsi="Aptos"/>
                <w:b w:val="0"/>
                <w:sz w:val="16"/>
              </w:rPr>
              <w:t>Optional computed measure based on configured purity</w:t>
            </w:r>
          </w:p>
        </w:tc>
      </w:tr>
      <w:tr>
        <w:trPr>
          <w:cantSplit/>
        </w:trPr>
        <w:tc>
          <w:tcPr>
            <w:tcW w:type="dxa" w:w="2880"/>
            <w:vAlign w:val="center"/>
            <w:shd w:fill="F3F6FA"/>
          </w:tcPr>
          <w:p>
            <w:pPr>
              <w:spacing w:after="20"/>
            </w:pPr>
            <w:r/>
            <w:r>
              <w:rPr>
                <w:rFonts w:ascii="Aptos" w:hAnsi="Aptos"/>
                <w:b w:val="0"/>
                <w:sz w:val="16"/>
              </w:rPr>
              <w:t>Rate / Making / Wastage / Stone Value</w:t>
            </w:r>
          </w:p>
        </w:tc>
        <w:tc>
          <w:tcPr>
            <w:tcW w:type="dxa" w:w="6912"/>
            <w:vAlign w:val="center"/>
            <w:shd w:fill="F3F6FA"/>
          </w:tcPr>
          <w:p>
            <w:pPr>
              <w:spacing w:after="20"/>
            </w:pPr>
            <w:r/>
            <w:r>
              <w:rPr>
                <w:rFonts w:ascii="Aptos" w:hAnsi="Aptos"/>
                <w:b w:val="0"/>
                <w:sz w:val="16"/>
              </w:rPr>
              <w:t>Price components relevant to the transaction</w:t>
            </w:r>
          </w:p>
        </w:tc>
      </w:tr>
      <w:tr>
        <w:trPr>
          <w:cantSplit/>
        </w:trPr>
        <w:tc>
          <w:tcPr>
            <w:tcW w:type="dxa" w:w="2880"/>
            <w:vAlign w:val="center"/>
          </w:tcPr>
          <w:p>
            <w:pPr>
              <w:spacing w:after="20"/>
            </w:pPr>
            <w:r/>
            <w:r>
              <w:rPr>
                <w:rFonts w:ascii="Aptos" w:hAnsi="Aptos"/>
                <w:b w:val="0"/>
                <w:sz w:val="16"/>
              </w:rPr>
              <w:t>PKR Debit / Credit / Net</w:t>
            </w:r>
          </w:p>
        </w:tc>
        <w:tc>
          <w:tcPr>
            <w:tcW w:type="dxa" w:w="6912"/>
            <w:vAlign w:val="center"/>
          </w:tcPr>
          <w:p>
            <w:pPr>
              <w:spacing w:after="20"/>
            </w:pPr>
            <w:r/>
            <w:r>
              <w:rPr>
                <w:rFonts w:ascii="Aptos" w:hAnsi="Aptos"/>
                <w:b w:val="0"/>
                <w:sz w:val="16"/>
              </w:rPr>
              <w:t>Financial movement and transaction total</w:t>
            </w:r>
          </w:p>
        </w:tc>
      </w:tr>
      <w:tr>
        <w:trPr>
          <w:cantSplit/>
        </w:trPr>
        <w:tc>
          <w:tcPr>
            <w:tcW w:type="dxa" w:w="2880"/>
            <w:vAlign w:val="center"/>
            <w:shd w:fill="F3F6FA"/>
          </w:tcPr>
          <w:p>
            <w:pPr>
              <w:spacing w:after="20"/>
            </w:pPr>
            <w:r/>
            <w:r>
              <w:rPr>
                <w:rFonts w:ascii="Aptos" w:hAnsi="Aptos"/>
                <w:b w:val="0"/>
                <w:sz w:val="16"/>
              </w:rPr>
              <w:t>Payment Method / Account</w:t>
            </w:r>
          </w:p>
        </w:tc>
        <w:tc>
          <w:tcPr>
            <w:tcW w:type="dxa" w:w="6912"/>
            <w:vAlign w:val="center"/>
            <w:shd w:fill="F3F6FA"/>
          </w:tcPr>
          <w:p>
            <w:pPr>
              <w:spacing w:after="20"/>
            </w:pPr>
            <w:r/>
            <w:r>
              <w:rPr>
                <w:rFonts w:ascii="Aptos" w:hAnsi="Aptos"/>
                <w:b w:val="0"/>
                <w:sz w:val="16"/>
              </w:rPr>
              <w:t>Cash, bank, card, digital, credit etc.</w:t>
            </w:r>
          </w:p>
        </w:tc>
      </w:tr>
      <w:tr>
        <w:trPr>
          <w:cantSplit/>
        </w:trPr>
        <w:tc>
          <w:tcPr>
            <w:tcW w:type="dxa" w:w="2880"/>
            <w:vAlign w:val="center"/>
          </w:tcPr>
          <w:p>
            <w:pPr>
              <w:spacing w:after="20"/>
            </w:pPr>
            <w:r/>
            <w:r>
              <w:rPr>
                <w:rFonts w:ascii="Aptos" w:hAnsi="Aptos"/>
                <w:b w:val="0"/>
                <w:sz w:val="16"/>
              </w:rPr>
              <w:t>Linked Document</w:t>
            </w:r>
          </w:p>
        </w:tc>
        <w:tc>
          <w:tcPr>
            <w:tcW w:type="dxa" w:w="6912"/>
            <w:vAlign w:val="center"/>
          </w:tcPr>
          <w:p>
            <w:pPr>
              <w:spacing w:after="20"/>
            </w:pPr>
            <w:r/>
            <w:r>
              <w:rPr>
                <w:rFonts w:ascii="Aptos" w:hAnsi="Aptos"/>
                <w:b w:val="0"/>
                <w:sz w:val="16"/>
              </w:rPr>
              <w:t>Original invoice, return, job card, repair token, payment or journal entry</w:t>
            </w:r>
          </w:p>
        </w:tc>
      </w:tr>
      <w:tr>
        <w:trPr>
          <w:cantSplit/>
        </w:trPr>
        <w:tc>
          <w:tcPr>
            <w:tcW w:type="dxa" w:w="2880"/>
            <w:vAlign w:val="center"/>
            <w:shd w:fill="F3F6FA"/>
          </w:tcPr>
          <w:p>
            <w:pPr>
              <w:spacing w:after="20"/>
            </w:pPr>
            <w:r/>
            <w:r>
              <w:rPr>
                <w:rFonts w:ascii="Aptos" w:hAnsi="Aptos"/>
                <w:b w:val="0"/>
                <w:sz w:val="16"/>
              </w:rPr>
              <w:t>Entered By / Approved By / Posted At</w:t>
            </w:r>
          </w:p>
        </w:tc>
        <w:tc>
          <w:tcPr>
            <w:tcW w:type="dxa" w:w="6912"/>
            <w:vAlign w:val="center"/>
            <w:shd w:fill="F3F6FA"/>
          </w:tcPr>
          <w:p>
            <w:pPr>
              <w:spacing w:after="20"/>
            </w:pPr>
            <w:r/>
            <w:r>
              <w:rPr>
                <w:rFonts w:ascii="Aptos" w:hAnsi="Aptos"/>
                <w:b w:val="0"/>
                <w:sz w:val="16"/>
              </w:rPr>
              <w:t>Traceability and control</w:t>
            </w:r>
          </w:p>
        </w:tc>
      </w:tr>
      <w:tr>
        <w:trPr>
          <w:cantSplit/>
        </w:trPr>
        <w:tc>
          <w:tcPr>
            <w:tcW w:type="dxa" w:w="2880"/>
            <w:vAlign w:val="center"/>
          </w:tcPr>
          <w:p>
            <w:pPr>
              <w:spacing w:after="20"/>
            </w:pPr>
            <w:r/>
            <w:r>
              <w:rPr>
                <w:rFonts w:ascii="Aptos" w:hAnsi="Aptos"/>
                <w:b w:val="0"/>
                <w:sz w:val="16"/>
              </w:rPr>
              <w:t>Actions</w:t>
            </w:r>
          </w:p>
        </w:tc>
        <w:tc>
          <w:tcPr>
            <w:tcW w:type="dxa" w:w="6912"/>
            <w:vAlign w:val="center"/>
          </w:tcPr>
          <w:p>
            <w:pPr>
              <w:spacing w:after="20"/>
            </w:pPr>
            <w:r/>
            <w:r>
              <w:rPr>
                <w:rFonts w:ascii="Aptos" w:hAnsi="Aptos"/>
                <w:b w:val="0"/>
                <w:sz w:val="16"/>
              </w:rPr>
              <w:t>View detail, print, export, open linked movement/ledger; permission-controlled reversal</w:t>
            </w:r>
          </w:p>
        </w:tc>
      </w:tr>
    </w:tbl>
    <w:p>
      <w:pPr>
        <w:spacing w:after="20"/>
      </w:pPr>
    </w:p>
    <w:p>
      <w:r>
        <w:t>The register must be filterable by date/time, branch, transaction type, party, SKU, karat, weight range, payment method, status, user and approval state. It must support server-side pagination, totals for the filtered result set, CSV/Excel export and PDF print. Export must respect user permissions and avoid exposing restricted fields.</w:t>
      </w:r>
    </w:p>
    <w:p>
      <w:pPr>
        <w:pStyle w:val="Heading1"/>
      </w:pPr>
      <w:r>
        <w:t>8. Suggested Database Design</w:t>
      </w:r>
    </w:p>
    <w:p>
      <w:r>
        <w:t>Use normalized relational tables for master data and transaction headers/details. Use immutable stock and financial ledger entries for traceability. The list below is a starting logical model; actual columns, indexes and foreign keys should be refined during schema design.</w:t>
      </w:r>
    </w:p>
    <w:tbl>
      <w:tblPr>
        <w:tblStyle w:val="TableGrid"/>
        <w:tblW w:type="auto" w:w="0"/>
        <w:jc w:val="center"/>
        <w:tblLook w:firstColumn="1" w:firstRow="1" w:lastColumn="0" w:lastRow="0" w:noHBand="0" w:noVBand="1" w:val="04A0"/>
      </w:tblPr>
      <w:tblGrid>
        <w:gridCol w:w="5112"/>
        <w:gridCol w:w="5112"/>
      </w:tblGrid>
      <w:tr>
        <w:trPr>
          <w:cantSplit/>
        </w:trPr>
        <w:tc>
          <w:tcPr>
            <w:tcW w:type="dxa" w:w="2088"/>
            <w:vAlign w:val="center"/>
            <w:shd w:fill="17365D"/>
          </w:tcPr>
          <w:p>
            <w:pPr>
              <w:spacing w:after="20"/>
            </w:pPr>
            <w:r/>
            <w:r>
              <w:rPr>
                <w:rFonts w:ascii="Aptos" w:hAnsi="Aptos"/>
                <w:b/>
                <w:color w:val="FFFFFF"/>
                <w:sz w:val="16"/>
              </w:rPr>
              <w:t>Entity/table group</w:t>
            </w:r>
          </w:p>
        </w:tc>
        <w:tc>
          <w:tcPr>
            <w:tcW w:type="dxa" w:w="7704"/>
            <w:vAlign w:val="center"/>
            <w:shd w:fill="17365D"/>
          </w:tcPr>
          <w:p>
            <w:pPr>
              <w:spacing w:after="20"/>
            </w:pPr>
            <w:r/>
            <w:r>
              <w:rPr>
                <w:rFonts w:ascii="Aptos" w:hAnsi="Aptos"/>
                <w:b/>
                <w:color w:val="FFFFFF"/>
                <w:sz w:val="16"/>
              </w:rPr>
              <w:t>Core tables / purpose</w:t>
            </w:r>
          </w:p>
        </w:tc>
      </w:tr>
      <w:tr>
        <w:trPr>
          <w:cantSplit/>
        </w:trPr>
        <w:tc>
          <w:tcPr>
            <w:tcW w:type="dxa" w:w="2088"/>
            <w:vAlign w:val="center"/>
            <w:shd w:fill="F3F6FA"/>
          </w:tcPr>
          <w:p>
            <w:pPr>
              <w:spacing w:after="20"/>
            </w:pPr>
            <w:r/>
            <w:r>
              <w:rPr>
                <w:rFonts w:ascii="Aptos" w:hAnsi="Aptos"/>
                <w:b w:val="0"/>
                <w:sz w:val="16"/>
              </w:rPr>
              <w:t>Organization</w:t>
            </w:r>
          </w:p>
        </w:tc>
        <w:tc>
          <w:tcPr>
            <w:tcW w:type="dxa" w:w="7704"/>
            <w:vAlign w:val="center"/>
            <w:shd w:fill="F3F6FA"/>
          </w:tcPr>
          <w:p>
            <w:pPr>
              <w:spacing w:after="20"/>
            </w:pPr>
            <w:r/>
            <w:r>
              <w:rPr>
                <w:rFonts w:ascii="Aptos" w:hAnsi="Aptos"/>
                <w:b w:val="0"/>
                <w:sz w:val="16"/>
              </w:rPr>
              <w:t>Company, Branch, StoreLocation, AppSetting, InvoiceSequence</w:t>
            </w:r>
          </w:p>
        </w:tc>
      </w:tr>
      <w:tr>
        <w:trPr>
          <w:cantSplit/>
        </w:trPr>
        <w:tc>
          <w:tcPr>
            <w:tcW w:type="dxa" w:w="2088"/>
            <w:vAlign w:val="center"/>
          </w:tcPr>
          <w:p>
            <w:pPr>
              <w:spacing w:after="20"/>
            </w:pPr>
            <w:r/>
            <w:r>
              <w:rPr>
                <w:rFonts w:ascii="Aptos" w:hAnsi="Aptos"/>
                <w:b w:val="0"/>
                <w:sz w:val="16"/>
              </w:rPr>
              <w:t>Security</w:t>
            </w:r>
          </w:p>
        </w:tc>
        <w:tc>
          <w:tcPr>
            <w:tcW w:type="dxa" w:w="7704"/>
            <w:vAlign w:val="center"/>
          </w:tcPr>
          <w:p>
            <w:pPr>
              <w:spacing w:after="20"/>
            </w:pPr>
            <w:r/>
            <w:r>
              <w:rPr>
                <w:rFonts w:ascii="Aptos" w:hAnsi="Aptos"/>
                <w:b w:val="0"/>
                <w:sz w:val="16"/>
              </w:rPr>
              <w:t>AppUser, Role, Permission, UserRole, RolePermission, RefreshToken, LoginAttempt, AuditLog</w:t>
            </w:r>
          </w:p>
        </w:tc>
      </w:tr>
      <w:tr>
        <w:trPr>
          <w:cantSplit/>
        </w:trPr>
        <w:tc>
          <w:tcPr>
            <w:tcW w:type="dxa" w:w="2088"/>
            <w:vAlign w:val="center"/>
            <w:shd w:fill="F3F6FA"/>
          </w:tcPr>
          <w:p>
            <w:pPr>
              <w:spacing w:after="20"/>
            </w:pPr>
            <w:r/>
            <w:r>
              <w:rPr>
                <w:rFonts w:ascii="Aptos" w:hAnsi="Aptos"/>
                <w:b w:val="0"/>
                <w:sz w:val="16"/>
              </w:rPr>
              <w:t>Masters</w:t>
            </w:r>
          </w:p>
        </w:tc>
        <w:tc>
          <w:tcPr>
            <w:tcW w:type="dxa" w:w="7704"/>
            <w:vAlign w:val="center"/>
            <w:shd w:fill="F3F6FA"/>
          </w:tcPr>
          <w:p>
            <w:pPr>
              <w:spacing w:after="20"/>
            </w:pPr>
            <w:r/>
            <w:r>
              <w:rPr>
                <w:rFonts w:ascii="Aptos" w:hAnsi="Aptos"/>
                <w:b w:val="0"/>
                <w:sz w:val="16"/>
              </w:rPr>
              <w:t>ProductCategory, Product, ProductImage, MetalType, Purity, Unit, UnitConversion, StoneType, GoldRate, ExpenseHead, PaymentMethod</w:t>
            </w:r>
          </w:p>
        </w:tc>
      </w:tr>
      <w:tr>
        <w:trPr>
          <w:cantSplit/>
        </w:trPr>
        <w:tc>
          <w:tcPr>
            <w:tcW w:type="dxa" w:w="2088"/>
            <w:vAlign w:val="center"/>
          </w:tcPr>
          <w:p>
            <w:pPr>
              <w:spacing w:after="20"/>
            </w:pPr>
            <w:r/>
            <w:r>
              <w:rPr>
                <w:rFonts w:ascii="Aptos" w:hAnsi="Aptos"/>
                <w:b w:val="0"/>
                <w:sz w:val="16"/>
              </w:rPr>
              <w:t>Parties</w:t>
            </w:r>
          </w:p>
        </w:tc>
        <w:tc>
          <w:tcPr>
            <w:tcW w:type="dxa" w:w="7704"/>
            <w:vAlign w:val="center"/>
          </w:tcPr>
          <w:p>
            <w:pPr>
              <w:spacing w:after="20"/>
            </w:pPr>
            <w:r/>
            <w:r>
              <w:rPr>
                <w:rFonts w:ascii="Aptos" w:hAnsi="Aptos"/>
                <w:b w:val="0"/>
                <w:sz w:val="16"/>
              </w:rPr>
              <w:t>Customer, Supplier, Employee, SalesmanProfile, Worker/Karigar, PartyAddress, PartyAttachment</w:t>
            </w:r>
          </w:p>
        </w:tc>
      </w:tr>
      <w:tr>
        <w:trPr>
          <w:cantSplit/>
        </w:trPr>
        <w:tc>
          <w:tcPr>
            <w:tcW w:type="dxa" w:w="2088"/>
            <w:vAlign w:val="center"/>
            <w:shd w:fill="F3F6FA"/>
          </w:tcPr>
          <w:p>
            <w:pPr>
              <w:spacing w:after="20"/>
            </w:pPr>
            <w:r/>
            <w:r>
              <w:rPr>
                <w:rFonts w:ascii="Aptos" w:hAnsi="Aptos"/>
                <w:b w:val="0"/>
                <w:sz w:val="16"/>
              </w:rPr>
              <w:t>Sales</w:t>
            </w:r>
          </w:p>
        </w:tc>
        <w:tc>
          <w:tcPr>
            <w:tcW w:type="dxa" w:w="7704"/>
            <w:vAlign w:val="center"/>
            <w:shd w:fill="F3F6FA"/>
          </w:tcPr>
          <w:p>
            <w:pPr>
              <w:spacing w:after="20"/>
            </w:pPr>
            <w:r/>
            <w:r>
              <w:rPr>
                <w:rFonts w:ascii="Aptos" w:hAnsi="Aptos"/>
                <w:b w:val="0"/>
                <w:sz w:val="16"/>
              </w:rPr>
              <w:t>SalesInvoice, SalesInvoiceLine, SalesPayment, SalesReturn, SalesReturnLine, OldGoldTransaction</w:t>
            </w:r>
          </w:p>
        </w:tc>
      </w:tr>
      <w:tr>
        <w:trPr>
          <w:cantSplit/>
        </w:trPr>
        <w:tc>
          <w:tcPr>
            <w:tcW w:type="dxa" w:w="2088"/>
            <w:vAlign w:val="center"/>
          </w:tcPr>
          <w:p>
            <w:pPr>
              <w:spacing w:after="20"/>
            </w:pPr>
            <w:r/>
            <w:r>
              <w:rPr>
                <w:rFonts w:ascii="Aptos" w:hAnsi="Aptos"/>
                <w:b w:val="0"/>
                <w:sz w:val="16"/>
              </w:rPr>
              <w:t>Purchasing</w:t>
            </w:r>
          </w:p>
        </w:tc>
        <w:tc>
          <w:tcPr>
            <w:tcW w:type="dxa" w:w="7704"/>
            <w:vAlign w:val="center"/>
          </w:tcPr>
          <w:p>
            <w:pPr>
              <w:spacing w:after="20"/>
            </w:pPr>
            <w:r/>
            <w:r>
              <w:rPr>
                <w:rFonts w:ascii="Aptos" w:hAnsi="Aptos"/>
                <w:b w:val="0"/>
                <w:sz w:val="16"/>
              </w:rPr>
              <w:t>PurchaseOrder, PurchaseInvoice, PurchaseInvoiceLine, PurchaseReceipt, SupplierReturn, SupplierPayment, PaymentAllocation</w:t>
            </w:r>
          </w:p>
        </w:tc>
      </w:tr>
      <w:tr>
        <w:trPr>
          <w:cantSplit/>
        </w:trPr>
        <w:tc>
          <w:tcPr>
            <w:tcW w:type="dxa" w:w="2088"/>
            <w:vAlign w:val="center"/>
            <w:shd w:fill="F3F6FA"/>
          </w:tcPr>
          <w:p>
            <w:pPr>
              <w:spacing w:after="20"/>
            </w:pPr>
            <w:r/>
            <w:r>
              <w:rPr>
                <w:rFonts w:ascii="Aptos" w:hAnsi="Aptos"/>
                <w:b w:val="0"/>
                <w:sz w:val="16"/>
              </w:rPr>
              <w:t>Inventory</w:t>
            </w:r>
          </w:p>
        </w:tc>
        <w:tc>
          <w:tcPr>
            <w:tcW w:type="dxa" w:w="7704"/>
            <w:vAlign w:val="center"/>
            <w:shd w:fill="F3F6FA"/>
          </w:tcPr>
          <w:p>
            <w:pPr>
              <w:spacing w:after="20"/>
            </w:pPr>
            <w:r/>
            <w:r>
              <w:rPr>
                <w:rFonts w:ascii="Aptos" w:hAnsi="Aptos"/>
                <w:b w:val="0"/>
                <w:sz w:val="16"/>
              </w:rPr>
              <w:t>InventoryItem/SerializedItem, StockMovement, StockCount, StockAdjustment, StockTransfer, StockReservation, MetalLedgerEntry</w:t>
            </w:r>
          </w:p>
        </w:tc>
      </w:tr>
      <w:tr>
        <w:trPr>
          <w:cantSplit/>
        </w:trPr>
        <w:tc>
          <w:tcPr>
            <w:tcW w:type="dxa" w:w="2088"/>
            <w:vAlign w:val="center"/>
          </w:tcPr>
          <w:p>
            <w:pPr>
              <w:spacing w:after="20"/>
            </w:pPr>
            <w:r/>
            <w:r>
              <w:rPr>
                <w:rFonts w:ascii="Aptos" w:hAnsi="Aptos"/>
                <w:b w:val="0"/>
                <w:sz w:val="16"/>
              </w:rPr>
              <w:t>Job work</w:t>
            </w:r>
          </w:p>
        </w:tc>
        <w:tc>
          <w:tcPr>
            <w:tcW w:type="dxa" w:w="7704"/>
            <w:vAlign w:val="center"/>
          </w:tcPr>
          <w:p>
            <w:pPr>
              <w:spacing w:after="20"/>
            </w:pPr>
            <w:r/>
            <w:r>
              <w:rPr>
                <w:rFonts w:ascii="Aptos" w:hAnsi="Aptos"/>
                <w:b w:val="0"/>
                <w:sz w:val="16"/>
              </w:rPr>
              <w:t>JobCard, JobStage, JobMaterialIssue, JobMaterialIssueLine, JobReceipt, JobReceiptLine, JobReconciliation, WorkerPayment</w:t>
            </w:r>
          </w:p>
        </w:tc>
      </w:tr>
      <w:tr>
        <w:trPr>
          <w:cantSplit/>
        </w:trPr>
        <w:tc>
          <w:tcPr>
            <w:tcW w:type="dxa" w:w="2088"/>
            <w:vAlign w:val="center"/>
            <w:shd w:fill="F3F6FA"/>
          </w:tcPr>
          <w:p>
            <w:pPr>
              <w:spacing w:after="20"/>
            </w:pPr>
            <w:r/>
            <w:r>
              <w:rPr>
                <w:rFonts w:ascii="Aptos" w:hAnsi="Aptos"/>
                <w:b w:val="0"/>
                <w:sz w:val="16"/>
              </w:rPr>
              <w:t>Repairs</w:t>
            </w:r>
          </w:p>
        </w:tc>
        <w:tc>
          <w:tcPr>
            <w:tcW w:type="dxa" w:w="7704"/>
            <w:vAlign w:val="center"/>
            <w:shd w:fill="F3F6FA"/>
          </w:tcPr>
          <w:p>
            <w:pPr>
              <w:spacing w:after="20"/>
            </w:pPr>
            <w:r/>
            <w:r>
              <w:rPr>
                <w:rFonts w:ascii="Aptos" w:hAnsi="Aptos"/>
                <w:b w:val="0"/>
                <w:sz w:val="16"/>
              </w:rPr>
              <w:t>RepairTicket, RepairImage, RepairEstimate, RepairApproval, RepairWorkLog, RepairPartUsage, RepairDelivery</w:t>
            </w:r>
          </w:p>
        </w:tc>
      </w:tr>
      <w:tr>
        <w:trPr>
          <w:cantSplit/>
        </w:trPr>
        <w:tc>
          <w:tcPr>
            <w:tcW w:type="dxa" w:w="2088"/>
            <w:vAlign w:val="center"/>
          </w:tcPr>
          <w:p>
            <w:pPr>
              <w:spacing w:after="20"/>
            </w:pPr>
            <w:r/>
            <w:r>
              <w:rPr>
                <w:rFonts w:ascii="Aptos" w:hAnsi="Aptos"/>
                <w:b w:val="0"/>
                <w:sz w:val="16"/>
              </w:rPr>
              <w:t>Finance</w:t>
            </w:r>
          </w:p>
        </w:tc>
        <w:tc>
          <w:tcPr>
            <w:tcW w:type="dxa" w:w="7704"/>
            <w:vAlign w:val="center"/>
          </w:tcPr>
          <w:p>
            <w:pPr>
              <w:spacing w:after="20"/>
            </w:pPr>
            <w:r/>
            <w:r>
              <w:rPr>
                <w:rFonts w:ascii="Aptos" w:hAnsi="Aptos"/>
                <w:b w:val="0"/>
                <w:sz w:val="16"/>
              </w:rPr>
              <w:t>CashAccount, BankAccount, CashVoucher, BankVoucher, ExpenseVoucher, JournalEntry, JournalLine, PartyLedgerEntry</w:t>
            </w:r>
          </w:p>
        </w:tc>
      </w:tr>
      <w:tr>
        <w:trPr>
          <w:cantSplit/>
        </w:trPr>
        <w:tc>
          <w:tcPr>
            <w:tcW w:type="dxa" w:w="2088"/>
            <w:vAlign w:val="center"/>
            <w:shd w:fill="F3F6FA"/>
          </w:tcPr>
          <w:p>
            <w:pPr>
              <w:spacing w:after="20"/>
            </w:pPr>
            <w:r/>
            <w:r>
              <w:rPr>
                <w:rFonts w:ascii="Aptos" w:hAnsi="Aptos"/>
                <w:b w:val="0"/>
                <w:sz w:val="16"/>
              </w:rPr>
              <w:t>Reports/support</w:t>
            </w:r>
          </w:p>
        </w:tc>
        <w:tc>
          <w:tcPr>
            <w:tcW w:type="dxa" w:w="7704"/>
            <w:vAlign w:val="center"/>
            <w:shd w:fill="F3F6FA"/>
          </w:tcPr>
          <w:p>
            <w:pPr>
              <w:spacing w:after="20"/>
            </w:pPr>
            <w:r/>
            <w:r>
              <w:rPr>
                <w:rFonts w:ascii="Aptos" w:hAnsi="Aptos"/>
                <w:b w:val="0"/>
                <w:sz w:val="16"/>
              </w:rPr>
              <w:t>Notification, FileMetadata, BackgroundJob, BackupHistory, IntegrationLog</w:t>
            </w:r>
          </w:p>
        </w:tc>
      </w:tr>
    </w:tbl>
    <w:p>
      <w:pPr>
        <w:spacing w:after="20"/>
      </w:pPr>
    </w:p>
    <w:p>
      <w:pPr>
        <w:pStyle w:val="Heading2"/>
      </w:pPr>
      <w:r>
        <w:t>8.1 Key data rules</w:t>
      </w:r>
    </w:p>
    <w:p>
      <w:pPr>
        <w:pStyle w:val="ListBullet"/>
        <w:spacing w:after="20"/>
      </w:pPr>
      <w:r>
        <w:t>Primary keys should be unique IDs; business numbers (invoice/job/repair token) should be human-readable and unique per company/branch policy.</w:t>
      </w:r>
    </w:p>
    <w:p>
      <w:pPr>
        <w:pStyle w:val="ListBullet"/>
        <w:spacing w:after="20"/>
      </w:pPr>
      <w:r>
        <w:t>Use decimal(18,3) or a precision agreed with jewellers for weights; decimal(18,2) or appropriate precision for currency; never use float for money or weights.</w:t>
      </w:r>
    </w:p>
    <w:p>
      <w:pPr>
        <w:pStyle w:val="ListBullet"/>
        <w:spacing w:after="20"/>
      </w:pPr>
      <w:r>
        <w:t>Store timestamps in UTC and render in the configured shop timezone; retain posted transaction date separately if backdating is permitted.</w:t>
      </w:r>
    </w:p>
    <w:p>
      <w:pPr>
        <w:pStyle w:val="ListBullet"/>
        <w:spacing w:after="20"/>
      </w:pPr>
      <w:r>
        <w:t>Use foreign keys, unique constraints and indexes for SKU/barcode, transaction number, date/branch, party, status and common report filters.</w:t>
      </w:r>
    </w:p>
    <w:p>
      <w:pPr>
        <w:pStyle w:val="ListBullet"/>
        <w:spacing w:after="20"/>
      </w:pPr>
      <w:r>
        <w:t>Use soft-delete only for master records where safe; posted financial/stock transactions must be reversed, not physically deleted.</w:t>
      </w:r>
    </w:p>
    <w:p>
      <w:pPr>
        <w:pStyle w:val="ListBullet"/>
        <w:spacing w:after="20"/>
      </w:pPr>
      <w:r>
        <w:t>Store image metadata (owner type/id, storage key, MIME type, byte size, checksum, uploaded by, timestamp, primary flag); do not store arbitrary public file paths in user input.</w:t>
      </w:r>
    </w:p>
    <w:p>
      <w:pPr>
        <w:pStyle w:val="Heading1"/>
      </w:pPr>
      <w:r>
        <w:t>9. API Design (ASP.NET Core Web API)</w:t>
      </w:r>
    </w:p>
    <w:p>
      <w:r>
        <w:t>Use versioned REST endpoints under `/api/v1`. Apply authentication globally to protected routes and explicit policies for sensitive operations. Use DTOs rather than returning database entities directly.</w:t>
      </w:r>
    </w:p>
    <w:tbl>
      <w:tblPr>
        <w:tblStyle w:val="TableGrid"/>
        <w:tblW w:type="auto" w:w="0"/>
        <w:jc w:val="center"/>
        <w:tblLook w:firstColumn="1" w:firstRow="1" w:lastColumn="0" w:lastRow="0" w:noHBand="0" w:noVBand="1" w:val="04A0"/>
      </w:tblPr>
      <w:tblGrid>
        <w:gridCol w:w="5112"/>
        <w:gridCol w:w="5112"/>
      </w:tblGrid>
      <w:tr>
        <w:trPr>
          <w:cantSplit/>
        </w:trPr>
        <w:tc>
          <w:tcPr>
            <w:tcW w:type="dxa" w:w="2160"/>
            <w:vAlign w:val="center"/>
            <w:shd w:fill="17365D"/>
          </w:tcPr>
          <w:p>
            <w:pPr>
              <w:spacing w:after="20"/>
            </w:pPr>
            <w:r/>
            <w:r>
              <w:rPr>
                <w:rFonts w:ascii="Aptos" w:hAnsi="Aptos"/>
                <w:b/>
                <w:color w:val="FFFFFF"/>
                <w:sz w:val="14"/>
              </w:rPr>
              <w:t>Area</w:t>
            </w:r>
          </w:p>
        </w:tc>
        <w:tc>
          <w:tcPr>
            <w:tcW w:type="dxa" w:w="7632"/>
            <w:vAlign w:val="center"/>
            <w:shd w:fill="17365D"/>
          </w:tcPr>
          <w:p>
            <w:pPr>
              <w:spacing w:after="20"/>
            </w:pPr>
            <w:r/>
            <w:r>
              <w:rPr>
                <w:rFonts w:ascii="Aptos" w:hAnsi="Aptos"/>
                <w:b/>
                <w:color w:val="FFFFFF"/>
                <w:sz w:val="14"/>
              </w:rPr>
              <w:t>Representative endpoints</w:t>
            </w:r>
          </w:p>
        </w:tc>
      </w:tr>
      <w:tr>
        <w:trPr>
          <w:cantSplit/>
        </w:trPr>
        <w:tc>
          <w:tcPr>
            <w:tcW w:type="dxa" w:w="2160"/>
            <w:vAlign w:val="center"/>
            <w:shd w:fill="F3F6FA"/>
          </w:tcPr>
          <w:p>
            <w:pPr>
              <w:spacing w:after="20"/>
            </w:pPr>
            <w:r/>
            <w:r>
              <w:rPr>
                <w:rFonts w:ascii="Aptos" w:hAnsi="Aptos"/>
                <w:b w:val="0"/>
                <w:sz w:val="14"/>
              </w:rPr>
              <w:t>Authentication</w:t>
            </w:r>
          </w:p>
        </w:tc>
        <w:tc>
          <w:tcPr>
            <w:tcW w:type="dxa" w:w="7632"/>
            <w:vAlign w:val="center"/>
            <w:shd w:fill="F3F6FA"/>
          </w:tcPr>
          <w:p>
            <w:pPr>
              <w:spacing w:after="20"/>
            </w:pPr>
            <w:r/>
            <w:r>
              <w:rPr>
                <w:rFonts w:ascii="Aptos" w:hAnsi="Aptos"/>
                <w:b w:val="0"/>
                <w:sz w:val="14"/>
              </w:rPr>
              <w:t>POST /api/v1/auth/login; POST /auth/refresh; POST /auth/logout; POST /auth/forgot-password; POST /auth/reset-password</w:t>
            </w:r>
          </w:p>
        </w:tc>
      </w:tr>
      <w:tr>
        <w:trPr>
          <w:cantSplit/>
        </w:trPr>
        <w:tc>
          <w:tcPr>
            <w:tcW w:type="dxa" w:w="2160"/>
            <w:vAlign w:val="center"/>
          </w:tcPr>
          <w:p>
            <w:pPr>
              <w:spacing w:after="20"/>
            </w:pPr>
            <w:r/>
            <w:r>
              <w:rPr>
                <w:rFonts w:ascii="Aptos" w:hAnsi="Aptos"/>
                <w:b w:val="0"/>
                <w:sz w:val="14"/>
              </w:rPr>
              <w:t>Products &amp; images</w:t>
            </w:r>
          </w:p>
        </w:tc>
        <w:tc>
          <w:tcPr>
            <w:tcW w:type="dxa" w:w="7632"/>
            <w:vAlign w:val="center"/>
          </w:tcPr>
          <w:p>
            <w:pPr>
              <w:spacing w:after="20"/>
            </w:pPr>
            <w:r/>
            <w:r>
              <w:rPr>
                <w:rFonts w:ascii="Aptos" w:hAnsi="Aptos"/>
                <w:b w:val="0"/>
                <w:sz w:val="14"/>
              </w:rPr>
              <w:t>GET/POST /products; GET/PUT /products/{id}; POST /products/{id}/images; GET /products/{id}/images; DELETE /products/{id}/images/{imageId}; GET /product-gallery</w:t>
            </w:r>
          </w:p>
        </w:tc>
      </w:tr>
      <w:tr>
        <w:trPr>
          <w:cantSplit/>
        </w:trPr>
        <w:tc>
          <w:tcPr>
            <w:tcW w:type="dxa" w:w="2160"/>
            <w:vAlign w:val="center"/>
            <w:shd w:fill="F3F6FA"/>
          </w:tcPr>
          <w:p>
            <w:pPr>
              <w:spacing w:after="20"/>
            </w:pPr>
            <w:r/>
            <w:r>
              <w:rPr>
                <w:rFonts w:ascii="Aptos" w:hAnsi="Aptos"/>
                <w:b w:val="0"/>
                <w:sz w:val="14"/>
              </w:rPr>
              <w:t>Gold rates</w:t>
            </w:r>
          </w:p>
        </w:tc>
        <w:tc>
          <w:tcPr>
            <w:tcW w:type="dxa" w:w="7632"/>
            <w:vAlign w:val="center"/>
            <w:shd w:fill="F3F6FA"/>
          </w:tcPr>
          <w:p>
            <w:pPr>
              <w:spacing w:after="20"/>
            </w:pPr>
            <w:r/>
            <w:r>
              <w:rPr>
                <w:rFonts w:ascii="Aptos" w:hAnsi="Aptos"/>
                <w:b w:val="0"/>
                <w:sz w:val="14"/>
              </w:rPr>
              <w:t>GET /gold-rates; POST /gold-rates; GET /gold-rates/history</w:t>
            </w:r>
          </w:p>
        </w:tc>
      </w:tr>
      <w:tr>
        <w:trPr>
          <w:cantSplit/>
        </w:trPr>
        <w:tc>
          <w:tcPr>
            <w:tcW w:type="dxa" w:w="2160"/>
            <w:vAlign w:val="center"/>
          </w:tcPr>
          <w:p>
            <w:pPr>
              <w:spacing w:after="20"/>
            </w:pPr>
            <w:r/>
            <w:r>
              <w:rPr>
                <w:rFonts w:ascii="Aptos" w:hAnsi="Aptos"/>
                <w:b w:val="0"/>
                <w:sz w:val="14"/>
              </w:rPr>
              <w:t>Parties</w:t>
            </w:r>
          </w:p>
        </w:tc>
        <w:tc>
          <w:tcPr>
            <w:tcW w:type="dxa" w:w="7632"/>
            <w:vAlign w:val="center"/>
          </w:tcPr>
          <w:p>
            <w:pPr>
              <w:spacing w:after="20"/>
            </w:pPr>
            <w:r/>
            <w:r>
              <w:rPr>
                <w:rFonts w:ascii="Aptos" w:hAnsi="Aptos"/>
                <w:b w:val="0"/>
                <w:sz w:val="14"/>
              </w:rPr>
              <w:t>CRUD /customers, /suppliers, /employees, /workers; GET /customers/{id}/ledger</w:t>
            </w:r>
          </w:p>
        </w:tc>
      </w:tr>
      <w:tr>
        <w:trPr>
          <w:cantSplit/>
        </w:trPr>
        <w:tc>
          <w:tcPr>
            <w:tcW w:type="dxa" w:w="2160"/>
            <w:vAlign w:val="center"/>
            <w:shd w:fill="F3F6FA"/>
          </w:tcPr>
          <w:p>
            <w:pPr>
              <w:spacing w:after="20"/>
            </w:pPr>
            <w:r/>
            <w:r>
              <w:rPr>
                <w:rFonts w:ascii="Aptos" w:hAnsi="Aptos"/>
                <w:b w:val="0"/>
                <w:sz w:val="14"/>
              </w:rPr>
              <w:t>Sales</w:t>
            </w:r>
          </w:p>
        </w:tc>
        <w:tc>
          <w:tcPr>
            <w:tcW w:type="dxa" w:w="7632"/>
            <w:vAlign w:val="center"/>
            <w:shd w:fill="F3F6FA"/>
          </w:tcPr>
          <w:p>
            <w:pPr>
              <w:spacing w:after="20"/>
            </w:pPr>
            <w:r/>
            <w:r>
              <w:rPr>
                <w:rFonts w:ascii="Aptos" w:hAnsi="Aptos"/>
                <w:b w:val="0"/>
                <w:sz w:val="14"/>
              </w:rPr>
              <w:t>POST /sales/quotes; POST /sales; GET /sales; GET /sales/{id}; POST /sales/{id}/returns; POST /old-gold-transactions</w:t>
            </w:r>
          </w:p>
        </w:tc>
      </w:tr>
      <w:tr>
        <w:trPr>
          <w:cantSplit/>
        </w:trPr>
        <w:tc>
          <w:tcPr>
            <w:tcW w:type="dxa" w:w="2160"/>
            <w:vAlign w:val="center"/>
          </w:tcPr>
          <w:p>
            <w:pPr>
              <w:spacing w:after="20"/>
            </w:pPr>
            <w:r/>
            <w:r>
              <w:rPr>
                <w:rFonts w:ascii="Aptos" w:hAnsi="Aptos"/>
                <w:b w:val="0"/>
                <w:sz w:val="14"/>
              </w:rPr>
              <w:t>Purchases</w:t>
            </w:r>
          </w:p>
        </w:tc>
        <w:tc>
          <w:tcPr>
            <w:tcW w:type="dxa" w:w="7632"/>
            <w:vAlign w:val="center"/>
          </w:tcPr>
          <w:p>
            <w:pPr>
              <w:spacing w:after="20"/>
            </w:pPr>
            <w:r/>
            <w:r>
              <w:rPr>
                <w:rFonts w:ascii="Aptos" w:hAnsi="Aptos"/>
                <w:b w:val="0"/>
                <w:sz w:val="14"/>
              </w:rPr>
              <w:t>POST /purchases; GET /purchases; POST /purchases/{id}/receive; POST /purchases/{id}/supplier-return</w:t>
            </w:r>
          </w:p>
        </w:tc>
      </w:tr>
      <w:tr>
        <w:trPr>
          <w:cantSplit/>
        </w:trPr>
        <w:tc>
          <w:tcPr>
            <w:tcW w:type="dxa" w:w="2160"/>
            <w:vAlign w:val="center"/>
            <w:shd w:fill="F3F6FA"/>
          </w:tcPr>
          <w:p>
            <w:pPr>
              <w:spacing w:after="20"/>
            </w:pPr>
            <w:r/>
            <w:r>
              <w:rPr>
                <w:rFonts w:ascii="Aptos" w:hAnsi="Aptos"/>
                <w:b w:val="0"/>
                <w:sz w:val="14"/>
              </w:rPr>
              <w:t>Inventory</w:t>
            </w:r>
          </w:p>
        </w:tc>
        <w:tc>
          <w:tcPr>
            <w:tcW w:type="dxa" w:w="7632"/>
            <w:vAlign w:val="center"/>
            <w:shd w:fill="F3F6FA"/>
          </w:tcPr>
          <w:p>
            <w:pPr>
              <w:spacing w:after="20"/>
            </w:pPr>
            <w:r/>
            <w:r>
              <w:rPr>
                <w:rFonts w:ascii="Aptos" w:hAnsi="Aptos"/>
                <w:b w:val="0"/>
                <w:sz w:val="14"/>
              </w:rPr>
              <w:t>GET /inventory/stock; GET /inventory/movements; POST /inventory/transfers; POST /inventory/adjustments; POST /inventory/counts</w:t>
            </w:r>
          </w:p>
        </w:tc>
      </w:tr>
      <w:tr>
        <w:trPr>
          <w:cantSplit/>
        </w:trPr>
        <w:tc>
          <w:tcPr>
            <w:tcW w:type="dxa" w:w="2160"/>
            <w:vAlign w:val="center"/>
          </w:tcPr>
          <w:p>
            <w:pPr>
              <w:spacing w:after="20"/>
            </w:pPr>
            <w:r/>
            <w:r>
              <w:rPr>
                <w:rFonts w:ascii="Aptos" w:hAnsi="Aptos"/>
                <w:b w:val="0"/>
                <w:sz w:val="14"/>
              </w:rPr>
              <w:t>Worker job work</w:t>
            </w:r>
          </w:p>
        </w:tc>
        <w:tc>
          <w:tcPr>
            <w:tcW w:type="dxa" w:w="7632"/>
            <w:vAlign w:val="center"/>
          </w:tcPr>
          <w:p>
            <w:pPr>
              <w:spacing w:after="20"/>
            </w:pPr>
            <w:r/>
            <w:r>
              <w:rPr>
                <w:rFonts w:ascii="Aptos" w:hAnsi="Aptos"/>
                <w:b w:val="0"/>
                <w:sz w:val="14"/>
              </w:rPr>
              <w:t>POST /job-cards; POST /job-cards/{id}/issue-material; POST /job-cards/{id}/receipts; POST /job-cards/{id}/reconcile; POST /job-cards/{id}/close</w:t>
            </w:r>
          </w:p>
        </w:tc>
      </w:tr>
      <w:tr>
        <w:trPr>
          <w:cantSplit/>
        </w:trPr>
        <w:tc>
          <w:tcPr>
            <w:tcW w:type="dxa" w:w="2160"/>
            <w:vAlign w:val="center"/>
            <w:shd w:fill="F3F6FA"/>
          </w:tcPr>
          <w:p>
            <w:pPr>
              <w:spacing w:after="20"/>
            </w:pPr>
            <w:r/>
            <w:r>
              <w:rPr>
                <w:rFonts w:ascii="Aptos" w:hAnsi="Aptos"/>
                <w:b w:val="0"/>
                <w:sz w:val="14"/>
              </w:rPr>
              <w:t>Repairs</w:t>
            </w:r>
          </w:p>
        </w:tc>
        <w:tc>
          <w:tcPr>
            <w:tcW w:type="dxa" w:w="7632"/>
            <w:vAlign w:val="center"/>
            <w:shd w:fill="F3F6FA"/>
          </w:tcPr>
          <w:p>
            <w:pPr>
              <w:spacing w:after="20"/>
            </w:pPr>
            <w:r/>
            <w:r>
              <w:rPr>
                <w:rFonts w:ascii="Aptos" w:hAnsi="Aptos"/>
                <w:b w:val="0"/>
                <w:sz w:val="14"/>
              </w:rPr>
              <w:t>POST /repairs; POST /repairs/{id}/images; POST /repairs/{id}/estimate; POST /repairs/{id}/approve; PATCH /repairs/{id}/status; POST /repairs/{id}/deliver</w:t>
            </w:r>
          </w:p>
        </w:tc>
      </w:tr>
      <w:tr>
        <w:trPr>
          <w:cantSplit/>
        </w:trPr>
        <w:tc>
          <w:tcPr>
            <w:tcW w:type="dxa" w:w="2160"/>
            <w:vAlign w:val="center"/>
          </w:tcPr>
          <w:p>
            <w:pPr>
              <w:spacing w:after="20"/>
            </w:pPr>
            <w:r/>
            <w:r>
              <w:rPr>
                <w:rFonts w:ascii="Aptos" w:hAnsi="Aptos"/>
                <w:b w:val="0"/>
                <w:sz w:val="14"/>
              </w:rPr>
              <w:t>Finance</w:t>
            </w:r>
          </w:p>
        </w:tc>
        <w:tc>
          <w:tcPr>
            <w:tcW w:type="dxa" w:w="7632"/>
            <w:vAlign w:val="center"/>
          </w:tcPr>
          <w:p>
            <w:pPr>
              <w:spacing w:after="20"/>
            </w:pPr>
            <w:r/>
            <w:r>
              <w:rPr>
                <w:rFonts w:ascii="Aptos" w:hAnsi="Aptos"/>
                <w:b w:val="0"/>
                <w:sz w:val="14"/>
              </w:rPr>
              <w:t>POST /expenses; POST /cash-vouchers; POST /bank-vouchers; GET /parties/{id}/statement</w:t>
            </w:r>
          </w:p>
        </w:tc>
      </w:tr>
      <w:tr>
        <w:trPr>
          <w:cantSplit/>
        </w:trPr>
        <w:tc>
          <w:tcPr>
            <w:tcW w:type="dxa" w:w="2160"/>
            <w:vAlign w:val="center"/>
            <w:shd w:fill="F3F6FA"/>
          </w:tcPr>
          <w:p>
            <w:pPr>
              <w:spacing w:after="20"/>
            </w:pPr>
            <w:r/>
            <w:r>
              <w:rPr>
                <w:rFonts w:ascii="Aptos" w:hAnsi="Aptos"/>
                <w:b w:val="0"/>
                <w:sz w:val="14"/>
              </w:rPr>
              <w:t>Reports</w:t>
            </w:r>
          </w:p>
        </w:tc>
        <w:tc>
          <w:tcPr>
            <w:tcW w:type="dxa" w:w="7632"/>
            <w:vAlign w:val="center"/>
            <w:shd w:fill="F3F6FA"/>
          </w:tcPr>
          <w:p>
            <w:pPr>
              <w:spacing w:after="20"/>
            </w:pPr>
            <w:r/>
            <w:r>
              <w:rPr>
                <w:rFonts w:ascii="Aptos" w:hAnsi="Aptos"/>
                <w:b w:val="0"/>
                <w:sz w:val="14"/>
              </w:rPr>
              <w:t>GET /reports/dashboard; GET /reports/transactions; GET /reports/sales; GET /reports/stock; GET /reports/weight-reconciliation; GET /reports/repairs; GET /reports/finance</w:t>
            </w:r>
          </w:p>
        </w:tc>
      </w:tr>
      <w:tr>
        <w:trPr>
          <w:cantSplit/>
        </w:trPr>
        <w:tc>
          <w:tcPr>
            <w:tcW w:type="dxa" w:w="2160"/>
            <w:vAlign w:val="center"/>
          </w:tcPr>
          <w:p>
            <w:pPr>
              <w:spacing w:after="20"/>
            </w:pPr>
            <w:r/>
            <w:r>
              <w:rPr>
                <w:rFonts w:ascii="Aptos" w:hAnsi="Aptos"/>
                <w:b w:val="0"/>
                <w:sz w:val="14"/>
              </w:rPr>
              <w:t>Admin/audit</w:t>
            </w:r>
          </w:p>
        </w:tc>
        <w:tc>
          <w:tcPr>
            <w:tcW w:type="dxa" w:w="7632"/>
            <w:vAlign w:val="center"/>
          </w:tcPr>
          <w:p>
            <w:pPr>
              <w:spacing w:after="20"/>
            </w:pPr>
            <w:r/>
            <w:r>
              <w:rPr>
                <w:rFonts w:ascii="Aptos" w:hAnsi="Aptos"/>
                <w:b w:val="0"/>
                <w:sz w:val="14"/>
              </w:rPr>
              <w:t>GET /audit-logs; CRUD /roles; CRUD /users; GET /backups/status</w:t>
            </w:r>
          </w:p>
        </w:tc>
      </w:tr>
    </w:tbl>
    <w:p>
      <w:pPr>
        <w:spacing w:after="20"/>
      </w:pPr>
    </w:p>
    <w:p>
      <w:pPr>
        <w:pStyle w:val="Heading2"/>
      </w:pPr>
      <w:r>
        <w:t>9.1 API behavior standards</w:t>
      </w:r>
    </w:p>
    <w:p>
      <w:pPr>
        <w:pStyle w:val="ListBullet"/>
        <w:spacing w:after="20"/>
      </w:pPr>
      <w:r>
        <w:t>Use request validation and consistent error shape with a correlation/request ID.</w:t>
      </w:r>
    </w:p>
    <w:p>
      <w:pPr>
        <w:pStyle w:val="ListBullet"/>
        <w:spacing w:after="20"/>
      </w:pPr>
      <w:r>
        <w:t>Use idempotency keys for sensitive create/post operations where retries could duplicate a sale, payment or stock movement.</w:t>
      </w:r>
    </w:p>
    <w:p>
      <w:pPr>
        <w:pStyle w:val="ListBullet"/>
        <w:spacing w:after="20"/>
      </w:pPr>
      <w:r>
        <w:t>Post transaction header, details, stock movement, ledger and journal entries in one database transaction where applicable.</w:t>
      </w:r>
    </w:p>
    <w:p>
      <w:pPr>
        <w:pStyle w:val="ListBullet"/>
        <w:spacing w:after="20"/>
      </w:pPr>
      <w:r>
        <w:t>Use concurrency tokens/rowversion for stock and invoice edits; return a conflict response when another user posts changes.</w:t>
      </w:r>
    </w:p>
    <w:p>
      <w:pPr>
        <w:pStyle w:val="ListBullet"/>
        <w:spacing w:after="20"/>
      </w:pPr>
      <w:r>
        <w:t>Use pagination, sorting allow-lists and server-side filters; do not load the entire transaction history into the browser.</w:t>
      </w:r>
    </w:p>
    <w:p>
      <w:pPr>
        <w:pStyle w:val="ListBullet"/>
        <w:spacing w:after="20"/>
      </w:pPr>
      <w:r>
        <w:t>Separate draft/edit endpoints from posting endpoints. Posting validates balances, permissions, rates, stock and approvals.</w:t>
      </w:r>
    </w:p>
    <w:p>
      <w:pPr>
        <w:pStyle w:val="Heading1"/>
      </w:pPr>
      <w:r>
        <w:t>10. Security &amp; JWT Requirements</w:t>
      </w:r>
    </w:p>
    <w:p>
      <w:pPr>
        <w:pStyle w:val="ListBullet"/>
        <w:spacing w:after="20"/>
      </w:pPr>
      <w:r>
        <w:t>Use HTTPS in all environments except tightly controlled local development.</w:t>
      </w:r>
    </w:p>
    <w:p>
      <w:pPr>
        <w:pStyle w:val="ListBullet"/>
        <w:spacing w:after="20"/>
      </w:pPr>
      <w:r>
        <w:t>Validate JWT signature, issuer, audience and expiry. Keep access tokens short-lived; rotate and revoke refresh tokens.</w:t>
      </w:r>
    </w:p>
    <w:p>
      <w:pPr>
        <w:pStyle w:val="ListBullet"/>
        <w:spacing w:after="20"/>
      </w:pPr>
      <w:r>
        <w:t>Use ASP.NET Core authorization policies for permissions such as Sales.Post, Inventory.Adjust, GoldRate.Override, Finance.Export and Reports.Profit.View.</w:t>
      </w:r>
    </w:p>
    <w:p>
      <w:pPr>
        <w:pStyle w:val="ListBullet"/>
        <w:spacing w:after="20"/>
      </w:pPr>
      <w:r>
        <w:t>Prefer secure HttpOnly cookies for browser-held refresh tokens; if using browser storage for access tokens, document the XSS risk and mitigate it. Never store long-lived refresh tokens in localStorage.</w:t>
      </w:r>
    </w:p>
    <w:p>
      <w:pPr>
        <w:pStyle w:val="ListBullet"/>
        <w:spacing w:after="20"/>
      </w:pPr>
      <w:r>
        <w:t>Hash passwords with a current, vetted password-hashing algorithm and per-user salt; never encrypt passwords reversibly.</w:t>
      </w:r>
    </w:p>
    <w:p>
      <w:pPr>
        <w:pStyle w:val="ListBullet"/>
        <w:spacing w:after="20"/>
      </w:pPr>
      <w:r>
        <w:t>Apply rate limiting to login, reset and upload endpoints; protect against brute force, CSRF where cookie auth is used, XSS, SQL injection and insecure direct object references.</w:t>
      </w:r>
    </w:p>
    <w:p>
      <w:pPr>
        <w:pStyle w:val="ListBullet"/>
        <w:spacing w:after="20"/>
      </w:pPr>
      <w:r>
        <w:t>Validate image MIME type and file signature, size limits, dimensions, image re-encoding where appropriate, and malware scanning. Use random storage keys; never execute uploaded files.</w:t>
      </w:r>
    </w:p>
    <w:p>
      <w:pPr>
        <w:pStyle w:val="ListBullet"/>
        <w:spacing w:after="20"/>
      </w:pPr>
      <w:r>
        <w:t>Audit sensitive changes, exports, rate overrides, stock adjustments, reversals, permissions and viewing/downloading of restricted data.</w:t>
      </w:r>
    </w:p>
    <w:p>
      <w:pPr>
        <w:pStyle w:val="ListBullet"/>
        <w:spacing w:after="20"/>
      </w:pPr>
      <w:r>
        <w:t>Do not log passwords, JWTs, refresh tokens, full payment credentials or unnecessary customer identity data.</w:t>
      </w:r>
    </w:p>
    <w:p>
      <w:pPr>
        <w:pStyle w:val="ListBullet"/>
        <w:spacing w:after="20"/>
      </w:pPr>
      <w:r>
        <w:t>Backups must be encrypted, access-controlled and restore-tested. Keep secrets outside source control.</w:t>
      </w:r>
    </w:p>
    <w:p>
      <w:r>
        <w:t>Implementation reference: Microsoft documents JWT bearer validation and the expected issuer, audience, signature and expiry checks. See the official references listed in Section 15.</w:t>
      </w:r>
    </w:p>
    <w:p>
      <w:pPr>
        <w:pStyle w:val="Heading1"/>
      </w:pPr>
      <w:r>
        <w:t>11. Image Upload &amp; Product Gallery Requirements</w:t>
      </w:r>
    </w:p>
    <w:p>
      <w:pPr>
        <w:pStyle w:val="ListNumber"/>
        <w:spacing w:after="40"/>
      </w:pPr>
      <w:r>
        <w:t>Each product can have multiple images, with one optional primary image and a stable display order.</w:t>
      </w:r>
    </w:p>
    <w:p>
      <w:pPr>
        <w:pStyle w:val="ListNumber"/>
        <w:spacing w:after="40"/>
      </w:pPr>
      <w:r>
        <w:t>Every image is linked to an entity (Product, RepairTicket, JobCard, SupplierDocument or ExpenseVoucher) through metadata.</w:t>
      </w:r>
    </w:p>
    <w:p>
      <w:pPr>
        <w:pStyle w:val="ListNumber"/>
        <w:spacing w:after="40"/>
      </w:pPr>
      <w:r>
        <w:t>Product Gallery is a dedicated screen with grid/list view, thumbnails, search, filters, full-size viewer and optional authorized download.</w:t>
      </w:r>
    </w:p>
    <w:p>
      <w:pPr>
        <w:pStyle w:val="ListNumber"/>
        <w:spacing w:after="40"/>
      </w:pPr>
      <w:r>
        <w:t>Repair and job-work images are shown on their own ticket/job timeline and should not be mixed into the saleable product gallery by default.</w:t>
      </w:r>
    </w:p>
    <w:p>
      <w:pPr>
        <w:pStyle w:val="ListNumber"/>
        <w:spacing w:after="40"/>
      </w:pPr>
      <w:r>
        <w:t>Upload must show progress, preview, validation errors and successful upload confirmation. Failed uploads must not leave broken references.</w:t>
      </w:r>
    </w:p>
    <w:p>
      <w:pPr>
        <w:pStyle w:val="ListNumber"/>
        <w:spacing w:after="40"/>
      </w:pPr>
      <w:r>
        <w:t>Image deletion/replacement should be audited. If a posted transaction requires historical evidence, prevent hard deletion or retain a versioned archive.</w:t>
      </w:r>
    </w:p>
    <w:p>
      <w:pPr>
        <w:pStyle w:val="ListNumber"/>
        <w:spacing w:after="40"/>
      </w:pPr>
      <w:r>
        <w:t>Define retention, backup and access rules for customer-owned repair images because these may show valuable property or identifying details.</w:t>
      </w:r>
    </w:p>
    <w:p>
      <w:pPr>
        <w:pStyle w:val="Heading1"/>
      </w:pPr>
      <w:r>
        <w:t>12. Non-Functional Requirements</w:t>
      </w:r>
    </w:p>
    <w:tbl>
      <w:tblPr>
        <w:tblStyle w:val="TableGrid"/>
        <w:tblW w:type="auto" w:w="0"/>
        <w:jc w:val="center"/>
        <w:tblLook w:firstColumn="1" w:firstRow="1" w:lastColumn="0" w:lastRow="0" w:noHBand="0" w:noVBand="1" w:val="04A0"/>
      </w:tblPr>
      <w:tblGrid>
        <w:gridCol w:w="5112"/>
        <w:gridCol w:w="5112"/>
      </w:tblGrid>
      <w:tr>
        <w:trPr>
          <w:cantSplit/>
        </w:trPr>
        <w:tc>
          <w:tcPr>
            <w:tcW w:type="dxa" w:w="1944"/>
            <w:vAlign w:val="center"/>
            <w:shd w:fill="17365D"/>
          </w:tcPr>
          <w:p>
            <w:pPr>
              <w:spacing w:after="20"/>
            </w:pPr>
            <w:r/>
            <w:r>
              <w:rPr>
                <w:rFonts w:ascii="Aptos" w:hAnsi="Aptos"/>
                <w:b/>
                <w:color w:val="FFFFFF"/>
                <w:sz w:val="16"/>
              </w:rPr>
              <w:t>Category</w:t>
            </w:r>
          </w:p>
        </w:tc>
        <w:tc>
          <w:tcPr>
            <w:tcW w:type="dxa" w:w="7848"/>
            <w:vAlign w:val="center"/>
            <w:shd w:fill="17365D"/>
          </w:tcPr>
          <w:p>
            <w:pPr>
              <w:spacing w:after="20"/>
            </w:pPr>
            <w:r/>
            <w:r>
              <w:rPr>
                <w:rFonts w:ascii="Aptos" w:hAnsi="Aptos"/>
                <w:b/>
                <w:color w:val="FFFFFF"/>
                <w:sz w:val="16"/>
              </w:rPr>
              <w:t>Requirement</w:t>
            </w:r>
          </w:p>
        </w:tc>
      </w:tr>
      <w:tr>
        <w:trPr>
          <w:cantSplit/>
        </w:trPr>
        <w:tc>
          <w:tcPr>
            <w:tcW w:type="dxa" w:w="1944"/>
            <w:vAlign w:val="center"/>
            <w:shd w:fill="F3F6FA"/>
          </w:tcPr>
          <w:p>
            <w:pPr>
              <w:spacing w:after="20"/>
            </w:pPr>
            <w:r/>
            <w:r>
              <w:rPr>
                <w:rFonts w:ascii="Aptos" w:hAnsi="Aptos"/>
                <w:b w:val="0"/>
                <w:sz w:val="16"/>
              </w:rPr>
              <w:t>Performance</w:t>
            </w:r>
          </w:p>
        </w:tc>
        <w:tc>
          <w:tcPr>
            <w:tcW w:type="dxa" w:w="7848"/>
            <w:vAlign w:val="center"/>
            <w:shd w:fill="F3F6FA"/>
          </w:tcPr>
          <w:p>
            <w:pPr>
              <w:spacing w:after="20"/>
            </w:pPr>
            <w:r/>
            <w:r>
              <w:rPr>
                <w:rFonts w:ascii="Aptos" w:hAnsi="Aptos"/>
                <w:b w:val="0"/>
                <w:sz w:val="16"/>
              </w:rPr>
              <w:t>Typical list/detail endpoints target &lt;2 seconds under agreed load; reports use indexed server-side queries and async export for large results. Confirm targets with production data.</w:t>
            </w:r>
          </w:p>
        </w:tc>
      </w:tr>
      <w:tr>
        <w:trPr>
          <w:cantSplit/>
        </w:trPr>
        <w:tc>
          <w:tcPr>
            <w:tcW w:type="dxa" w:w="1944"/>
            <w:vAlign w:val="center"/>
          </w:tcPr>
          <w:p>
            <w:pPr>
              <w:spacing w:after="20"/>
            </w:pPr>
            <w:r/>
            <w:r>
              <w:rPr>
                <w:rFonts w:ascii="Aptos" w:hAnsi="Aptos"/>
                <w:b w:val="0"/>
                <w:sz w:val="16"/>
              </w:rPr>
              <w:t>Availability</w:t>
            </w:r>
          </w:p>
        </w:tc>
        <w:tc>
          <w:tcPr>
            <w:tcW w:type="dxa" w:w="7848"/>
            <w:vAlign w:val="center"/>
          </w:tcPr>
          <w:p>
            <w:pPr>
              <w:spacing w:after="20"/>
            </w:pPr>
            <w:r/>
            <w:r>
              <w:rPr>
                <w:rFonts w:ascii="Aptos" w:hAnsi="Aptos"/>
                <w:b w:val="0"/>
                <w:sz w:val="16"/>
              </w:rPr>
              <w:t>Set an agreed business-hours uptime target; document maintenance windows and offline/connection-loss behavior.</w:t>
            </w:r>
          </w:p>
        </w:tc>
      </w:tr>
      <w:tr>
        <w:trPr>
          <w:cantSplit/>
        </w:trPr>
        <w:tc>
          <w:tcPr>
            <w:tcW w:type="dxa" w:w="1944"/>
            <w:vAlign w:val="center"/>
            <w:shd w:fill="F3F6FA"/>
          </w:tcPr>
          <w:p>
            <w:pPr>
              <w:spacing w:after="20"/>
            </w:pPr>
            <w:r/>
            <w:r>
              <w:rPr>
                <w:rFonts w:ascii="Aptos" w:hAnsi="Aptos"/>
                <w:b w:val="0"/>
                <w:sz w:val="16"/>
              </w:rPr>
              <w:t>Scalability</w:t>
            </w:r>
          </w:p>
        </w:tc>
        <w:tc>
          <w:tcPr>
            <w:tcW w:type="dxa" w:w="7848"/>
            <w:vAlign w:val="center"/>
            <w:shd w:fill="F3F6FA"/>
          </w:tcPr>
          <w:p>
            <w:pPr>
              <w:spacing w:after="20"/>
            </w:pPr>
            <w:r/>
            <w:r>
              <w:rPr>
                <w:rFonts w:ascii="Aptos" w:hAnsi="Aptos"/>
                <w:b w:val="0"/>
                <w:sz w:val="16"/>
              </w:rPr>
              <w:t>Support multiple users and branches with branch-aware stock and reporting.</w:t>
            </w:r>
          </w:p>
        </w:tc>
      </w:tr>
      <w:tr>
        <w:trPr>
          <w:cantSplit/>
        </w:trPr>
        <w:tc>
          <w:tcPr>
            <w:tcW w:type="dxa" w:w="1944"/>
            <w:vAlign w:val="center"/>
          </w:tcPr>
          <w:p>
            <w:pPr>
              <w:spacing w:after="20"/>
            </w:pPr>
            <w:r/>
            <w:r>
              <w:rPr>
                <w:rFonts w:ascii="Aptos" w:hAnsi="Aptos"/>
                <w:b w:val="0"/>
                <w:sz w:val="16"/>
              </w:rPr>
              <w:t>Usability</w:t>
            </w:r>
          </w:p>
        </w:tc>
        <w:tc>
          <w:tcPr>
            <w:tcW w:type="dxa" w:w="7848"/>
            <w:vAlign w:val="center"/>
          </w:tcPr>
          <w:p>
            <w:pPr>
              <w:spacing w:after="20"/>
            </w:pPr>
            <w:r/>
            <w:r>
              <w:rPr>
                <w:rFonts w:ascii="Aptos" w:hAnsi="Aptos"/>
                <w:b w:val="0"/>
                <w:sz w:val="16"/>
              </w:rPr>
              <w:t>Responsive desktop/tablet layout; barcode scanner support; keyboard-friendly POS; English/Urdu-ready labels.</w:t>
            </w:r>
          </w:p>
        </w:tc>
      </w:tr>
      <w:tr>
        <w:trPr>
          <w:cantSplit/>
        </w:trPr>
        <w:tc>
          <w:tcPr>
            <w:tcW w:type="dxa" w:w="1944"/>
            <w:vAlign w:val="center"/>
            <w:shd w:fill="F3F6FA"/>
          </w:tcPr>
          <w:p>
            <w:pPr>
              <w:spacing w:after="20"/>
            </w:pPr>
            <w:r/>
            <w:r>
              <w:rPr>
                <w:rFonts w:ascii="Aptos" w:hAnsi="Aptos"/>
                <w:b w:val="0"/>
                <w:sz w:val="16"/>
              </w:rPr>
              <w:t>Accessibility</w:t>
            </w:r>
          </w:p>
        </w:tc>
        <w:tc>
          <w:tcPr>
            <w:tcW w:type="dxa" w:w="7848"/>
            <w:vAlign w:val="center"/>
            <w:shd w:fill="F3F6FA"/>
          </w:tcPr>
          <w:p>
            <w:pPr>
              <w:spacing w:after="20"/>
            </w:pPr>
            <w:r/>
            <w:r>
              <w:rPr>
                <w:rFonts w:ascii="Aptos" w:hAnsi="Aptos"/>
                <w:b w:val="0"/>
                <w:sz w:val="16"/>
              </w:rPr>
              <w:t>Readable contrast, form labels, focus order, keyboard operation and accessible validation.</w:t>
            </w:r>
          </w:p>
        </w:tc>
      </w:tr>
      <w:tr>
        <w:trPr>
          <w:cantSplit/>
        </w:trPr>
        <w:tc>
          <w:tcPr>
            <w:tcW w:type="dxa" w:w="1944"/>
            <w:vAlign w:val="center"/>
          </w:tcPr>
          <w:p>
            <w:pPr>
              <w:spacing w:after="20"/>
            </w:pPr>
            <w:r/>
            <w:r>
              <w:rPr>
                <w:rFonts w:ascii="Aptos" w:hAnsi="Aptos"/>
                <w:b w:val="0"/>
                <w:sz w:val="16"/>
              </w:rPr>
              <w:t>Data integrity</w:t>
            </w:r>
          </w:p>
        </w:tc>
        <w:tc>
          <w:tcPr>
            <w:tcW w:type="dxa" w:w="7848"/>
            <w:vAlign w:val="center"/>
          </w:tcPr>
          <w:p>
            <w:pPr>
              <w:spacing w:after="20"/>
            </w:pPr>
            <w:r/>
            <w:r>
              <w:rPr>
                <w:rFonts w:ascii="Aptos" w:hAnsi="Aptos"/>
                <w:b w:val="0"/>
                <w:sz w:val="16"/>
              </w:rPr>
              <w:t>Atomic posting, foreign keys, concurrency checks, immutable movement ledgers and daily reconciliation.</w:t>
            </w:r>
          </w:p>
        </w:tc>
      </w:tr>
      <w:tr>
        <w:trPr>
          <w:cantSplit/>
        </w:trPr>
        <w:tc>
          <w:tcPr>
            <w:tcW w:type="dxa" w:w="1944"/>
            <w:vAlign w:val="center"/>
            <w:shd w:fill="F3F6FA"/>
          </w:tcPr>
          <w:p>
            <w:pPr>
              <w:spacing w:after="20"/>
            </w:pPr>
            <w:r/>
            <w:r>
              <w:rPr>
                <w:rFonts w:ascii="Aptos" w:hAnsi="Aptos"/>
                <w:b w:val="0"/>
                <w:sz w:val="16"/>
              </w:rPr>
              <w:t>Backup &amp; recovery</w:t>
            </w:r>
          </w:p>
        </w:tc>
        <w:tc>
          <w:tcPr>
            <w:tcW w:type="dxa" w:w="7848"/>
            <w:vAlign w:val="center"/>
            <w:shd w:fill="F3F6FA"/>
          </w:tcPr>
          <w:p>
            <w:pPr>
              <w:spacing w:after="20"/>
            </w:pPr>
            <w:r/>
            <w:r>
              <w:rPr>
                <w:rFonts w:ascii="Aptos" w:hAnsi="Aptos"/>
                <w:b w:val="0"/>
                <w:sz w:val="16"/>
              </w:rPr>
              <w:t>Automated encrypted backups, retention policy, restore drill, documented RPO/RTO approved by business.</w:t>
            </w:r>
          </w:p>
        </w:tc>
      </w:tr>
      <w:tr>
        <w:trPr>
          <w:cantSplit/>
        </w:trPr>
        <w:tc>
          <w:tcPr>
            <w:tcW w:type="dxa" w:w="1944"/>
            <w:vAlign w:val="center"/>
          </w:tcPr>
          <w:p>
            <w:pPr>
              <w:spacing w:after="20"/>
            </w:pPr>
            <w:r/>
            <w:r>
              <w:rPr>
                <w:rFonts w:ascii="Aptos" w:hAnsi="Aptos"/>
                <w:b w:val="0"/>
                <w:sz w:val="16"/>
              </w:rPr>
              <w:t>Observability</w:t>
            </w:r>
          </w:p>
        </w:tc>
        <w:tc>
          <w:tcPr>
            <w:tcW w:type="dxa" w:w="7848"/>
            <w:vAlign w:val="center"/>
          </w:tcPr>
          <w:p>
            <w:pPr>
              <w:spacing w:after="20"/>
            </w:pPr>
            <w:r/>
            <w:r>
              <w:rPr>
                <w:rFonts w:ascii="Aptos" w:hAnsi="Aptos"/>
                <w:b w:val="0"/>
                <w:sz w:val="16"/>
              </w:rPr>
              <w:t>Structured logs, correlation IDs, health checks, audit events, metrics and alerting without secrets/PII.</w:t>
            </w:r>
          </w:p>
        </w:tc>
      </w:tr>
      <w:tr>
        <w:trPr>
          <w:cantSplit/>
        </w:trPr>
        <w:tc>
          <w:tcPr>
            <w:tcW w:type="dxa" w:w="1944"/>
            <w:vAlign w:val="center"/>
            <w:shd w:fill="F3F6FA"/>
          </w:tcPr>
          <w:p>
            <w:pPr>
              <w:spacing w:after="20"/>
            </w:pPr>
            <w:r/>
            <w:r>
              <w:rPr>
                <w:rFonts w:ascii="Aptos" w:hAnsi="Aptos"/>
                <w:b w:val="0"/>
                <w:sz w:val="16"/>
              </w:rPr>
              <w:t>Maintainability</w:t>
            </w:r>
          </w:p>
        </w:tc>
        <w:tc>
          <w:tcPr>
            <w:tcW w:type="dxa" w:w="7848"/>
            <w:vAlign w:val="center"/>
            <w:shd w:fill="F3F6FA"/>
          </w:tcPr>
          <w:p>
            <w:pPr>
              <w:spacing w:after="20"/>
            </w:pPr>
            <w:r/>
            <w:r>
              <w:rPr>
                <w:rFonts w:ascii="Aptos" w:hAnsi="Aptos"/>
                <w:b w:val="0"/>
                <w:sz w:val="16"/>
              </w:rPr>
              <w:t>Layered backend, DTO validation, automated tests, migrations, API versioning and documented release process.</w:t>
            </w:r>
          </w:p>
        </w:tc>
      </w:tr>
      <w:tr>
        <w:trPr>
          <w:cantSplit/>
        </w:trPr>
        <w:tc>
          <w:tcPr>
            <w:tcW w:type="dxa" w:w="1944"/>
            <w:vAlign w:val="center"/>
          </w:tcPr>
          <w:p>
            <w:pPr>
              <w:spacing w:after="20"/>
            </w:pPr>
            <w:r/>
            <w:r>
              <w:rPr>
                <w:rFonts w:ascii="Aptos" w:hAnsi="Aptos"/>
                <w:b w:val="0"/>
                <w:sz w:val="16"/>
              </w:rPr>
              <w:t>Deployment</w:t>
            </w:r>
          </w:p>
        </w:tc>
        <w:tc>
          <w:tcPr>
            <w:tcW w:type="dxa" w:w="7848"/>
            <w:vAlign w:val="center"/>
          </w:tcPr>
          <w:p>
            <w:pPr>
              <w:spacing w:after="20"/>
            </w:pPr>
            <w:r/>
            <w:r>
              <w:rPr>
                <w:rFonts w:ascii="Aptos" w:hAnsi="Aptos"/>
                <w:b w:val="0"/>
                <w:sz w:val="16"/>
              </w:rPr>
              <w:t>Separate Development/UAT/Production environments, environment-specific secrets, migration review and rollback plan.</w:t>
            </w:r>
          </w:p>
        </w:tc>
      </w:tr>
    </w:tbl>
    <w:p>
      <w:pPr>
        <w:spacing w:after="20"/>
      </w:pPr>
    </w:p>
    <w:p>
      <w:pPr>
        <w:pStyle w:val="Heading1"/>
      </w:pPr>
      <w:r>
        <w:t>13. Acceptance Criteria / UAT Scenarios</w:t>
      </w:r>
    </w:p>
    <w:p>
      <w:pPr>
        <w:pStyle w:val="ListNumber"/>
        <w:spacing w:after="40"/>
      </w:pPr>
      <w:r>
        <w:t>Create a product with 3 photos; choose a primary image; confirm it appears in Product List, Product Gallery and POS item preview.</w:t>
      </w:r>
    </w:p>
    <w:p>
      <w:pPr>
        <w:pStyle w:val="ListNumber"/>
        <w:spacing w:after="40"/>
      </w:pPr>
      <w:r>
        <w:t>Set a gold rate for 22K, create a sale and later change the rate; confirm the historical invoice still shows its original rate snapshot.</w:t>
      </w:r>
    </w:p>
    <w:p>
      <w:pPr>
        <w:pStyle w:val="ListNumber"/>
        <w:spacing w:after="40"/>
      </w:pPr>
      <w:r>
        <w:t>Purchase a unique ring; verify stock, supplier payable and purchase ledger update exactly once after posting.</w:t>
      </w:r>
    </w:p>
    <w:p>
      <w:pPr>
        <w:pStyle w:val="ListNumber"/>
        <w:spacing w:after="40"/>
      </w:pPr>
      <w:r>
        <w:t>Sell the ring for split cash/bank payment; verify item stock decreases, customer invoice posts, payment totals reconcile and comprehensive transaction report links the invoice and stock movement.</w:t>
      </w:r>
    </w:p>
    <w:p>
      <w:pPr>
        <w:pStyle w:val="ListNumber"/>
        <w:spacing w:after="40"/>
      </w:pPr>
      <w:r>
        <w:t>Return the sold ring; verify the return references the original invoice, stock/financial balances reverse correctly and original transaction remains visible.</w:t>
      </w:r>
    </w:p>
    <w:p>
      <w:pPr>
        <w:pStyle w:val="ListNumber"/>
        <w:spacing w:after="40"/>
      </w:pPr>
      <w:r>
        <w:t>Run worker workflow OnIssue: issue material, receive two partial outputs, record scrap/return, approve variance and verify worker custody reaches the expected balance.</w:t>
      </w:r>
    </w:p>
    <w:p>
      <w:pPr>
        <w:pStyle w:val="ListNumber"/>
        <w:spacing w:after="40"/>
      </w:pPr>
      <w:r>
        <w:t>Run worker workflow OnReceiptOnly with worker-owned material; verify no shop stock is reduced at planning stage and ownership/source is recorded on receipt.</w:t>
      </w:r>
    </w:p>
    <w:p>
      <w:pPr>
        <w:pStyle w:val="ListNumber"/>
        <w:spacing w:after="40"/>
      </w:pPr>
      <w:r>
        <w:t>Create a repair ticket with intake photos and customer-owned flag; verify it does not enter saleable shop inventory; deliver with balance paid and print delivery receipt.</w:t>
      </w:r>
    </w:p>
    <w:p>
      <w:pPr>
        <w:pStyle w:val="ListNumber"/>
        <w:spacing w:after="40"/>
      </w:pPr>
      <w:r>
        <w:t>Record an expense with receipt image; verify expense register, cash book and relevant financial report update.</w:t>
      </w:r>
    </w:p>
    <w:p>
      <w:pPr>
        <w:pStyle w:val="ListNumber"/>
        <w:spacing w:after="40"/>
      </w:pPr>
      <w:r>
        <w:t>Attempt an unauthorized rate override, stock adjustment, profit report and user permission change; confirm access is denied and attempts are logged as designed.</w:t>
      </w:r>
    </w:p>
    <w:p>
      <w:pPr>
        <w:pStyle w:val="ListNumber"/>
        <w:spacing w:after="40"/>
      </w:pPr>
      <w:r>
        <w:t>Verify customer and supplier statements show opening balance, transaction rows, payments and closing balance in correct order.</w:t>
      </w:r>
    </w:p>
    <w:p>
      <w:pPr>
        <w:pStyle w:val="ListNumber"/>
        <w:spacing w:after="40"/>
      </w:pPr>
      <w:r>
        <w:t>Run Comprehensive Transaction Register across sales, purchases, returns, worker movements, repairs, expenses and payments; drill into every row and reconcile totals against source ledgers.</w:t>
      </w:r>
    </w:p>
    <w:p>
      <w:pPr>
        <w:pStyle w:val="ListNumber"/>
        <w:spacing w:after="40"/>
      </w:pPr>
      <w:r>
        <w:t>Export a filtered report to CSV/Excel/PDF; verify totals match on-screen results and restricted fields are not exported.</w:t>
      </w:r>
    </w:p>
    <w:p>
      <w:pPr>
        <w:pStyle w:val="ListNumber"/>
        <w:spacing w:after="40"/>
      </w:pPr>
      <w:r>
        <w:t>Test simultaneous sale of the same serialized item by two users; only one transaction may successfully post.</w:t>
      </w:r>
    </w:p>
    <w:p>
      <w:pPr>
        <w:pStyle w:val="ListNumber"/>
        <w:spacing w:after="40"/>
      </w:pPr>
      <w:r>
        <w:t>Restore a backup in a test environment and confirm data, images and file references are usable.</w:t>
      </w:r>
    </w:p>
    <w:p>
      <w:pPr>
        <w:pStyle w:val="Heading1"/>
      </w:pPr>
      <w:r>
        <w:t>14. Delivery Plan (Suggested Phases)</w:t>
      </w:r>
    </w:p>
    <w:tbl>
      <w:tblPr>
        <w:tblStyle w:val="TableGrid"/>
        <w:tblW w:type="auto" w:w="0"/>
        <w:jc w:val="center"/>
        <w:tblLook w:firstColumn="1" w:firstRow="1" w:lastColumn="0" w:lastRow="0" w:noHBand="0" w:noVBand="1" w:val="04A0"/>
      </w:tblPr>
      <w:tblGrid>
        <w:gridCol w:w="5112"/>
        <w:gridCol w:w="5112"/>
      </w:tblGrid>
      <w:tr>
        <w:trPr>
          <w:cantSplit/>
        </w:trPr>
        <w:tc>
          <w:tcPr>
            <w:tcW w:type="dxa" w:w="2304"/>
            <w:vAlign w:val="center"/>
            <w:shd w:fill="17365D"/>
          </w:tcPr>
          <w:p>
            <w:pPr>
              <w:spacing w:after="20"/>
            </w:pPr>
            <w:r/>
            <w:r>
              <w:rPr>
                <w:rFonts w:ascii="Aptos" w:hAnsi="Aptos"/>
                <w:b/>
                <w:color w:val="FFFFFF"/>
                <w:sz w:val="16"/>
              </w:rPr>
              <w:t>Phase</w:t>
            </w:r>
          </w:p>
        </w:tc>
        <w:tc>
          <w:tcPr>
            <w:tcW w:type="dxa" w:w="7488"/>
            <w:vAlign w:val="center"/>
            <w:shd w:fill="17365D"/>
          </w:tcPr>
          <w:p>
            <w:pPr>
              <w:spacing w:after="20"/>
            </w:pPr>
            <w:r/>
            <w:r>
              <w:rPr>
                <w:rFonts w:ascii="Aptos" w:hAnsi="Aptos"/>
                <w:b/>
                <w:color w:val="FFFFFF"/>
                <w:sz w:val="16"/>
              </w:rPr>
              <w:t>Deliverables</w:t>
            </w:r>
          </w:p>
        </w:tc>
      </w:tr>
      <w:tr>
        <w:trPr>
          <w:cantSplit/>
        </w:trPr>
        <w:tc>
          <w:tcPr>
            <w:tcW w:type="dxa" w:w="2304"/>
            <w:vAlign w:val="center"/>
            <w:shd w:fill="F3F6FA"/>
          </w:tcPr>
          <w:p>
            <w:pPr>
              <w:spacing w:after="20"/>
            </w:pPr>
            <w:r/>
            <w:r>
              <w:rPr>
                <w:rFonts w:ascii="Aptos" w:hAnsi="Aptos"/>
                <w:b w:val="0"/>
                <w:sz w:val="16"/>
              </w:rPr>
              <w:t>Phase 0 — Discovery</w:t>
            </w:r>
          </w:p>
        </w:tc>
        <w:tc>
          <w:tcPr>
            <w:tcW w:type="dxa" w:w="7488"/>
            <w:vAlign w:val="center"/>
            <w:shd w:fill="F3F6FA"/>
          </w:tcPr>
          <w:p>
            <w:pPr>
              <w:spacing w:after="20"/>
            </w:pPr>
            <w:r/>
            <w:r>
              <w:rPr>
                <w:rFonts w:ascii="Aptos" w:hAnsi="Aptos"/>
                <w:b w:val="0"/>
                <w:sz w:val="16"/>
              </w:rPr>
              <w:t>Shop workflow interviews, unit/ratti conventions, karat and assay rules, costing, tax/accounting review, invoice samples, approval matrix, branches and data migration inventory.</w:t>
            </w:r>
          </w:p>
        </w:tc>
      </w:tr>
      <w:tr>
        <w:trPr>
          <w:cantSplit/>
        </w:trPr>
        <w:tc>
          <w:tcPr>
            <w:tcW w:type="dxa" w:w="2304"/>
            <w:vAlign w:val="center"/>
          </w:tcPr>
          <w:p>
            <w:pPr>
              <w:spacing w:after="20"/>
            </w:pPr>
            <w:r/>
            <w:r>
              <w:rPr>
                <w:rFonts w:ascii="Aptos" w:hAnsi="Aptos"/>
                <w:b w:val="0"/>
                <w:sz w:val="16"/>
              </w:rPr>
              <w:t>Phase 1 — Foundation</w:t>
            </w:r>
          </w:p>
        </w:tc>
        <w:tc>
          <w:tcPr>
            <w:tcW w:type="dxa" w:w="7488"/>
            <w:vAlign w:val="center"/>
          </w:tcPr>
          <w:p>
            <w:pPr>
              <w:spacing w:after="20"/>
            </w:pPr>
            <w:r/>
            <w:r>
              <w:rPr>
                <w:rFonts w:ascii="Aptos" w:hAnsi="Aptos"/>
                <w:b w:val="0"/>
                <w:sz w:val="16"/>
              </w:rPr>
              <w:t>Project setup, SQL schema, authentication, roles/permissions, audit, settings, branches, units, product/customer/supplier masters, image service.</w:t>
            </w:r>
          </w:p>
        </w:tc>
      </w:tr>
      <w:tr>
        <w:trPr>
          <w:cantSplit/>
        </w:trPr>
        <w:tc>
          <w:tcPr>
            <w:tcW w:type="dxa" w:w="2304"/>
            <w:vAlign w:val="center"/>
            <w:shd w:fill="F3F6FA"/>
          </w:tcPr>
          <w:p>
            <w:pPr>
              <w:spacing w:after="20"/>
            </w:pPr>
            <w:r/>
            <w:r>
              <w:rPr>
                <w:rFonts w:ascii="Aptos" w:hAnsi="Aptos"/>
                <w:b w:val="0"/>
                <w:sz w:val="16"/>
              </w:rPr>
              <w:t>Phase 2 — Inventory &amp; rates</w:t>
            </w:r>
          </w:p>
        </w:tc>
        <w:tc>
          <w:tcPr>
            <w:tcW w:type="dxa" w:w="7488"/>
            <w:vAlign w:val="center"/>
            <w:shd w:fill="F3F6FA"/>
          </w:tcPr>
          <w:p>
            <w:pPr>
              <w:spacing w:after="20"/>
            </w:pPr>
            <w:r/>
            <w:r>
              <w:rPr>
                <w:rFonts w:ascii="Aptos" w:hAnsi="Aptos"/>
                <w:b w:val="0"/>
                <w:sz w:val="16"/>
              </w:rPr>
              <w:t>Gold rate cards, product gallery, stock movement ledger, stock opening/import, transfers, count and adjustment.</w:t>
            </w:r>
          </w:p>
        </w:tc>
      </w:tr>
      <w:tr>
        <w:trPr>
          <w:cantSplit/>
        </w:trPr>
        <w:tc>
          <w:tcPr>
            <w:tcW w:type="dxa" w:w="2304"/>
            <w:vAlign w:val="center"/>
          </w:tcPr>
          <w:p>
            <w:pPr>
              <w:spacing w:after="20"/>
            </w:pPr>
            <w:r/>
            <w:r>
              <w:rPr>
                <w:rFonts w:ascii="Aptos" w:hAnsi="Aptos"/>
                <w:b w:val="0"/>
                <w:sz w:val="16"/>
              </w:rPr>
              <w:t>Phase 3 — Sales &amp; purchase</w:t>
            </w:r>
          </w:p>
        </w:tc>
        <w:tc>
          <w:tcPr>
            <w:tcW w:type="dxa" w:w="7488"/>
            <w:vAlign w:val="center"/>
          </w:tcPr>
          <w:p>
            <w:pPr>
              <w:spacing w:after="20"/>
            </w:pPr>
            <w:r/>
            <w:r>
              <w:rPr>
                <w:rFonts w:ascii="Aptos" w:hAnsi="Aptos"/>
                <w:b w:val="0"/>
                <w:sz w:val="16"/>
              </w:rPr>
              <w:t>POS, invoices, split payments, customer/supplier ledgers, purchases/returns, old-gold exchange.</w:t>
            </w:r>
          </w:p>
        </w:tc>
      </w:tr>
      <w:tr>
        <w:trPr>
          <w:cantSplit/>
        </w:trPr>
        <w:tc>
          <w:tcPr>
            <w:tcW w:type="dxa" w:w="2304"/>
            <w:vAlign w:val="center"/>
            <w:shd w:fill="F3F6FA"/>
          </w:tcPr>
          <w:p>
            <w:pPr>
              <w:spacing w:after="20"/>
            </w:pPr>
            <w:r/>
            <w:r>
              <w:rPr>
                <w:rFonts w:ascii="Aptos" w:hAnsi="Aptos"/>
                <w:b w:val="0"/>
                <w:sz w:val="16"/>
              </w:rPr>
              <w:t>Phase 4 — Karigar &amp; repairs</w:t>
            </w:r>
          </w:p>
        </w:tc>
        <w:tc>
          <w:tcPr>
            <w:tcW w:type="dxa" w:w="7488"/>
            <w:vAlign w:val="center"/>
            <w:shd w:fill="F3F6FA"/>
          </w:tcPr>
          <w:p>
            <w:pPr>
              <w:spacing w:after="20"/>
            </w:pPr>
            <w:r/>
            <w:r>
              <w:rPr>
                <w:rFonts w:ascii="Aptos" w:hAnsi="Aptos"/>
                <w:b w:val="0"/>
                <w:sz w:val="16"/>
              </w:rPr>
              <w:t>Job cards, issue/receipt/reconciliation, repair intake, images, approvals, work stages, delivery.</w:t>
            </w:r>
          </w:p>
        </w:tc>
      </w:tr>
      <w:tr>
        <w:trPr>
          <w:cantSplit/>
        </w:trPr>
        <w:tc>
          <w:tcPr>
            <w:tcW w:type="dxa" w:w="2304"/>
            <w:vAlign w:val="center"/>
          </w:tcPr>
          <w:p>
            <w:pPr>
              <w:spacing w:after="20"/>
            </w:pPr>
            <w:r/>
            <w:r>
              <w:rPr>
                <w:rFonts w:ascii="Aptos" w:hAnsi="Aptos"/>
                <w:b w:val="0"/>
                <w:sz w:val="16"/>
              </w:rPr>
              <w:t>Phase 5 — Finance &amp; reports</w:t>
            </w:r>
          </w:p>
        </w:tc>
        <w:tc>
          <w:tcPr>
            <w:tcW w:type="dxa" w:w="7488"/>
            <w:vAlign w:val="center"/>
          </w:tcPr>
          <w:p>
            <w:pPr>
              <w:spacing w:after="20"/>
            </w:pPr>
            <w:r/>
            <w:r>
              <w:rPr>
                <w:rFonts w:ascii="Aptos" w:hAnsi="Aptos"/>
                <w:b w:val="0"/>
                <w:sz w:val="16"/>
              </w:rPr>
              <w:t>Expenses, cash/bank, commission, journal/ledger mapping, dashboard, comprehensive transaction register and exports.</w:t>
            </w:r>
          </w:p>
        </w:tc>
      </w:tr>
      <w:tr>
        <w:trPr>
          <w:cantSplit/>
        </w:trPr>
        <w:tc>
          <w:tcPr>
            <w:tcW w:type="dxa" w:w="2304"/>
            <w:vAlign w:val="center"/>
            <w:shd w:fill="F3F6FA"/>
          </w:tcPr>
          <w:p>
            <w:pPr>
              <w:spacing w:after="20"/>
            </w:pPr>
            <w:r/>
            <w:r>
              <w:rPr>
                <w:rFonts w:ascii="Aptos" w:hAnsi="Aptos"/>
                <w:b w:val="0"/>
                <w:sz w:val="16"/>
              </w:rPr>
              <w:t>Phase 6 — UAT &amp; go-live</w:t>
            </w:r>
          </w:p>
        </w:tc>
        <w:tc>
          <w:tcPr>
            <w:tcW w:type="dxa" w:w="7488"/>
            <w:vAlign w:val="center"/>
            <w:shd w:fill="F3F6FA"/>
          </w:tcPr>
          <w:p>
            <w:pPr>
              <w:spacing w:after="20"/>
            </w:pPr>
            <w:r/>
            <w:r>
              <w:rPr>
                <w:rFonts w:ascii="Aptos" w:hAnsi="Aptos"/>
                <w:b w:val="0"/>
                <w:sz w:val="16"/>
              </w:rPr>
              <w:t>Security tests, performance tests, migration rehearsal, training, backup/restore drill, sign-off and production deployment.</w:t>
            </w:r>
          </w:p>
        </w:tc>
      </w:tr>
    </w:tbl>
    <w:p>
      <w:pPr>
        <w:spacing w:after="20"/>
      </w:pPr>
    </w:p>
    <w:p>
      <w:pPr>
        <w:pStyle w:val="Heading1"/>
      </w:pPr>
      <w:r>
        <w:t>15. Open Decisions Before Development</w:t>
      </w:r>
    </w:p>
    <w:p>
      <w:pPr>
        <w:pStyle w:val="ListBullet"/>
        <w:spacing w:after="20"/>
      </w:pPr>
      <w:r>
        <w:t>Confirm the business model: single shop, multiple branches, wholesale, manufacturing, or all of these.</w:t>
      </w:r>
    </w:p>
    <w:p>
      <w:pPr>
        <w:pStyle w:val="ListBullet"/>
        <w:spacing w:after="20"/>
      </w:pPr>
      <w:r>
        <w:t>Confirm which units the shop uses (grams, milligrams, ratti, tola, etc.) and approve conversion values in writing.</w:t>
      </w:r>
    </w:p>
    <w:p>
      <w:pPr>
        <w:pStyle w:val="ListBullet"/>
        <w:spacing w:after="20"/>
      </w:pPr>
      <w:r>
        <w:t>Confirm pricing rules for 24K/22K/21K/18K, silver, stone deduction, solder, wastage, making charges, discount and rounding.</w:t>
      </w:r>
    </w:p>
    <w:p>
      <w:pPr>
        <w:pStyle w:val="ListBullet"/>
        <w:spacing w:after="20"/>
      </w:pPr>
      <w:r>
        <w:t>Confirm whether gold and customer balances are tracked as separate metal ledgers in addition to PKR accounts.</w:t>
      </w:r>
    </w:p>
    <w:p>
      <w:pPr>
        <w:pStyle w:val="ListBullet"/>
        <w:spacing w:after="20"/>
      </w:pPr>
      <w:r>
        <w:t>Confirm stock-posting mode per job type and whether worker-owned/customer-owned metal is supported.</w:t>
      </w:r>
    </w:p>
    <w:p>
      <w:pPr>
        <w:pStyle w:val="ListBullet"/>
        <w:spacing w:after="20"/>
      </w:pPr>
      <w:r>
        <w:t>Confirm tax and invoice requirements with the business's accountant/tax adviser; tax rules must be configurable and validated, not guessed.</w:t>
      </w:r>
    </w:p>
    <w:p>
      <w:pPr>
        <w:pStyle w:val="ListBullet"/>
        <w:spacing w:after="20"/>
      </w:pPr>
      <w:r>
        <w:t>Confirm invoice numbering, backdating permissions, cancellation/return policy, approval limits and required printed receipt fields.</w:t>
      </w:r>
    </w:p>
    <w:p>
      <w:pPr>
        <w:pStyle w:val="ListBullet"/>
        <w:spacing w:after="20"/>
      </w:pPr>
      <w:r>
        <w:t>Confirm deployment model (cloud, on-premises or hybrid), branches, concurrent users, backup retention, data residency and image storage limits.</w:t>
      </w:r>
    </w:p>
    <w:p>
      <w:pPr>
        <w:pStyle w:val="ListBullet"/>
        <w:spacing w:after="20"/>
      </w:pPr>
      <w:r>
        <w:t>Confirm whether WhatsApp/SMS, payment gateway, barcode/label printer, weighing scale or live-rate integrations are required.</w:t>
      </w:r>
    </w:p>
    <w:p>
      <w:pPr>
        <w:pStyle w:val="Heading1"/>
      </w:pPr>
      <w:r>
        <w:t>16. Research Notes &amp; Official References</w:t>
      </w:r>
    </w:p>
    <w:p>
      <w:r>
        <w:t>The feature set was cross-checked against publicly described jewellery ERP/POS workflows in Pakistan, including product-level images, karat/rate management, old-gold exchange, inventory, repairs, job work, worker reconciliation, ledgers and reporting. Vendor pages describe their own offerings and are used here as market examples, not as an independent endorsement or proof of legal compliance.</w:t>
      </w:r>
    </w:p>
    <w:p>
      <w:pPr>
        <w:pStyle w:val="ListBullet"/>
        <w:spacing w:after="40"/>
      </w:pPr>
      <w:r>
        <w:rPr>
          <w:b/>
        </w:rPr>
        <w:t>Assan Jewel — Pakistani jewellery POS, gold rates, old-gold buy-back, repairs, custom orders, inventory and reports</w:t>
        <w:br/>
      </w:r>
      <w:r>
        <w:t>https://jewellery.goftechsolutions.com/</w:t>
      </w:r>
    </w:p>
    <w:p>
      <w:pPr>
        <w:pStyle w:val="ListBullet"/>
        <w:spacing w:after="40"/>
      </w:pPr>
      <w:r>
        <w:rPr>
          <w:b/>
        </w:rPr>
        <w:t>Zentory — jewellery ERP concepts including karat/purity, making charges, repairs, custom orders and ledger-first stock</w:t>
        <w:br/>
      </w:r>
      <w:r>
        <w:t>https://zentory.net/</w:t>
      </w:r>
    </w:p>
    <w:p>
      <w:pPr>
        <w:pStyle w:val="ListBullet"/>
        <w:spacing w:after="40"/>
      </w:pPr>
      <w:r>
        <w:rPr>
          <w:b/>
        </w:rPr>
        <w:t>OneSuit — jewellery/watch repair tickets, intake photos, POS, stock, ledgers and reports</w:t>
        <w:br/>
      </w:r>
      <w:r>
        <w:t>https://onesuit.pk/industries/watch-jewellery-repair-software/</w:t>
      </w:r>
    </w:p>
    <w:p>
      <w:pPr>
        <w:pStyle w:val="ListBullet"/>
        <w:spacing w:after="40"/>
      </w:pPr>
      <w:r>
        <w:rPr>
          <w:b/>
        </w:rPr>
        <w:t>Jewellery-Shop-ERP — public feature reference for karigar issue/receipt, wastage, repair tokens and ledgers</w:t>
        <w:br/>
      </w:r>
      <w:r>
        <w:t>https://github.com/Mdmufid/Jewellery-Shop-ERP</w:t>
      </w:r>
    </w:p>
    <w:p>
      <w:pPr>
        <w:pStyle w:val="ListBullet"/>
        <w:spacing w:after="40"/>
      </w:pPr>
      <w:r>
        <w:rPr>
          <w:b/>
        </w:rPr>
        <w:t>Angular official release and support information — Angular 22 shown as actively supported in the source checked for this document</w:t>
        <w:br/>
      </w:r>
      <w:r>
        <w:t>https://angular.dev/reference/releases</w:t>
      </w:r>
    </w:p>
    <w:p>
      <w:pPr>
        <w:pStyle w:val="ListBullet"/>
        <w:spacing w:after="40"/>
      </w:pPr>
      <w:r>
        <w:rPr>
          <w:b/>
        </w:rPr>
        <w:t>Angular official version compatibility matrix</w:t>
        <w:br/>
      </w:r>
      <w:r>
        <w:t>https://angular.dev/reference/versions</w:t>
      </w:r>
    </w:p>
    <w:p>
      <w:pPr>
        <w:pStyle w:val="ListBullet"/>
        <w:spacing w:after="40"/>
      </w:pPr>
      <w:r>
        <w:rPr>
          <w:b/>
        </w:rPr>
        <w:t>Microsoft .NET releases and support policy — .NET 10 LTS shown as supported through November 2028</w:t>
        <w:br/>
      </w:r>
      <w:r>
        <w:t>https://learn.microsoft.com/en-us/dotnet/core/releases-and-support</w:t>
      </w:r>
    </w:p>
    <w:p>
      <w:pPr>
        <w:pStyle w:val="ListBullet"/>
        <w:spacing w:after="40"/>
      </w:pPr>
      <w:r>
        <w:rPr>
          <w:b/>
        </w:rPr>
        <w:t>Microsoft ASP.NET Core JWT bearer authentication guidance</w:t>
        <w:br/>
      </w:r>
      <w:r>
        <w:t>https://learn.microsoft.com/en-us/aspnet/core/security/authentication/configure-jwt-bearer-authentication?view=aspnetcore-10.0</w:t>
      </w:r>
    </w:p>
    <w:p>
      <w:pPr>
        <w:pStyle w:val="Heading1"/>
      </w:pPr>
      <w:r>
        <w:t>17. Final Recommendation</w:t>
      </w:r>
    </w:p>
    <w:p>
      <w:r>
        <w:t>Build the system around a traceable stock-movement ledger and separate metal/weight accounting from PKR accounting. This is the foundation that makes sales, purchases, karigar work, repair custody, old-gold exchange and reports reconcile consistently. Treat the SRS as the baseline for stakeholder review; after the open decisions are approved, the next deliverables should be (1) high-fidelity UI mockups for each screen, (2) detailed SQL schema/ERD, (3) API contract/OpenAPI specification, and (4) implementation backlog with test cases.</w:t>
      </w:r>
    </w:p>
    <w:p>
      <w:r>
        <w:t>Versioning note: Angular and .NET receive frequent releases. Verify the latest patch versions and compatibility at project kickoff. This document selects Angular 22 and .NET 10 LTS based on the official release/support pages checked on 23 October 2026.</w:t>
      </w:r>
    </w:p>
    <w:p>
      <w:r>
        <w:br w:type="page"/>
      </w:r>
    </w:p>
    <w:p>
      <w:pPr>
        <w:pStyle w:val="Heading1"/>
      </w:pPr>
      <w:r>
        <w:t>18. Multi-Branch Management (Branch-Wise ERP)</w:t>
      </w:r>
    </w:p>
    <w:p>
      <w:r>
        <w:t>The ERP must support one company operating one or many branches, show each branch's own operational data, and allow explicitly authorized users to view consolidated company-wide information. Branch is a first-class scope on inventory, transactions, cash/bank operations, staff assignments, reports, settings and audit logs.</w:t>
      </w:r>
    </w:p>
    <w:p>
      <w:pPr>
        <w:pStyle w:val="Heading2"/>
      </w:pPr>
      <w:r>
        <w:t>18.1 Branch master and configuration</w:t>
      </w:r>
    </w:p>
    <w:p>
      <w:pPr>
        <w:pStyle w:val="ListBullet"/>
        <w:spacing w:after="40"/>
      </w:pPr>
      <w:r>
        <w:t>Branch fields: BranchCode, BranchName, address, city, phone, active status, timezone, invoice prefix/sequence, default cash account, optional warehouse/store locations and receipt/invoice template.</w:t>
      </w:r>
    </w:p>
    <w:p>
      <w:pPr>
        <w:pStyle w:val="ListBullet"/>
        <w:spacing w:after="40"/>
      </w:pPr>
      <w:r>
        <w:t>A company can have a Head Office plus retail branches, workshop/manufacturing locations and warehouses.</w:t>
      </w:r>
    </w:p>
    <w:p>
      <w:pPr>
        <w:pStyle w:val="ListBullet"/>
        <w:spacing w:after="40"/>
      </w:pPr>
      <w:r>
        <w:t>Each user has one default branch and may be assigned to one or multiple permitted branches. Access to a branch must never be inferred only from the branch selected in the UI.</w:t>
      </w:r>
    </w:p>
    <w:p>
      <w:pPr>
        <w:pStyle w:val="ListBullet"/>
        <w:spacing w:after="40"/>
      </w:pPr>
      <w:r>
        <w:t>Allow branch-specific invoice numbering, stock locations, cash drawers, receipt footer, printer configuration and optional price/rate policy.</w:t>
      </w:r>
    </w:p>
    <w:p>
      <w:pPr>
        <w:pStyle w:val="ListBullet"/>
        <w:spacing w:after="40"/>
      </w:pPr>
      <w:r>
        <w:t>Company-wide settings and branch-specific overrides must be explicit. Display which rate policy is active for a transaction.</w:t>
      </w:r>
    </w:p>
    <w:p>
      <w:pPr>
        <w:pStyle w:val="ListBullet"/>
        <w:spacing w:after="40"/>
      </w:pPr>
      <w:r>
        <w:t>Inactive branches remain available in historical reports but cannot receive new postings unless reactivated by an authorized administrator.</w:t>
      </w:r>
    </w:p>
    <w:p>
      <w:pPr>
        <w:pStyle w:val="Heading2"/>
      </w:pPr>
      <w:r>
        <w:t>18.2 Branch-wise inventory and transfers</w:t>
      </w:r>
    </w:p>
    <w:p>
      <w:pPr>
        <w:pStyle w:val="ListBullet"/>
        <w:spacing w:after="40"/>
      </w:pPr>
      <w:r>
        <w:t>Maintain separate stock balances by Company → Branch → Store/Location → Item/Material → Purity/Karat → Stock Status.</w:t>
      </w:r>
    </w:p>
    <w:p>
      <w:pPr>
        <w:pStyle w:val="ListBullet"/>
        <w:spacing w:after="40"/>
      </w:pPr>
      <w:r>
        <w:t>A sale in Branch A must reduce Branch A's stock only; it must not silently reduce Branch B's stock.</w:t>
      </w:r>
    </w:p>
    <w:p>
      <w:pPr>
        <w:pStyle w:val="ListBullet"/>
        <w:spacing w:after="40"/>
      </w:pPr>
      <w:r>
        <w:t>Inter-branch transfer uses a transfer document with source branch, destination branch, dispatch time/user, in-transit status, receiving time/user and received weight/quantity.</w:t>
      </w:r>
    </w:p>
    <w:p>
      <w:pPr>
        <w:pStyle w:val="ListBullet"/>
        <w:spacing w:after="40"/>
      </w:pPr>
      <w:r>
        <w:t>During transfer, stock is in an In Transit status/location and is not simultaneously available in both branches.</w:t>
      </w:r>
    </w:p>
    <w:p>
      <w:pPr>
        <w:pStyle w:val="ListBullet"/>
        <w:spacing w:after="40"/>
      </w:pPr>
      <w:r>
        <w:t>Support partial receipt and weight/quantity variance on transfer with reason and approval.</w:t>
      </w:r>
    </w:p>
    <w:p>
      <w:pPr>
        <w:pStyle w:val="ListBullet"/>
        <w:spacing w:after="40"/>
      </w:pPr>
      <w:r>
        <w:t>Branch stock reports must show opening + receipts + transfers in − sales/issues/transfers out ± approved adjustments = closing.</w:t>
      </w:r>
    </w:p>
    <w:p>
      <w:pPr>
        <w:pStyle w:val="ListBullet"/>
        <w:spacing w:after="40"/>
      </w:pPr>
      <w:r>
        <w:t>Serialized jewellery must retain the same item identity across branches and a complete transfer history.</w:t>
      </w:r>
    </w:p>
    <w:p>
      <w:pPr>
        <w:pStyle w:val="Heading2"/>
      </w:pPr>
      <w:r>
        <w:t>18.3 Branch-wise transactions and reporting</w:t>
      </w:r>
    </w:p>
    <w:p>
      <w:pPr>
        <w:pStyle w:val="ListBullet"/>
        <w:spacing w:after="40"/>
      </w:pPr>
      <w:r>
        <w:t>Sales, purchases, returns, repairs, job cards, expenses, cash vouchers, stock adjustments and payments carry BranchId or an explicitly defined originating/owning branch.</w:t>
      </w:r>
    </w:p>
    <w:p>
      <w:pPr>
        <w:pStyle w:val="ListBullet"/>
        <w:spacing w:after="40"/>
      </w:pPr>
      <w:r>
        <w:t>For a transaction spanning branches, record OriginBranchId and DestinationBranchId rather than assigning a misleading single branch.</w:t>
      </w:r>
    </w:p>
    <w:p>
      <w:pPr>
        <w:pStyle w:val="ListBullet"/>
        <w:spacing w:after="40"/>
      </w:pPr>
      <w:r>
        <w:t>Every report supports a branch filter where meaningful; authorized users can choose one branch, multiple branches or All permitted branches.</w:t>
      </w:r>
    </w:p>
    <w:p>
      <w:pPr>
        <w:pStyle w:val="ListBullet"/>
        <w:spacing w:after="40"/>
      </w:pPr>
      <w:r>
        <w:t>Consolidated company reports must aggregate permitted branches and avoid double-counting in-transit stock or inter-branch accounting movements.</w:t>
      </w:r>
    </w:p>
    <w:p>
      <w:pPr>
        <w:pStyle w:val="ListBullet"/>
        <w:spacing w:after="40"/>
      </w:pPr>
      <w:r>
        <w:t>Dashboard cards and charts respect the signed-in user's branch scope by default.</w:t>
      </w:r>
    </w:p>
    <w:p>
      <w:pPr>
        <w:pStyle w:val="ListBullet"/>
        <w:spacing w:after="40"/>
      </w:pPr>
      <w:r>
        <w:t>Customer/supplier records may be company-wide, while branch-specific notes, salesperson assignments and local ledger views are scoped separately according to configuration.</w:t>
      </w:r>
    </w:p>
    <w:p>
      <w:pPr>
        <w:pStyle w:val="ListBullet"/>
        <w:spacing w:after="40"/>
      </w:pPr>
      <w:r>
        <w:t>Repair tickets and job cards must show the responsible branch/workshop and current physical custody location.</w:t>
      </w:r>
    </w:p>
    <w:p>
      <w:pPr>
        <w:pStyle w:val="Heading2"/>
      </w:pPr>
      <w:r>
        <w:t>18.4 Branch access rules</w:t>
      </w:r>
    </w:p>
    <w:p>
      <w:pPr>
        <w:pStyle w:val="ListBullet"/>
        <w:spacing w:after="40"/>
      </w:pPr>
      <w:r>
        <w:t>Branch scope is enforced on the backend for every list, detail, create, update, post, export and file/image endpoint.</w:t>
      </w:r>
    </w:p>
    <w:p>
      <w:pPr>
        <w:pStyle w:val="ListBullet"/>
        <w:spacing w:after="40"/>
      </w:pPr>
      <w:r>
        <w:t>Changing a BranchId in a URL or request body must not allow access to another branch's data.</w:t>
      </w:r>
    </w:p>
    <w:p>
      <w:pPr>
        <w:pStyle w:val="ListBullet"/>
        <w:spacing w:after="40"/>
      </w:pPr>
      <w:r>
        <w:t>A user assigned to multiple branches may switch the active branch only among assigned branches; the server revalidates scope on every request.</w:t>
      </w:r>
    </w:p>
    <w:p>
      <w:pPr>
        <w:pStyle w:val="ListBullet"/>
        <w:spacing w:after="40"/>
      </w:pPr>
      <w:r>
        <w:t>Company-wide roles require an explicit permission such as Branches.ViewAll or Reports.Consolidated.View; being an Owner/Manager label alone must not bypass authorization.</w:t>
      </w:r>
    </w:p>
    <w:p>
      <w:pPr>
        <w:pStyle w:val="ListBullet"/>
        <w:spacing w:after="40"/>
      </w:pPr>
      <w:r>
        <w:t>Audit log records active branch, target branch, actor, action and correlation ID for sensitive operations.</w:t>
      </w:r>
    </w:p>
    <w:p>
      <w:pPr>
        <w:pStyle w:val="Heading1"/>
      </w:pPr>
      <w:r>
        <w:t>19. Role-Based Access Control (RBAC)</w:t>
      </w:r>
    </w:p>
    <w:p>
      <w:r>
        <w:t>Use granular permissions rather than relying only on role names. Each role is a named bundle of permissions, and each user can have one or more roles with an allowed branch scope. Permissions are checked server-side at API/service level; hiding a button in Angular is not a security control.</w:t>
      </w:r>
    </w:p>
    <w:p>
      <w:pPr>
        <w:pStyle w:val="Heading2"/>
      </w:pPr>
      <w:r>
        <w:t>19.1 Suggested roles</w:t>
      </w:r>
    </w:p>
    <w:tbl>
      <w:tblPr>
        <w:tblStyle w:val="TableGrid"/>
        <w:tblW w:type="auto" w:w="0"/>
        <w:tblLook w:firstColumn="1" w:firstRow="1" w:lastColumn="0" w:lastRow="0" w:noHBand="0" w:noVBand="1" w:val="04A0"/>
      </w:tblPr>
      <w:tblGrid>
        <w:gridCol w:w="2556"/>
        <w:gridCol w:w="2556"/>
        <w:gridCol w:w="2556"/>
        <w:gridCol w:w="2556"/>
      </w:tblGrid>
      <w:tr>
        <w:tc>
          <w:tcPr>
            <w:tcW w:type="dxa" w:w="1944"/>
            <w:shd w:fill="17365D"/>
          </w:tcPr>
          <w:p>
            <w:r>
              <w:rPr>
                <w:b/>
                <w:color w:val="FFFFFF"/>
                <w:sz w:val="14"/>
              </w:rPr>
              <w:t>Role</w:t>
            </w:r>
          </w:p>
        </w:tc>
        <w:tc>
          <w:tcPr>
            <w:tcW w:type="dxa" w:w="1800"/>
            <w:shd w:fill="17365D"/>
          </w:tcPr>
          <w:p>
            <w:r>
              <w:rPr>
                <w:b/>
                <w:color w:val="FFFFFF"/>
                <w:sz w:val="14"/>
              </w:rPr>
              <w:t>Typical branch scope</w:t>
            </w:r>
          </w:p>
        </w:tc>
        <w:tc>
          <w:tcPr>
            <w:tcW w:type="dxa" w:w="3024"/>
            <w:shd w:fill="17365D"/>
          </w:tcPr>
          <w:p>
            <w:r>
              <w:rPr>
                <w:b/>
                <w:color w:val="FFFFFF"/>
                <w:sz w:val="14"/>
              </w:rPr>
              <w:t>Primary responsibilities</w:t>
            </w:r>
          </w:p>
        </w:tc>
        <w:tc>
          <w:tcPr>
            <w:tcW w:type="dxa" w:w="3024"/>
            <w:shd w:fill="17365D"/>
          </w:tcPr>
          <w:p>
            <w:r>
              <w:rPr>
                <w:b/>
                <w:color w:val="FFFFFF"/>
                <w:sz w:val="14"/>
              </w:rPr>
              <w:t>Restricted actions (unless separately granted)</w:t>
            </w:r>
          </w:p>
        </w:tc>
      </w:tr>
      <w:tr>
        <w:tc>
          <w:tcPr>
            <w:tcW w:type="dxa" w:w="1944"/>
          </w:tcPr>
          <w:p>
            <w:pPr>
              <w:spacing w:after="20"/>
            </w:pPr>
            <w:r>
              <w:rPr>
                <w:sz w:val="14"/>
              </w:rPr>
              <w:t>System Owner / Super Admin</w:t>
            </w:r>
          </w:p>
        </w:tc>
        <w:tc>
          <w:tcPr>
            <w:tcW w:type="dxa" w:w="1800"/>
          </w:tcPr>
          <w:p>
            <w:pPr>
              <w:spacing w:after="20"/>
            </w:pPr>
            <w:r>
              <w:rPr>
                <w:sz w:val="14"/>
              </w:rPr>
              <w:t>All branches</w:t>
            </w:r>
          </w:p>
        </w:tc>
        <w:tc>
          <w:tcPr>
            <w:tcW w:type="dxa" w:w="3024"/>
          </w:tcPr>
          <w:p>
            <w:pPr>
              <w:spacing w:after="20"/>
            </w:pPr>
            <w:r>
              <w:rPr>
                <w:sz w:val="14"/>
              </w:rPr>
              <w:t>Company setup, branches, role templates, global settings, consolidated reporting</w:t>
            </w:r>
          </w:p>
        </w:tc>
        <w:tc>
          <w:tcPr>
            <w:tcW w:type="dxa" w:w="3024"/>
          </w:tcPr>
          <w:p>
            <w:pPr>
              <w:spacing w:after="20"/>
            </w:pPr>
            <w:r>
              <w:rPr>
                <w:sz w:val="14"/>
              </w:rPr>
              <w:t>Sensitive actions should still be audited; no silent ledger edits</w:t>
            </w:r>
          </w:p>
        </w:tc>
      </w:tr>
      <w:tr>
        <w:tc>
          <w:tcPr>
            <w:tcW w:type="dxa" w:w="1944"/>
            <w:shd w:fill="F3F6FA"/>
          </w:tcPr>
          <w:p>
            <w:pPr>
              <w:spacing w:after="20"/>
            </w:pPr>
            <w:r>
              <w:rPr>
                <w:sz w:val="14"/>
              </w:rPr>
              <w:t>Company Manager</w:t>
            </w:r>
          </w:p>
        </w:tc>
        <w:tc>
          <w:tcPr>
            <w:tcW w:type="dxa" w:w="1800"/>
            <w:shd w:fill="F3F6FA"/>
          </w:tcPr>
          <w:p>
            <w:pPr>
              <w:spacing w:after="20"/>
            </w:pPr>
            <w:r>
              <w:rPr>
                <w:sz w:val="14"/>
              </w:rPr>
              <w:t>All or assigned branches</w:t>
            </w:r>
          </w:p>
        </w:tc>
        <w:tc>
          <w:tcPr>
            <w:tcW w:type="dxa" w:w="3024"/>
            <w:shd w:fill="F3F6FA"/>
          </w:tcPr>
          <w:p>
            <w:pPr>
              <w:spacing w:after="20"/>
            </w:pPr>
            <w:r>
              <w:rPr>
                <w:sz w:val="14"/>
              </w:rPr>
              <w:t>Operational oversight, approvals, branch performance and consolidated reports</w:t>
            </w:r>
          </w:p>
        </w:tc>
        <w:tc>
          <w:tcPr>
            <w:tcW w:type="dxa" w:w="3024"/>
            <w:shd w:fill="F3F6FA"/>
          </w:tcPr>
          <w:p>
            <w:pPr>
              <w:spacing w:after="20"/>
            </w:pPr>
            <w:r>
              <w:rPr>
                <w:sz w:val="14"/>
              </w:rPr>
              <w:t>Cannot manage security/secrets unless granted</w:t>
            </w:r>
          </w:p>
        </w:tc>
      </w:tr>
      <w:tr>
        <w:tc>
          <w:tcPr>
            <w:tcW w:type="dxa" w:w="1944"/>
          </w:tcPr>
          <w:p>
            <w:pPr>
              <w:spacing w:after="20"/>
            </w:pPr>
            <w:r>
              <w:rPr>
                <w:sz w:val="14"/>
              </w:rPr>
              <w:t>Branch Manager</w:t>
            </w:r>
          </w:p>
        </w:tc>
        <w:tc>
          <w:tcPr>
            <w:tcW w:type="dxa" w:w="1800"/>
          </w:tcPr>
          <w:p>
            <w:pPr>
              <w:spacing w:after="20"/>
            </w:pPr>
            <w:r>
              <w:rPr>
                <w:sz w:val="14"/>
              </w:rPr>
              <w:t>Assigned branch(es)</w:t>
            </w:r>
          </w:p>
        </w:tc>
        <w:tc>
          <w:tcPr>
            <w:tcW w:type="dxa" w:w="3024"/>
          </w:tcPr>
          <w:p>
            <w:pPr>
              <w:spacing w:after="20"/>
            </w:pPr>
            <w:r>
              <w:rPr>
                <w:sz w:val="14"/>
              </w:rPr>
              <w:t>Branch operations, staff oversight, approvals, branch reports, controlled stock adjustments</w:t>
            </w:r>
          </w:p>
        </w:tc>
        <w:tc>
          <w:tcPr>
            <w:tcW w:type="dxa" w:w="3024"/>
          </w:tcPr>
          <w:p>
            <w:pPr>
              <w:spacing w:after="20"/>
            </w:pPr>
            <w:r>
              <w:rPr>
                <w:sz w:val="14"/>
              </w:rPr>
              <w:t>Cannot view other branches without explicit scope</w:t>
            </w:r>
          </w:p>
        </w:tc>
      </w:tr>
      <w:tr>
        <w:tc>
          <w:tcPr>
            <w:tcW w:type="dxa" w:w="1944"/>
            <w:shd w:fill="F3F6FA"/>
          </w:tcPr>
          <w:p>
            <w:pPr>
              <w:spacing w:after="20"/>
            </w:pPr>
            <w:r>
              <w:rPr>
                <w:sz w:val="14"/>
              </w:rPr>
              <w:t>Accountant</w:t>
            </w:r>
          </w:p>
        </w:tc>
        <w:tc>
          <w:tcPr>
            <w:tcW w:type="dxa" w:w="1800"/>
            <w:shd w:fill="F3F6FA"/>
          </w:tcPr>
          <w:p>
            <w:pPr>
              <w:spacing w:after="20"/>
            </w:pPr>
            <w:r>
              <w:rPr>
                <w:sz w:val="14"/>
              </w:rPr>
              <w:t>Assigned branch(es) or all by grant</w:t>
            </w:r>
          </w:p>
        </w:tc>
        <w:tc>
          <w:tcPr>
            <w:tcW w:type="dxa" w:w="3024"/>
            <w:shd w:fill="F3F6FA"/>
          </w:tcPr>
          <w:p>
            <w:pPr>
              <w:spacing w:after="20"/>
            </w:pPr>
            <w:r>
              <w:rPr>
                <w:sz w:val="14"/>
              </w:rPr>
              <w:t>Ledgers, receipts/payments, expenses, journals and finance reports</w:t>
            </w:r>
          </w:p>
        </w:tc>
        <w:tc>
          <w:tcPr>
            <w:tcW w:type="dxa" w:w="3024"/>
            <w:shd w:fill="F3F6FA"/>
          </w:tcPr>
          <w:p>
            <w:pPr>
              <w:spacing w:after="20"/>
            </w:pPr>
            <w:r>
              <w:rPr>
                <w:sz w:val="14"/>
              </w:rPr>
              <w:t>No user/role administration by default</w:t>
            </w:r>
          </w:p>
        </w:tc>
      </w:tr>
      <w:tr>
        <w:tc>
          <w:tcPr>
            <w:tcW w:type="dxa" w:w="1944"/>
          </w:tcPr>
          <w:p>
            <w:pPr>
              <w:spacing w:after="20"/>
            </w:pPr>
            <w:r>
              <w:rPr>
                <w:sz w:val="14"/>
              </w:rPr>
              <w:t>Salesman / Cashier</w:t>
            </w:r>
          </w:p>
        </w:tc>
        <w:tc>
          <w:tcPr>
            <w:tcW w:type="dxa" w:w="1800"/>
          </w:tcPr>
          <w:p>
            <w:pPr>
              <w:spacing w:after="20"/>
            </w:pPr>
            <w:r>
              <w:rPr>
                <w:sz w:val="14"/>
              </w:rPr>
              <w:t>Assigned branch</w:t>
            </w:r>
          </w:p>
        </w:tc>
        <w:tc>
          <w:tcPr>
            <w:tcW w:type="dxa" w:w="3024"/>
          </w:tcPr>
          <w:p>
            <w:pPr>
              <w:spacing w:after="20"/>
            </w:pPr>
            <w:r>
              <w:rPr>
                <w:sz w:val="14"/>
              </w:rPr>
              <w:t>POS, customer lookup, own sales, permitted receipts and printing</w:t>
            </w:r>
          </w:p>
        </w:tc>
        <w:tc>
          <w:tcPr>
            <w:tcW w:type="dxa" w:w="3024"/>
          </w:tcPr>
          <w:p>
            <w:pPr>
              <w:spacing w:after="20"/>
            </w:pPr>
            <w:r>
              <w:rPr>
                <w:sz w:val="14"/>
              </w:rPr>
              <w:t>No cost/profit reports, rate overrides, stock adjustments or user admin by default</w:t>
            </w:r>
          </w:p>
        </w:tc>
      </w:tr>
      <w:tr>
        <w:tc>
          <w:tcPr>
            <w:tcW w:type="dxa" w:w="1944"/>
            <w:shd w:fill="F3F6FA"/>
          </w:tcPr>
          <w:p>
            <w:pPr>
              <w:spacing w:after="20"/>
            </w:pPr>
            <w:r>
              <w:rPr>
                <w:sz w:val="14"/>
              </w:rPr>
              <w:t>Inventory Controller</w:t>
            </w:r>
          </w:p>
        </w:tc>
        <w:tc>
          <w:tcPr>
            <w:tcW w:type="dxa" w:w="1800"/>
            <w:shd w:fill="F3F6FA"/>
          </w:tcPr>
          <w:p>
            <w:pPr>
              <w:spacing w:after="20"/>
            </w:pPr>
            <w:r>
              <w:rPr>
                <w:sz w:val="14"/>
              </w:rPr>
              <w:t>Assigned branch(es)</w:t>
            </w:r>
          </w:p>
        </w:tc>
        <w:tc>
          <w:tcPr>
            <w:tcW w:type="dxa" w:w="3024"/>
            <w:shd w:fill="F3F6FA"/>
          </w:tcPr>
          <w:p>
            <w:pPr>
              <w:spacing w:after="20"/>
            </w:pPr>
            <w:r>
              <w:rPr>
                <w:sz w:val="14"/>
              </w:rPr>
              <w:t>Receive stock, transfers, counts, SKU labels, stock reports</w:t>
            </w:r>
          </w:p>
        </w:tc>
        <w:tc>
          <w:tcPr>
            <w:tcW w:type="dxa" w:w="3024"/>
            <w:shd w:fill="F3F6FA"/>
          </w:tcPr>
          <w:p>
            <w:pPr>
              <w:spacing w:after="20"/>
            </w:pPr>
            <w:r>
              <w:rPr>
                <w:sz w:val="14"/>
              </w:rPr>
              <w:t>No finance/commission reports by default</w:t>
            </w:r>
          </w:p>
        </w:tc>
      </w:tr>
      <w:tr>
        <w:tc>
          <w:tcPr>
            <w:tcW w:type="dxa" w:w="1944"/>
          </w:tcPr>
          <w:p>
            <w:pPr>
              <w:spacing w:after="20"/>
            </w:pPr>
            <w:r>
              <w:rPr>
                <w:sz w:val="14"/>
              </w:rPr>
              <w:t>Purchase Officer</w:t>
            </w:r>
          </w:p>
        </w:tc>
        <w:tc>
          <w:tcPr>
            <w:tcW w:type="dxa" w:w="1800"/>
          </w:tcPr>
          <w:p>
            <w:pPr>
              <w:spacing w:after="20"/>
            </w:pPr>
            <w:r>
              <w:rPr>
                <w:sz w:val="14"/>
              </w:rPr>
              <w:t>Assigned branch(es)</w:t>
            </w:r>
          </w:p>
        </w:tc>
        <w:tc>
          <w:tcPr>
            <w:tcW w:type="dxa" w:w="3024"/>
          </w:tcPr>
          <w:p>
            <w:pPr>
              <w:spacing w:after="20"/>
            </w:pPr>
            <w:r>
              <w:rPr>
                <w:sz w:val="14"/>
              </w:rPr>
              <w:t>Purchase orders/invoices, supplier returns and supplier data</w:t>
            </w:r>
          </w:p>
        </w:tc>
        <w:tc>
          <w:tcPr>
            <w:tcW w:type="dxa" w:w="3024"/>
          </w:tcPr>
          <w:p>
            <w:pPr>
              <w:spacing w:after="20"/>
            </w:pPr>
            <w:r>
              <w:rPr>
                <w:sz w:val="14"/>
              </w:rPr>
              <w:t>Posting/approval limits configurable</w:t>
            </w:r>
          </w:p>
        </w:tc>
      </w:tr>
      <w:tr>
        <w:tc>
          <w:tcPr>
            <w:tcW w:type="dxa" w:w="1944"/>
            <w:shd w:fill="F3F6FA"/>
          </w:tcPr>
          <w:p>
            <w:pPr>
              <w:spacing w:after="20"/>
            </w:pPr>
            <w:r>
              <w:rPr>
                <w:sz w:val="14"/>
              </w:rPr>
              <w:t>Karigar Supervisor</w:t>
            </w:r>
          </w:p>
        </w:tc>
        <w:tc>
          <w:tcPr>
            <w:tcW w:type="dxa" w:w="1800"/>
            <w:shd w:fill="F3F6FA"/>
          </w:tcPr>
          <w:p>
            <w:pPr>
              <w:spacing w:after="20"/>
            </w:pPr>
            <w:r>
              <w:rPr>
                <w:sz w:val="14"/>
              </w:rPr>
              <w:t>Assigned workshop/branch</w:t>
            </w:r>
          </w:p>
        </w:tc>
        <w:tc>
          <w:tcPr>
            <w:tcW w:type="dxa" w:w="3024"/>
            <w:shd w:fill="F3F6FA"/>
          </w:tcPr>
          <w:p>
            <w:pPr>
              <w:spacing w:after="20"/>
            </w:pPr>
            <w:r>
              <w:rPr>
                <w:sz w:val="14"/>
              </w:rPr>
              <w:t>Assign job cards, issue/receive material, reconcile weight and approve variances within limits</w:t>
            </w:r>
          </w:p>
        </w:tc>
        <w:tc>
          <w:tcPr>
            <w:tcW w:type="dxa" w:w="3024"/>
            <w:shd w:fill="F3F6FA"/>
          </w:tcPr>
          <w:p>
            <w:pPr>
              <w:spacing w:after="20"/>
            </w:pPr>
            <w:r>
              <w:rPr>
                <w:sz w:val="14"/>
              </w:rPr>
              <w:t>No unrelated customer/finance data by default</w:t>
            </w:r>
          </w:p>
        </w:tc>
      </w:tr>
      <w:tr>
        <w:tc>
          <w:tcPr>
            <w:tcW w:type="dxa" w:w="1944"/>
          </w:tcPr>
          <w:p>
            <w:pPr>
              <w:spacing w:after="20"/>
            </w:pPr>
            <w:r>
              <w:rPr>
                <w:sz w:val="14"/>
              </w:rPr>
              <w:t>Worker / Karigar</w:t>
            </w:r>
          </w:p>
        </w:tc>
        <w:tc>
          <w:tcPr>
            <w:tcW w:type="dxa" w:w="1800"/>
          </w:tcPr>
          <w:p>
            <w:pPr>
              <w:spacing w:after="20"/>
            </w:pPr>
            <w:r>
              <w:rPr>
                <w:sz w:val="14"/>
              </w:rPr>
              <w:t>Assigned job cards only</w:t>
            </w:r>
          </w:p>
        </w:tc>
        <w:tc>
          <w:tcPr>
            <w:tcW w:type="dxa" w:w="3024"/>
          </w:tcPr>
          <w:p>
            <w:pPr>
              <w:spacing w:after="20"/>
            </w:pPr>
            <w:r>
              <w:rPr>
                <w:sz w:val="14"/>
              </w:rPr>
              <w:t>View assigned work, update permitted stages and submit completed work/weights</w:t>
            </w:r>
          </w:p>
        </w:tc>
        <w:tc>
          <w:tcPr>
            <w:tcW w:type="dxa" w:w="3024"/>
          </w:tcPr>
          <w:p>
            <w:pPr>
              <w:spacing w:after="20"/>
            </w:pPr>
            <w:r>
              <w:rPr>
                <w:sz w:val="14"/>
              </w:rPr>
              <w:t>No access to other workers' jobs, rates, ledgers or company-wide stock</w:t>
            </w:r>
          </w:p>
        </w:tc>
      </w:tr>
      <w:tr>
        <w:tc>
          <w:tcPr>
            <w:tcW w:type="dxa" w:w="1944"/>
            <w:shd w:fill="F3F6FA"/>
          </w:tcPr>
          <w:p>
            <w:pPr>
              <w:spacing w:after="20"/>
            </w:pPr>
            <w:r>
              <w:rPr>
                <w:sz w:val="14"/>
              </w:rPr>
              <w:t>Repair Technician</w:t>
            </w:r>
          </w:p>
        </w:tc>
        <w:tc>
          <w:tcPr>
            <w:tcW w:type="dxa" w:w="1800"/>
            <w:shd w:fill="F3F6FA"/>
          </w:tcPr>
          <w:p>
            <w:pPr>
              <w:spacing w:after="20"/>
            </w:pPr>
            <w:r>
              <w:rPr>
                <w:sz w:val="14"/>
              </w:rPr>
              <w:t>Assigned branch and tickets</w:t>
            </w:r>
          </w:p>
        </w:tc>
        <w:tc>
          <w:tcPr>
            <w:tcW w:type="dxa" w:w="3024"/>
            <w:shd w:fill="F3F6FA"/>
          </w:tcPr>
          <w:p>
            <w:pPr>
              <w:spacing w:after="20"/>
            </w:pPr>
            <w:r>
              <w:rPr>
                <w:sz w:val="14"/>
              </w:rPr>
              <w:t>View assigned repair tickets, update repair stage and upload images</w:t>
            </w:r>
          </w:p>
        </w:tc>
        <w:tc>
          <w:tcPr>
            <w:tcW w:type="dxa" w:w="3024"/>
            <w:shd w:fill="F3F6FA"/>
          </w:tcPr>
          <w:p>
            <w:pPr>
              <w:spacing w:after="20"/>
            </w:pPr>
            <w:r>
              <w:rPr>
                <w:sz w:val="14"/>
              </w:rPr>
              <w:t>No customer financial ledger or unrelated sales data by default</w:t>
            </w:r>
          </w:p>
        </w:tc>
      </w:tr>
      <w:tr>
        <w:tc>
          <w:tcPr>
            <w:tcW w:type="dxa" w:w="1944"/>
          </w:tcPr>
          <w:p>
            <w:pPr>
              <w:spacing w:after="20"/>
            </w:pPr>
            <w:r>
              <w:rPr>
                <w:sz w:val="14"/>
              </w:rPr>
              <w:t>Auditor / Read-only</w:t>
            </w:r>
          </w:p>
        </w:tc>
        <w:tc>
          <w:tcPr>
            <w:tcW w:type="dxa" w:w="1800"/>
          </w:tcPr>
          <w:p>
            <w:pPr>
              <w:spacing w:after="20"/>
            </w:pPr>
            <w:r>
              <w:rPr>
                <w:sz w:val="14"/>
              </w:rPr>
              <w:t>Assigned branch(es) or all by grant</w:t>
            </w:r>
          </w:p>
        </w:tc>
        <w:tc>
          <w:tcPr>
            <w:tcW w:type="dxa" w:w="3024"/>
          </w:tcPr>
          <w:p>
            <w:pPr>
              <w:spacing w:after="20"/>
            </w:pPr>
            <w:r>
              <w:rPr>
                <w:sz w:val="14"/>
              </w:rPr>
              <w:t>Read approved records and audit reports</w:t>
            </w:r>
          </w:p>
        </w:tc>
        <w:tc>
          <w:tcPr>
            <w:tcW w:type="dxa" w:w="3024"/>
          </w:tcPr>
          <w:p>
            <w:pPr>
              <w:spacing w:after="20"/>
            </w:pPr>
            <w:r>
              <w:rPr>
                <w:sz w:val="14"/>
              </w:rPr>
              <w:t>No create/edit/post/delete actions</w:t>
            </w:r>
          </w:p>
        </w:tc>
      </w:tr>
      <w:tr>
        <w:tc>
          <w:tcPr>
            <w:tcW w:type="dxa" w:w="1944"/>
            <w:shd w:fill="F3F6FA"/>
          </w:tcPr>
          <w:p>
            <w:pPr>
              <w:spacing w:after="20"/>
            </w:pPr>
            <w:r>
              <w:rPr>
                <w:sz w:val="14"/>
              </w:rPr>
              <w:t>Report Viewer</w:t>
            </w:r>
          </w:p>
        </w:tc>
        <w:tc>
          <w:tcPr>
            <w:tcW w:type="dxa" w:w="1800"/>
            <w:shd w:fill="F3F6FA"/>
          </w:tcPr>
          <w:p>
            <w:pPr>
              <w:spacing w:after="20"/>
            </w:pPr>
            <w:r>
              <w:rPr>
                <w:sz w:val="14"/>
              </w:rPr>
              <w:t>Assigned branch(es)</w:t>
            </w:r>
          </w:p>
        </w:tc>
        <w:tc>
          <w:tcPr>
            <w:tcW w:type="dxa" w:w="3024"/>
            <w:shd w:fill="F3F6FA"/>
          </w:tcPr>
          <w:p>
            <w:pPr>
              <w:spacing w:after="20"/>
            </w:pPr>
            <w:r>
              <w:rPr>
                <w:sz w:val="14"/>
              </w:rPr>
              <w:t>View selected reports and export only if permitted</w:t>
            </w:r>
          </w:p>
        </w:tc>
        <w:tc>
          <w:tcPr>
            <w:tcW w:type="dxa" w:w="3024"/>
            <w:shd w:fill="F3F6FA"/>
          </w:tcPr>
          <w:p>
            <w:pPr>
              <w:spacing w:after="20"/>
            </w:pPr>
            <w:r>
              <w:rPr>
                <w:sz w:val="14"/>
              </w:rPr>
              <w:t>Restricted reports/fields require separate permission</w:t>
            </w:r>
          </w:p>
        </w:tc>
      </w:tr>
    </w:tbl>
    <w:p/>
    <w:p>
      <w:pPr>
        <w:pStyle w:val="Heading2"/>
      </w:pPr>
      <w:r>
        <w:t>19.2 Permission format</w:t>
      </w:r>
    </w:p>
    <w:p>
      <w:r>
        <w:t>Use permissions in the format Module.Action, optionally combined with data scope and limits. Example permissions:</w:t>
      </w:r>
    </w:p>
    <w:tbl>
      <w:tblPr>
        <w:tblStyle w:val="TableGrid"/>
        <w:tblW w:type="auto" w:w="0"/>
        <w:tblLook w:firstColumn="1" w:firstRow="1" w:lastColumn="0" w:lastRow="0" w:noHBand="0" w:noVBand="1" w:val="04A0"/>
      </w:tblPr>
      <w:tblGrid>
        <w:gridCol w:w="5112"/>
        <w:gridCol w:w="5112"/>
      </w:tblGrid>
      <w:tr>
        <w:tc>
          <w:tcPr>
            <w:tcW w:type="dxa" w:w="3744"/>
            <w:shd w:fill="17365D"/>
          </w:tcPr>
          <w:p>
            <w:r>
              <w:rPr>
                <w:b/>
                <w:color w:val="FFFFFF"/>
                <w:sz w:val="16"/>
              </w:rPr>
              <w:t>Permission</w:t>
            </w:r>
          </w:p>
        </w:tc>
        <w:tc>
          <w:tcPr>
            <w:tcW w:type="dxa" w:w="6048"/>
            <w:shd w:fill="17365D"/>
          </w:tcPr>
          <w:p>
            <w:r>
              <w:rPr>
                <w:b/>
                <w:color w:val="FFFFFF"/>
                <w:sz w:val="16"/>
              </w:rPr>
              <w:t>Purpose</w:t>
            </w:r>
          </w:p>
        </w:tc>
      </w:tr>
      <w:tr>
        <w:tc>
          <w:tcPr>
            <w:tcW w:type="dxa" w:w="3744"/>
          </w:tcPr>
          <w:p>
            <w:pPr>
              <w:spacing w:after="20"/>
            </w:pPr>
            <w:r>
              <w:rPr>
                <w:sz w:val="16"/>
              </w:rPr>
              <w:t>Products.View / Products.Create / Products.Edit</w:t>
            </w:r>
          </w:p>
        </w:tc>
        <w:tc>
          <w:tcPr>
            <w:tcW w:type="dxa" w:w="6048"/>
          </w:tcPr>
          <w:p>
            <w:pPr>
              <w:spacing w:after="20"/>
            </w:pPr>
            <w:r>
              <w:rPr>
                <w:sz w:val="16"/>
              </w:rPr>
              <w:t>View and maintain product master</w:t>
            </w:r>
          </w:p>
        </w:tc>
      </w:tr>
      <w:tr>
        <w:tc>
          <w:tcPr>
            <w:tcW w:type="dxa" w:w="3744"/>
            <w:shd w:fill="F3F6FA"/>
          </w:tcPr>
          <w:p>
            <w:pPr>
              <w:spacing w:after="20"/>
            </w:pPr>
            <w:r>
              <w:rPr>
                <w:sz w:val="16"/>
              </w:rPr>
              <w:t>Products.Images.Upload / Products.Images.Delete</w:t>
            </w:r>
          </w:p>
        </w:tc>
        <w:tc>
          <w:tcPr>
            <w:tcW w:type="dxa" w:w="6048"/>
            <w:shd w:fill="F3F6FA"/>
          </w:tcPr>
          <w:p>
            <w:pPr>
              <w:spacing w:after="20"/>
            </w:pPr>
            <w:r>
              <w:rPr>
                <w:sz w:val="16"/>
              </w:rPr>
              <w:t>Manage product photos; deletion is audited</w:t>
            </w:r>
          </w:p>
        </w:tc>
      </w:tr>
      <w:tr>
        <w:tc>
          <w:tcPr>
            <w:tcW w:type="dxa" w:w="3744"/>
          </w:tcPr>
          <w:p>
            <w:pPr>
              <w:spacing w:after="20"/>
            </w:pPr>
            <w:r>
              <w:rPr>
                <w:sz w:val="16"/>
              </w:rPr>
              <w:t>Sales.Create / Sales.Post / Sales.Return / Sales.Void</w:t>
            </w:r>
          </w:p>
        </w:tc>
        <w:tc>
          <w:tcPr>
            <w:tcW w:type="dxa" w:w="6048"/>
          </w:tcPr>
          <w:p>
            <w:pPr>
              <w:spacing w:after="20"/>
            </w:pPr>
            <w:r>
              <w:rPr>
                <w:sz w:val="16"/>
              </w:rPr>
              <w:t>Separate draft creation, posting, returns and reversals</w:t>
            </w:r>
          </w:p>
        </w:tc>
      </w:tr>
      <w:tr>
        <w:tc>
          <w:tcPr>
            <w:tcW w:type="dxa" w:w="3744"/>
            <w:shd w:fill="F3F6FA"/>
          </w:tcPr>
          <w:p>
            <w:pPr>
              <w:spacing w:after="20"/>
            </w:pPr>
            <w:r>
              <w:rPr>
                <w:sz w:val="16"/>
              </w:rPr>
              <w:t>Sales.Discount.Override</w:t>
            </w:r>
          </w:p>
        </w:tc>
        <w:tc>
          <w:tcPr>
            <w:tcW w:type="dxa" w:w="6048"/>
            <w:shd w:fill="F3F6FA"/>
          </w:tcPr>
          <w:p>
            <w:pPr>
              <w:spacing w:after="20"/>
            </w:pPr>
            <w:r>
              <w:rPr>
                <w:sz w:val="16"/>
              </w:rPr>
              <w:t>Apply discounts beyond the user's allowed threshold</w:t>
            </w:r>
          </w:p>
        </w:tc>
      </w:tr>
      <w:tr>
        <w:tc>
          <w:tcPr>
            <w:tcW w:type="dxa" w:w="3744"/>
          </w:tcPr>
          <w:p>
            <w:pPr>
              <w:spacing w:after="20"/>
            </w:pPr>
            <w:r>
              <w:rPr>
                <w:sz w:val="16"/>
              </w:rPr>
              <w:t>GoldRate.View / GoldRate.Edit / GoldRate.Override</w:t>
            </w:r>
          </w:p>
        </w:tc>
        <w:tc>
          <w:tcPr>
            <w:tcW w:type="dxa" w:w="6048"/>
          </w:tcPr>
          <w:p>
            <w:pPr>
              <w:spacing w:after="20"/>
            </w:pPr>
            <w:r>
              <w:rPr>
                <w:sz w:val="16"/>
              </w:rPr>
              <w:t>View/change rate cards and override rates with reason</w:t>
            </w:r>
          </w:p>
        </w:tc>
      </w:tr>
      <w:tr>
        <w:tc>
          <w:tcPr>
            <w:tcW w:type="dxa" w:w="3744"/>
            <w:shd w:fill="F3F6FA"/>
          </w:tcPr>
          <w:p>
            <w:pPr>
              <w:spacing w:after="20"/>
            </w:pPr>
            <w:r>
              <w:rPr>
                <w:sz w:val="16"/>
              </w:rPr>
              <w:t>Inventory.View / Inventory.Transfer / Inventory.Adjust / Inventory.Count.Approve</w:t>
            </w:r>
          </w:p>
        </w:tc>
        <w:tc>
          <w:tcPr>
            <w:tcW w:type="dxa" w:w="6048"/>
            <w:shd w:fill="F3F6FA"/>
          </w:tcPr>
          <w:p>
            <w:pPr>
              <w:spacing w:after="20"/>
            </w:pPr>
            <w:r>
              <w:rPr>
                <w:sz w:val="16"/>
              </w:rPr>
              <w:t>Separate normal stock operations from adjustments/approval</w:t>
            </w:r>
          </w:p>
        </w:tc>
      </w:tr>
      <w:tr>
        <w:tc>
          <w:tcPr>
            <w:tcW w:type="dxa" w:w="3744"/>
          </w:tcPr>
          <w:p>
            <w:pPr>
              <w:spacing w:after="20"/>
            </w:pPr>
            <w:r>
              <w:rPr>
                <w:sz w:val="16"/>
              </w:rPr>
              <w:t>JobWork.MaterialIssue / JobWork.Receive / JobWork.Reconcile / JobWork.Variance.Approve</w:t>
            </w:r>
          </w:p>
        </w:tc>
        <w:tc>
          <w:tcPr>
            <w:tcW w:type="dxa" w:w="6048"/>
          </w:tcPr>
          <w:p>
            <w:pPr>
              <w:spacing w:after="20"/>
            </w:pPr>
            <w:r>
              <w:rPr>
                <w:sz w:val="16"/>
              </w:rPr>
              <w:t>Control each worker workflow stage</w:t>
            </w:r>
          </w:p>
        </w:tc>
      </w:tr>
      <w:tr>
        <w:tc>
          <w:tcPr>
            <w:tcW w:type="dxa" w:w="3744"/>
            <w:shd w:fill="F3F6FA"/>
          </w:tcPr>
          <w:p>
            <w:pPr>
              <w:spacing w:after="20"/>
            </w:pPr>
            <w:r>
              <w:rPr>
                <w:sz w:val="16"/>
              </w:rPr>
              <w:t>Repairs.ViewAssigned / Repairs.ViewBranch / Repairs.Estimate.Approve / Repairs.Deliver</w:t>
            </w:r>
          </w:p>
        </w:tc>
        <w:tc>
          <w:tcPr>
            <w:tcW w:type="dxa" w:w="6048"/>
            <w:shd w:fill="F3F6FA"/>
          </w:tcPr>
          <w:p>
            <w:pPr>
              <w:spacing w:after="20"/>
            </w:pPr>
            <w:r>
              <w:rPr>
                <w:sz w:val="16"/>
              </w:rPr>
              <w:t>Restrict repair visibility and approval/delivery actions</w:t>
            </w:r>
          </w:p>
        </w:tc>
      </w:tr>
      <w:tr>
        <w:tc>
          <w:tcPr>
            <w:tcW w:type="dxa" w:w="3744"/>
          </w:tcPr>
          <w:p>
            <w:pPr>
              <w:spacing w:after="20"/>
            </w:pPr>
            <w:r>
              <w:rPr>
                <w:sz w:val="16"/>
              </w:rPr>
              <w:t>Finance.Expense.Create / Finance.Expense.Approve / Finance.Payment.Post</w:t>
            </w:r>
          </w:p>
        </w:tc>
        <w:tc>
          <w:tcPr>
            <w:tcW w:type="dxa" w:w="6048"/>
          </w:tcPr>
          <w:p>
            <w:pPr>
              <w:spacing w:after="20"/>
            </w:pPr>
            <w:r>
              <w:rPr>
                <w:sz w:val="16"/>
              </w:rPr>
              <w:t>Separate entering from approving/posting money</w:t>
            </w:r>
          </w:p>
        </w:tc>
      </w:tr>
      <w:tr>
        <w:tc>
          <w:tcPr>
            <w:tcW w:type="dxa" w:w="3744"/>
            <w:shd w:fill="F3F6FA"/>
          </w:tcPr>
          <w:p>
            <w:pPr>
              <w:spacing w:after="20"/>
            </w:pPr>
            <w:r>
              <w:rPr>
                <w:sz w:val="16"/>
              </w:rPr>
              <w:t>Reports.Sales.View / Reports.Cost.View / Reports.Profit.View / Reports.Export</w:t>
            </w:r>
          </w:p>
        </w:tc>
        <w:tc>
          <w:tcPr>
            <w:tcW w:type="dxa" w:w="6048"/>
            <w:shd w:fill="F3F6FA"/>
          </w:tcPr>
          <w:p>
            <w:pPr>
              <w:spacing w:after="20"/>
            </w:pPr>
            <w:r>
              <w:rPr>
                <w:sz w:val="16"/>
              </w:rPr>
              <w:t>Protect sensitive reports and exports independently</w:t>
            </w:r>
          </w:p>
        </w:tc>
      </w:tr>
      <w:tr>
        <w:tc>
          <w:tcPr>
            <w:tcW w:type="dxa" w:w="3744"/>
          </w:tcPr>
          <w:p>
            <w:pPr>
              <w:spacing w:after="20"/>
            </w:pPr>
            <w:r>
              <w:rPr>
                <w:sz w:val="16"/>
              </w:rPr>
              <w:t>Users.Manage / Roles.Manage / Branches.Manage / AuditLog.View</w:t>
            </w:r>
          </w:p>
        </w:tc>
        <w:tc>
          <w:tcPr>
            <w:tcW w:type="dxa" w:w="6048"/>
          </w:tcPr>
          <w:p>
            <w:pPr>
              <w:spacing w:after="20"/>
            </w:pPr>
            <w:r>
              <w:rPr>
                <w:sz w:val="16"/>
              </w:rPr>
              <w:t>Administrative capabilities</w:t>
            </w:r>
          </w:p>
        </w:tc>
      </w:tr>
      <w:tr>
        <w:tc>
          <w:tcPr>
            <w:tcW w:type="dxa" w:w="3744"/>
            <w:shd w:fill="F3F6FA"/>
          </w:tcPr>
          <w:p>
            <w:pPr>
              <w:spacing w:after="20"/>
            </w:pPr>
            <w:r>
              <w:rPr>
                <w:sz w:val="16"/>
              </w:rPr>
              <w:t>Branches.ViewAll / Reports.Consolidated.View</w:t>
            </w:r>
          </w:p>
        </w:tc>
        <w:tc>
          <w:tcPr>
            <w:tcW w:type="dxa" w:w="6048"/>
            <w:shd w:fill="F3F6FA"/>
          </w:tcPr>
          <w:p>
            <w:pPr>
              <w:spacing w:after="20"/>
            </w:pPr>
            <w:r>
              <w:rPr>
                <w:sz w:val="16"/>
              </w:rPr>
              <w:t>Explicit company-wide visibility</w:t>
            </w:r>
          </w:p>
        </w:tc>
      </w:tr>
    </w:tbl>
    <w:p/>
    <w:p>
      <w:pPr>
        <w:pStyle w:val="Heading2"/>
      </w:pPr>
      <w:r>
        <w:t>19.3 Separation of duties and approval limits</w:t>
      </w:r>
    </w:p>
    <w:p>
      <w:pPr>
        <w:pStyle w:val="ListBullet"/>
        <w:spacing w:after="40"/>
      </w:pPr>
      <w:r>
        <w:t>Where practical, the same user should not create and approve their own high-risk stock adjustment, rate override, expense or financial reversal.</w:t>
      </w:r>
    </w:p>
    <w:p>
      <w:pPr>
        <w:pStyle w:val="ListBullet"/>
        <w:spacing w:after="40"/>
      </w:pPr>
      <w:r>
        <w:t>Configure approval thresholds by role and branch for discount percentage, expense amount, stock variance, metal loss, purchase variance and refund amount.</w:t>
      </w:r>
    </w:p>
    <w:p>
      <w:pPr>
        <w:pStyle w:val="ListBullet"/>
        <w:spacing w:after="40"/>
      </w:pPr>
      <w:r>
        <w:t>If a transaction exceeds a user's limit, save it as Pending Approval; do not post it until an authorized approver approves or rejects it.</w:t>
      </w:r>
    </w:p>
    <w:p>
      <w:pPr>
        <w:pStyle w:val="ListBullet"/>
        <w:spacing w:after="40"/>
      </w:pPr>
      <w:r>
        <w:t>Record approver, timestamp, decision, reason and before/after values.</w:t>
      </w:r>
    </w:p>
    <w:p>
      <w:pPr>
        <w:pStyle w:val="ListBullet"/>
        <w:spacing w:after="40"/>
      </w:pPr>
      <w:r>
        <w:t>A posted transaction cannot be edited in place. Correct it using a reversal/correction workflow with permissions and reason.</w:t>
      </w:r>
    </w:p>
    <w:p>
      <w:pPr>
        <w:pStyle w:val="Heading1"/>
      </w:pPr>
      <w:r>
        <w:t>20. Branch + Role Security Matrix</w:t>
      </w:r>
    </w:p>
    <w:p>
      <w:r>
        <w:t>The following is a starting default matrix. Final grants must be approved by the business owner; use least privilege and customize it to each shop's operating model.</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2016"/>
            <w:shd w:fill="17365D"/>
          </w:tcPr>
          <w:p>
            <w:r>
              <w:rPr>
                <w:b/>
                <w:color w:val="FFFFFF"/>
                <w:sz w:val="12"/>
              </w:rPr>
              <w:t>Function</w:t>
            </w:r>
          </w:p>
        </w:tc>
        <w:tc>
          <w:tcPr>
            <w:tcW w:type="dxa" w:w="936"/>
            <w:shd w:fill="17365D"/>
          </w:tcPr>
          <w:p>
            <w:r>
              <w:rPr>
                <w:b/>
                <w:color w:val="FFFFFF"/>
                <w:sz w:val="12"/>
              </w:rPr>
              <w:t>Owner</w:t>
            </w:r>
          </w:p>
        </w:tc>
        <w:tc>
          <w:tcPr>
            <w:tcW w:type="dxa" w:w="1296"/>
            <w:shd w:fill="17365D"/>
          </w:tcPr>
          <w:p>
            <w:r>
              <w:rPr>
                <w:b/>
                <w:color w:val="FFFFFF"/>
                <w:sz w:val="12"/>
              </w:rPr>
              <w:t>Company Manager</w:t>
            </w:r>
          </w:p>
        </w:tc>
        <w:tc>
          <w:tcPr>
            <w:tcW w:type="dxa" w:w="1368"/>
            <w:shd w:fill="17365D"/>
          </w:tcPr>
          <w:p>
            <w:r>
              <w:rPr>
                <w:b/>
                <w:color w:val="FFFFFF"/>
                <w:sz w:val="12"/>
              </w:rPr>
              <w:t>Branch Manager</w:t>
            </w:r>
          </w:p>
        </w:tc>
        <w:tc>
          <w:tcPr>
            <w:tcW w:type="dxa" w:w="1296"/>
            <w:shd w:fill="17365D"/>
          </w:tcPr>
          <w:p>
            <w:r>
              <w:rPr>
                <w:b/>
                <w:color w:val="FFFFFF"/>
                <w:sz w:val="12"/>
              </w:rPr>
              <w:t>Cashier/Sales</w:t>
            </w:r>
          </w:p>
        </w:tc>
        <w:tc>
          <w:tcPr>
            <w:tcW w:type="dxa" w:w="1152"/>
            <w:shd w:fill="17365D"/>
          </w:tcPr>
          <w:p>
            <w:r>
              <w:rPr>
                <w:b/>
                <w:color w:val="FFFFFF"/>
                <w:sz w:val="12"/>
              </w:rPr>
              <w:t>Inventory</w:t>
            </w:r>
          </w:p>
        </w:tc>
        <w:tc>
          <w:tcPr>
            <w:tcW w:type="dxa" w:w="1152"/>
            <w:shd w:fill="17365D"/>
          </w:tcPr>
          <w:p>
            <w:r>
              <w:rPr>
                <w:b/>
                <w:color w:val="FFFFFF"/>
                <w:sz w:val="12"/>
              </w:rPr>
              <w:t>Accountant</w:t>
            </w:r>
          </w:p>
        </w:tc>
        <w:tc>
          <w:tcPr>
            <w:tcW w:type="dxa" w:w="1152"/>
            <w:shd w:fill="17365D"/>
          </w:tcPr>
          <w:p>
            <w:r>
              <w:rPr>
                <w:b/>
                <w:color w:val="FFFFFF"/>
                <w:sz w:val="12"/>
              </w:rPr>
              <w:t>Worker/Repair</w:t>
            </w:r>
          </w:p>
        </w:tc>
      </w:tr>
      <w:tr>
        <w:tc>
          <w:tcPr>
            <w:tcW w:type="dxa" w:w="2016"/>
          </w:tcPr>
          <w:p>
            <w:pPr>
              <w:spacing w:after="20"/>
            </w:pPr>
            <w:r>
              <w:rPr>
                <w:sz w:val="12"/>
              </w:rPr>
              <w:t>Company/branch setup</w:t>
            </w:r>
          </w:p>
        </w:tc>
        <w:tc>
          <w:tcPr>
            <w:tcW w:type="dxa" w:w="936"/>
          </w:tcPr>
          <w:p>
            <w:pPr>
              <w:spacing w:after="20"/>
            </w:pPr>
            <w:r>
              <w:rPr>
                <w:sz w:val="12"/>
              </w:rPr>
              <w:t>Full</w:t>
            </w:r>
          </w:p>
        </w:tc>
        <w:tc>
          <w:tcPr>
            <w:tcW w:type="dxa" w:w="1296"/>
          </w:tcPr>
          <w:p>
            <w:pPr>
              <w:spacing w:after="20"/>
            </w:pPr>
            <w:r>
              <w:rPr>
                <w:sz w:val="12"/>
              </w:rPr>
              <w:t>View/limited</w:t>
            </w:r>
          </w:p>
        </w:tc>
        <w:tc>
          <w:tcPr>
            <w:tcW w:type="dxa" w:w="1368"/>
          </w:tcPr>
          <w:p>
            <w:pPr>
              <w:spacing w:after="20"/>
            </w:pPr>
            <w:r>
              <w:rPr>
                <w:sz w:val="12"/>
              </w:rPr>
              <w:t>No</w:t>
            </w:r>
          </w:p>
        </w:tc>
        <w:tc>
          <w:tcPr>
            <w:tcW w:type="dxa" w:w="1296"/>
          </w:tcPr>
          <w:p>
            <w:pPr>
              <w:spacing w:after="20"/>
            </w:pPr>
            <w:r>
              <w:rPr>
                <w:sz w:val="12"/>
              </w:rPr>
              <w:t>No</w:t>
            </w:r>
          </w:p>
        </w:tc>
        <w:tc>
          <w:tcPr>
            <w:tcW w:type="dxa" w:w="1152"/>
          </w:tcPr>
          <w:p>
            <w:pPr>
              <w:spacing w:after="20"/>
            </w:pPr>
            <w:r>
              <w:rPr>
                <w:sz w:val="12"/>
              </w:rPr>
              <w:t>No</w:t>
            </w:r>
          </w:p>
        </w:tc>
        <w:tc>
          <w:tcPr>
            <w:tcW w:type="dxa" w:w="1152"/>
          </w:tcPr>
          <w:p>
            <w:pPr>
              <w:spacing w:after="20"/>
            </w:pPr>
            <w:r>
              <w:rPr>
                <w:sz w:val="12"/>
              </w:rPr>
              <w:t>No</w:t>
            </w:r>
          </w:p>
        </w:tc>
        <w:tc>
          <w:tcPr>
            <w:tcW w:type="dxa" w:w="1152"/>
          </w:tcPr>
          <w:p>
            <w:pPr>
              <w:spacing w:after="20"/>
            </w:pPr>
            <w:r>
              <w:rPr>
                <w:sz w:val="12"/>
              </w:rPr>
              <w:t>No</w:t>
            </w:r>
          </w:p>
        </w:tc>
      </w:tr>
      <w:tr>
        <w:tc>
          <w:tcPr>
            <w:tcW w:type="dxa" w:w="2016"/>
            <w:shd w:fill="F3F6FA"/>
          </w:tcPr>
          <w:p>
            <w:pPr>
              <w:spacing w:after="20"/>
            </w:pPr>
            <w:r>
              <w:rPr>
                <w:sz w:val="12"/>
              </w:rPr>
              <w:t>Product master/images</w:t>
            </w:r>
          </w:p>
        </w:tc>
        <w:tc>
          <w:tcPr>
            <w:tcW w:type="dxa" w:w="936"/>
            <w:shd w:fill="F3F6FA"/>
          </w:tcPr>
          <w:p>
            <w:pPr>
              <w:spacing w:after="20"/>
            </w:pPr>
            <w:r>
              <w:rPr>
                <w:sz w:val="12"/>
              </w:rPr>
              <w:t>Full</w:t>
            </w:r>
          </w:p>
        </w:tc>
        <w:tc>
          <w:tcPr>
            <w:tcW w:type="dxa" w:w="1296"/>
            <w:shd w:fill="F3F6FA"/>
          </w:tcPr>
          <w:p>
            <w:pPr>
              <w:spacing w:after="20"/>
            </w:pPr>
            <w:r>
              <w:rPr>
                <w:sz w:val="12"/>
              </w:rPr>
              <w:t>View/edit</w:t>
            </w:r>
          </w:p>
        </w:tc>
        <w:tc>
          <w:tcPr>
            <w:tcW w:type="dxa" w:w="1368"/>
            <w:shd w:fill="F3F6FA"/>
          </w:tcPr>
          <w:p>
            <w:pPr>
              <w:spacing w:after="20"/>
            </w:pPr>
            <w:r>
              <w:rPr>
                <w:sz w:val="12"/>
              </w:rPr>
              <w:t>View/edit branch</w:t>
            </w:r>
          </w:p>
        </w:tc>
        <w:tc>
          <w:tcPr>
            <w:tcW w:type="dxa" w:w="1296"/>
            <w:shd w:fill="F3F6FA"/>
          </w:tcPr>
          <w:p>
            <w:pPr>
              <w:spacing w:after="20"/>
            </w:pPr>
            <w:r>
              <w:rPr>
                <w:sz w:val="12"/>
              </w:rPr>
              <w:t>View</w:t>
            </w:r>
          </w:p>
        </w:tc>
        <w:tc>
          <w:tcPr>
            <w:tcW w:type="dxa" w:w="1152"/>
            <w:shd w:fill="F3F6FA"/>
          </w:tcPr>
          <w:p>
            <w:pPr>
              <w:spacing w:after="20"/>
            </w:pPr>
            <w:r>
              <w:rPr>
                <w:sz w:val="12"/>
              </w:rPr>
              <w:t>View/edit</w:t>
            </w:r>
          </w:p>
        </w:tc>
        <w:tc>
          <w:tcPr>
            <w:tcW w:type="dxa" w:w="1152"/>
            <w:shd w:fill="F3F6FA"/>
          </w:tcPr>
          <w:p>
            <w:pPr>
              <w:spacing w:after="20"/>
            </w:pPr>
            <w:r>
              <w:rPr>
                <w:sz w:val="12"/>
              </w:rPr>
              <w:t>View</w:t>
            </w:r>
          </w:p>
        </w:tc>
        <w:tc>
          <w:tcPr>
            <w:tcW w:type="dxa" w:w="1152"/>
            <w:shd w:fill="F3F6FA"/>
          </w:tcPr>
          <w:p>
            <w:pPr>
              <w:spacing w:after="20"/>
            </w:pPr>
            <w:r>
              <w:rPr>
                <w:sz w:val="12"/>
              </w:rPr>
              <w:t>Assigned/limited</w:t>
            </w:r>
          </w:p>
        </w:tc>
      </w:tr>
      <w:tr>
        <w:tc>
          <w:tcPr>
            <w:tcW w:type="dxa" w:w="2016"/>
          </w:tcPr>
          <w:p>
            <w:pPr>
              <w:spacing w:after="20"/>
            </w:pPr>
            <w:r>
              <w:rPr>
                <w:sz w:val="12"/>
              </w:rPr>
              <w:t>Sales/POS</w:t>
            </w:r>
          </w:p>
        </w:tc>
        <w:tc>
          <w:tcPr>
            <w:tcW w:type="dxa" w:w="936"/>
          </w:tcPr>
          <w:p>
            <w:pPr>
              <w:spacing w:after="20"/>
            </w:pPr>
            <w:r>
              <w:rPr>
                <w:sz w:val="12"/>
              </w:rPr>
              <w:t>Full</w:t>
            </w:r>
          </w:p>
        </w:tc>
        <w:tc>
          <w:tcPr>
            <w:tcW w:type="dxa" w:w="1296"/>
          </w:tcPr>
          <w:p>
            <w:pPr>
              <w:spacing w:after="20"/>
            </w:pPr>
            <w:r>
              <w:rPr>
                <w:sz w:val="12"/>
              </w:rPr>
              <w:t>View/approve</w:t>
            </w:r>
          </w:p>
        </w:tc>
        <w:tc>
          <w:tcPr>
            <w:tcW w:type="dxa" w:w="1368"/>
          </w:tcPr>
          <w:p>
            <w:pPr>
              <w:spacing w:after="20"/>
            </w:pPr>
            <w:r>
              <w:rPr>
                <w:sz w:val="12"/>
              </w:rPr>
              <w:t>Branch view/approve</w:t>
            </w:r>
          </w:p>
        </w:tc>
        <w:tc>
          <w:tcPr>
            <w:tcW w:type="dxa" w:w="1296"/>
          </w:tcPr>
          <w:p>
            <w:pPr>
              <w:spacing w:after="20"/>
            </w:pPr>
            <w:r>
              <w:rPr>
                <w:sz w:val="12"/>
              </w:rPr>
              <w:t>Create/post within limits</w:t>
            </w:r>
          </w:p>
        </w:tc>
        <w:tc>
          <w:tcPr>
            <w:tcW w:type="dxa" w:w="1152"/>
          </w:tcPr>
          <w:p>
            <w:pPr>
              <w:spacing w:after="20"/>
            </w:pPr>
            <w:r>
              <w:rPr>
                <w:sz w:val="12"/>
              </w:rPr>
              <w:t>View</w:t>
            </w:r>
          </w:p>
        </w:tc>
        <w:tc>
          <w:tcPr>
            <w:tcW w:type="dxa" w:w="1152"/>
          </w:tcPr>
          <w:p>
            <w:pPr>
              <w:spacing w:after="20"/>
            </w:pPr>
            <w:r>
              <w:rPr>
                <w:sz w:val="12"/>
              </w:rPr>
              <w:t>View/finance</w:t>
            </w:r>
          </w:p>
        </w:tc>
        <w:tc>
          <w:tcPr>
            <w:tcW w:type="dxa" w:w="1152"/>
          </w:tcPr>
          <w:p>
            <w:pPr>
              <w:spacing w:after="20"/>
            </w:pPr>
            <w:r>
              <w:rPr>
                <w:sz w:val="12"/>
              </w:rPr>
              <w:t>No</w:t>
            </w:r>
          </w:p>
        </w:tc>
      </w:tr>
      <w:tr>
        <w:tc>
          <w:tcPr>
            <w:tcW w:type="dxa" w:w="2016"/>
            <w:shd w:fill="F3F6FA"/>
          </w:tcPr>
          <w:p>
            <w:pPr>
              <w:spacing w:after="20"/>
            </w:pPr>
            <w:r>
              <w:rPr>
                <w:sz w:val="12"/>
              </w:rPr>
              <w:t>Purchases</w:t>
            </w:r>
          </w:p>
        </w:tc>
        <w:tc>
          <w:tcPr>
            <w:tcW w:type="dxa" w:w="936"/>
            <w:shd w:fill="F3F6FA"/>
          </w:tcPr>
          <w:p>
            <w:pPr>
              <w:spacing w:after="20"/>
            </w:pPr>
            <w:r>
              <w:rPr>
                <w:sz w:val="12"/>
              </w:rPr>
              <w:t>Full</w:t>
            </w:r>
          </w:p>
        </w:tc>
        <w:tc>
          <w:tcPr>
            <w:tcW w:type="dxa" w:w="1296"/>
            <w:shd w:fill="F3F6FA"/>
          </w:tcPr>
          <w:p>
            <w:pPr>
              <w:spacing w:after="20"/>
            </w:pPr>
            <w:r>
              <w:rPr>
                <w:sz w:val="12"/>
              </w:rPr>
              <w:t>Approve/view</w:t>
            </w:r>
          </w:p>
        </w:tc>
        <w:tc>
          <w:tcPr>
            <w:tcW w:type="dxa" w:w="1368"/>
            <w:shd w:fill="F3F6FA"/>
          </w:tcPr>
          <w:p>
            <w:pPr>
              <w:spacing w:after="20"/>
            </w:pPr>
            <w:r>
              <w:rPr>
                <w:sz w:val="12"/>
              </w:rPr>
              <w:t>Branch view/approve</w:t>
            </w:r>
          </w:p>
        </w:tc>
        <w:tc>
          <w:tcPr>
            <w:tcW w:type="dxa" w:w="1296"/>
            <w:shd w:fill="F3F6FA"/>
          </w:tcPr>
          <w:p>
            <w:pPr>
              <w:spacing w:after="20"/>
            </w:pPr>
            <w:r>
              <w:rPr>
                <w:sz w:val="12"/>
              </w:rPr>
              <w:t>No</w:t>
            </w:r>
          </w:p>
        </w:tc>
        <w:tc>
          <w:tcPr>
            <w:tcW w:type="dxa" w:w="1152"/>
            <w:shd w:fill="F3F6FA"/>
          </w:tcPr>
          <w:p>
            <w:pPr>
              <w:spacing w:after="20"/>
            </w:pPr>
            <w:r>
              <w:rPr>
                <w:sz w:val="12"/>
              </w:rPr>
              <w:t>Receive/view</w:t>
            </w:r>
          </w:p>
        </w:tc>
        <w:tc>
          <w:tcPr>
            <w:tcW w:type="dxa" w:w="1152"/>
            <w:shd w:fill="F3F6FA"/>
          </w:tcPr>
          <w:p>
            <w:pPr>
              <w:spacing w:after="20"/>
            </w:pPr>
            <w:r>
              <w:rPr>
                <w:sz w:val="12"/>
              </w:rPr>
              <w:t>View/payments</w:t>
            </w:r>
          </w:p>
        </w:tc>
        <w:tc>
          <w:tcPr>
            <w:tcW w:type="dxa" w:w="1152"/>
            <w:shd w:fill="F3F6FA"/>
          </w:tcPr>
          <w:p>
            <w:pPr>
              <w:spacing w:after="20"/>
            </w:pPr>
            <w:r>
              <w:rPr>
                <w:sz w:val="12"/>
              </w:rPr>
              <w:t>No</w:t>
            </w:r>
          </w:p>
        </w:tc>
      </w:tr>
      <w:tr>
        <w:tc>
          <w:tcPr>
            <w:tcW w:type="dxa" w:w="2016"/>
          </w:tcPr>
          <w:p>
            <w:pPr>
              <w:spacing w:after="20"/>
            </w:pPr>
            <w:r>
              <w:rPr>
                <w:sz w:val="12"/>
              </w:rPr>
              <w:t>Stock adjustments</w:t>
            </w:r>
          </w:p>
        </w:tc>
        <w:tc>
          <w:tcPr>
            <w:tcW w:type="dxa" w:w="936"/>
          </w:tcPr>
          <w:p>
            <w:pPr>
              <w:spacing w:after="20"/>
            </w:pPr>
            <w:r>
              <w:rPr>
                <w:sz w:val="12"/>
              </w:rPr>
              <w:t>Approve</w:t>
            </w:r>
          </w:p>
        </w:tc>
        <w:tc>
          <w:tcPr>
            <w:tcW w:type="dxa" w:w="1296"/>
          </w:tcPr>
          <w:p>
            <w:pPr>
              <w:spacing w:after="20"/>
            </w:pPr>
            <w:r>
              <w:rPr>
                <w:sz w:val="12"/>
              </w:rPr>
              <w:t>Approve</w:t>
            </w:r>
          </w:p>
        </w:tc>
        <w:tc>
          <w:tcPr>
            <w:tcW w:type="dxa" w:w="1368"/>
          </w:tcPr>
          <w:p>
            <w:pPr>
              <w:spacing w:after="20"/>
            </w:pPr>
            <w:r>
              <w:rPr>
                <w:sz w:val="12"/>
              </w:rPr>
              <w:t>Approve within limit</w:t>
            </w:r>
          </w:p>
        </w:tc>
        <w:tc>
          <w:tcPr>
            <w:tcW w:type="dxa" w:w="1296"/>
          </w:tcPr>
          <w:p>
            <w:pPr>
              <w:spacing w:after="20"/>
            </w:pPr>
            <w:r>
              <w:rPr>
                <w:sz w:val="12"/>
              </w:rPr>
              <w:t>No</w:t>
            </w:r>
          </w:p>
        </w:tc>
        <w:tc>
          <w:tcPr>
            <w:tcW w:type="dxa" w:w="1152"/>
          </w:tcPr>
          <w:p>
            <w:pPr>
              <w:spacing w:after="20"/>
            </w:pPr>
            <w:r>
              <w:rPr>
                <w:sz w:val="12"/>
              </w:rPr>
              <w:t>Create/count; approval separate</w:t>
            </w:r>
          </w:p>
        </w:tc>
        <w:tc>
          <w:tcPr>
            <w:tcW w:type="dxa" w:w="1152"/>
          </w:tcPr>
          <w:p>
            <w:pPr>
              <w:spacing w:after="20"/>
            </w:pPr>
            <w:r>
              <w:rPr>
                <w:sz w:val="12"/>
              </w:rPr>
              <w:t>View</w:t>
            </w:r>
          </w:p>
        </w:tc>
        <w:tc>
          <w:tcPr>
            <w:tcW w:type="dxa" w:w="1152"/>
          </w:tcPr>
          <w:p>
            <w:pPr>
              <w:spacing w:after="20"/>
            </w:pPr>
            <w:r>
              <w:rPr>
                <w:sz w:val="12"/>
              </w:rPr>
              <w:t>No</w:t>
            </w:r>
          </w:p>
        </w:tc>
      </w:tr>
      <w:tr>
        <w:tc>
          <w:tcPr>
            <w:tcW w:type="dxa" w:w="2016"/>
            <w:shd w:fill="F3F6FA"/>
          </w:tcPr>
          <w:p>
            <w:pPr>
              <w:spacing w:after="20"/>
            </w:pPr>
            <w:r>
              <w:rPr>
                <w:sz w:val="12"/>
              </w:rPr>
              <w:t>Worker job cards</w:t>
            </w:r>
          </w:p>
        </w:tc>
        <w:tc>
          <w:tcPr>
            <w:tcW w:type="dxa" w:w="936"/>
            <w:shd w:fill="F3F6FA"/>
          </w:tcPr>
          <w:p>
            <w:pPr>
              <w:spacing w:after="20"/>
            </w:pPr>
            <w:r>
              <w:rPr>
                <w:sz w:val="12"/>
              </w:rPr>
              <w:t>Full</w:t>
            </w:r>
          </w:p>
        </w:tc>
        <w:tc>
          <w:tcPr>
            <w:tcW w:type="dxa" w:w="1296"/>
            <w:shd w:fill="F3F6FA"/>
          </w:tcPr>
          <w:p>
            <w:pPr>
              <w:spacing w:after="20"/>
            </w:pPr>
            <w:r>
              <w:rPr>
                <w:sz w:val="12"/>
              </w:rPr>
              <w:t>View/approve</w:t>
            </w:r>
          </w:p>
        </w:tc>
        <w:tc>
          <w:tcPr>
            <w:tcW w:type="dxa" w:w="1368"/>
            <w:shd w:fill="F3F6FA"/>
          </w:tcPr>
          <w:p>
            <w:pPr>
              <w:spacing w:after="20"/>
            </w:pPr>
            <w:r>
              <w:rPr>
                <w:sz w:val="12"/>
              </w:rPr>
              <w:t>Branch/workshop manage</w:t>
            </w:r>
          </w:p>
        </w:tc>
        <w:tc>
          <w:tcPr>
            <w:tcW w:type="dxa" w:w="1296"/>
            <w:shd w:fill="F3F6FA"/>
          </w:tcPr>
          <w:p>
            <w:pPr>
              <w:spacing w:after="20"/>
            </w:pPr>
            <w:r>
              <w:rPr>
                <w:sz w:val="12"/>
              </w:rPr>
              <w:t>No</w:t>
            </w:r>
          </w:p>
        </w:tc>
        <w:tc>
          <w:tcPr>
            <w:tcW w:type="dxa" w:w="1152"/>
            <w:shd w:fill="F3F6FA"/>
          </w:tcPr>
          <w:p>
            <w:pPr>
              <w:spacing w:after="20"/>
            </w:pPr>
            <w:r>
              <w:rPr>
                <w:sz w:val="12"/>
              </w:rPr>
              <w:t>Material movements</w:t>
            </w:r>
          </w:p>
        </w:tc>
        <w:tc>
          <w:tcPr>
            <w:tcW w:type="dxa" w:w="1152"/>
            <w:shd w:fill="F3F6FA"/>
          </w:tcPr>
          <w:p>
            <w:pPr>
              <w:spacing w:after="20"/>
            </w:pPr>
            <w:r>
              <w:rPr>
                <w:sz w:val="12"/>
              </w:rPr>
              <w:t>Payables view</w:t>
            </w:r>
          </w:p>
        </w:tc>
        <w:tc>
          <w:tcPr>
            <w:tcW w:type="dxa" w:w="1152"/>
            <w:shd w:fill="F3F6FA"/>
          </w:tcPr>
          <w:p>
            <w:pPr>
              <w:spacing w:after="20"/>
            </w:pPr>
            <w:r>
              <w:rPr>
                <w:sz w:val="12"/>
              </w:rPr>
              <w:t>Assigned jobs only</w:t>
            </w:r>
          </w:p>
        </w:tc>
      </w:tr>
      <w:tr>
        <w:tc>
          <w:tcPr>
            <w:tcW w:type="dxa" w:w="2016"/>
          </w:tcPr>
          <w:p>
            <w:pPr>
              <w:spacing w:after="20"/>
            </w:pPr>
            <w:r>
              <w:rPr>
                <w:sz w:val="12"/>
              </w:rPr>
              <w:t>Repair tickets</w:t>
            </w:r>
          </w:p>
        </w:tc>
        <w:tc>
          <w:tcPr>
            <w:tcW w:type="dxa" w:w="936"/>
          </w:tcPr>
          <w:p>
            <w:pPr>
              <w:spacing w:after="20"/>
            </w:pPr>
            <w:r>
              <w:rPr>
                <w:sz w:val="12"/>
              </w:rPr>
              <w:t>Full</w:t>
            </w:r>
          </w:p>
        </w:tc>
        <w:tc>
          <w:tcPr>
            <w:tcW w:type="dxa" w:w="1296"/>
          </w:tcPr>
          <w:p>
            <w:pPr>
              <w:spacing w:after="20"/>
            </w:pPr>
            <w:r>
              <w:rPr>
                <w:sz w:val="12"/>
              </w:rPr>
              <w:t>View/approve</w:t>
            </w:r>
          </w:p>
        </w:tc>
        <w:tc>
          <w:tcPr>
            <w:tcW w:type="dxa" w:w="1368"/>
          </w:tcPr>
          <w:p>
            <w:pPr>
              <w:spacing w:after="20"/>
            </w:pPr>
            <w:r>
              <w:rPr>
                <w:sz w:val="12"/>
              </w:rPr>
              <w:t>Branch manage</w:t>
            </w:r>
          </w:p>
        </w:tc>
        <w:tc>
          <w:tcPr>
            <w:tcW w:type="dxa" w:w="1296"/>
          </w:tcPr>
          <w:p>
            <w:pPr>
              <w:spacing w:after="20"/>
            </w:pPr>
            <w:r>
              <w:rPr>
                <w:sz w:val="12"/>
              </w:rPr>
              <w:t>Intake if granted</w:t>
            </w:r>
          </w:p>
        </w:tc>
        <w:tc>
          <w:tcPr>
            <w:tcW w:type="dxa" w:w="1152"/>
          </w:tcPr>
          <w:p>
            <w:pPr>
              <w:spacing w:after="20"/>
            </w:pPr>
            <w:r>
              <w:rPr>
                <w:sz w:val="12"/>
              </w:rPr>
              <w:t>Parts view</w:t>
            </w:r>
          </w:p>
        </w:tc>
        <w:tc>
          <w:tcPr>
            <w:tcW w:type="dxa" w:w="1152"/>
          </w:tcPr>
          <w:p>
            <w:pPr>
              <w:spacing w:after="20"/>
            </w:pPr>
            <w:r>
              <w:rPr>
                <w:sz w:val="12"/>
              </w:rPr>
              <w:t>Payments view</w:t>
            </w:r>
          </w:p>
        </w:tc>
        <w:tc>
          <w:tcPr>
            <w:tcW w:type="dxa" w:w="1152"/>
          </w:tcPr>
          <w:p>
            <w:pPr>
              <w:spacing w:after="20"/>
            </w:pPr>
            <w:r>
              <w:rPr>
                <w:sz w:val="12"/>
              </w:rPr>
              <w:t>Assigned tickets only</w:t>
            </w:r>
          </w:p>
        </w:tc>
      </w:tr>
      <w:tr>
        <w:tc>
          <w:tcPr>
            <w:tcW w:type="dxa" w:w="2016"/>
            <w:shd w:fill="F3F6FA"/>
          </w:tcPr>
          <w:p>
            <w:pPr>
              <w:spacing w:after="20"/>
            </w:pPr>
            <w:r>
              <w:rPr>
                <w:sz w:val="12"/>
              </w:rPr>
              <w:t>Expenses/payments</w:t>
            </w:r>
          </w:p>
        </w:tc>
        <w:tc>
          <w:tcPr>
            <w:tcW w:type="dxa" w:w="936"/>
            <w:shd w:fill="F3F6FA"/>
          </w:tcPr>
          <w:p>
            <w:pPr>
              <w:spacing w:after="20"/>
            </w:pPr>
            <w:r>
              <w:rPr>
                <w:sz w:val="12"/>
              </w:rPr>
              <w:t>Full</w:t>
            </w:r>
          </w:p>
        </w:tc>
        <w:tc>
          <w:tcPr>
            <w:tcW w:type="dxa" w:w="1296"/>
            <w:shd w:fill="F3F6FA"/>
          </w:tcPr>
          <w:p>
            <w:pPr>
              <w:spacing w:after="20"/>
            </w:pPr>
            <w:r>
              <w:rPr>
                <w:sz w:val="12"/>
              </w:rPr>
              <w:t>Approve</w:t>
            </w:r>
          </w:p>
        </w:tc>
        <w:tc>
          <w:tcPr>
            <w:tcW w:type="dxa" w:w="1368"/>
            <w:shd w:fill="F3F6FA"/>
          </w:tcPr>
          <w:p>
            <w:pPr>
              <w:spacing w:after="20"/>
            </w:pPr>
            <w:r>
              <w:rPr>
                <w:sz w:val="12"/>
              </w:rPr>
              <w:t>Create/approve within limit</w:t>
            </w:r>
          </w:p>
        </w:tc>
        <w:tc>
          <w:tcPr>
            <w:tcW w:type="dxa" w:w="1296"/>
            <w:shd w:fill="F3F6FA"/>
          </w:tcPr>
          <w:p>
            <w:pPr>
              <w:spacing w:after="20"/>
            </w:pPr>
            <w:r>
              <w:rPr>
                <w:sz w:val="12"/>
              </w:rPr>
              <w:t>Receipt only if granted</w:t>
            </w:r>
          </w:p>
        </w:tc>
        <w:tc>
          <w:tcPr>
            <w:tcW w:type="dxa" w:w="1152"/>
            <w:shd w:fill="F3F6FA"/>
          </w:tcPr>
          <w:p>
            <w:pPr>
              <w:spacing w:after="20"/>
            </w:pPr>
            <w:r>
              <w:rPr>
                <w:sz w:val="12"/>
              </w:rPr>
              <w:t>No</w:t>
            </w:r>
          </w:p>
        </w:tc>
        <w:tc>
          <w:tcPr>
            <w:tcW w:type="dxa" w:w="1152"/>
            <w:shd w:fill="F3F6FA"/>
          </w:tcPr>
          <w:p>
            <w:pPr>
              <w:spacing w:after="20"/>
            </w:pPr>
            <w:r>
              <w:rPr>
                <w:sz w:val="12"/>
              </w:rPr>
              <w:t>Manage/post</w:t>
            </w:r>
          </w:p>
        </w:tc>
        <w:tc>
          <w:tcPr>
            <w:tcW w:type="dxa" w:w="1152"/>
            <w:shd w:fill="F3F6FA"/>
          </w:tcPr>
          <w:p>
            <w:pPr>
              <w:spacing w:after="20"/>
            </w:pPr>
            <w:r>
              <w:rPr>
                <w:sz w:val="12"/>
              </w:rPr>
              <w:t>No</w:t>
            </w:r>
          </w:p>
        </w:tc>
      </w:tr>
      <w:tr>
        <w:tc>
          <w:tcPr>
            <w:tcW w:type="dxa" w:w="2016"/>
          </w:tcPr>
          <w:p>
            <w:pPr>
              <w:spacing w:after="20"/>
            </w:pPr>
            <w:r>
              <w:rPr>
                <w:sz w:val="12"/>
              </w:rPr>
              <w:t>Cost/profit reports</w:t>
            </w:r>
          </w:p>
        </w:tc>
        <w:tc>
          <w:tcPr>
            <w:tcW w:type="dxa" w:w="936"/>
          </w:tcPr>
          <w:p>
            <w:pPr>
              <w:spacing w:after="20"/>
            </w:pPr>
            <w:r>
              <w:rPr>
                <w:sz w:val="12"/>
              </w:rPr>
              <w:t>Full</w:t>
            </w:r>
          </w:p>
        </w:tc>
        <w:tc>
          <w:tcPr>
            <w:tcW w:type="dxa" w:w="1296"/>
          </w:tcPr>
          <w:p>
            <w:pPr>
              <w:spacing w:after="20"/>
            </w:pPr>
            <w:r>
              <w:rPr>
                <w:sz w:val="12"/>
              </w:rPr>
              <w:t>Grant-based</w:t>
            </w:r>
          </w:p>
        </w:tc>
        <w:tc>
          <w:tcPr>
            <w:tcW w:type="dxa" w:w="1368"/>
          </w:tcPr>
          <w:p>
            <w:pPr>
              <w:spacing w:after="20"/>
            </w:pPr>
            <w:r>
              <w:rPr>
                <w:sz w:val="12"/>
              </w:rPr>
              <w:t>Grant-based</w:t>
            </w:r>
          </w:p>
        </w:tc>
        <w:tc>
          <w:tcPr>
            <w:tcW w:type="dxa" w:w="1296"/>
          </w:tcPr>
          <w:p>
            <w:pPr>
              <w:spacing w:after="20"/>
            </w:pPr>
            <w:r>
              <w:rPr>
                <w:sz w:val="12"/>
              </w:rPr>
              <w:t>No by default</w:t>
            </w:r>
          </w:p>
        </w:tc>
        <w:tc>
          <w:tcPr>
            <w:tcW w:type="dxa" w:w="1152"/>
          </w:tcPr>
          <w:p>
            <w:pPr>
              <w:spacing w:after="20"/>
            </w:pPr>
            <w:r>
              <w:rPr>
                <w:sz w:val="12"/>
              </w:rPr>
              <w:t>No by default</w:t>
            </w:r>
          </w:p>
        </w:tc>
        <w:tc>
          <w:tcPr>
            <w:tcW w:type="dxa" w:w="1152"/>
          </w:tcPr>
          <w:p>
            <w:pPr>
              <w:spacing w:after="20"/>
            </w:pPr>
            <w:r>
              <w:rPr>
                <w:sz w:val="12"/>
              </w:rPr>
              <w:t>Grant-based</w:t>
            </w:r>
          </w:p>
        </w:tc>
        <w:tc>
          <w:tcPr>
            <w:tcW w:type="dxa" w:w="1152"/>
          </w:tcPr>
          <w:p>
            <w:pPr>
              <w:spacing w:after="20"/>
            </w:pPr>
            <w:r>
              <w:rPr>
                <w:sz w:val="12"/>
              </w:rPr>
              <w:t>No</w:t>
            </w:r>
          </w:p>
        </w:tc>
      </w:tr>
      <w:tr>
        <w:tc>
          <w:tcPr>
            <w:tcW w:type="dxa" w:w="2016"/>
            <w:shd w:fill="F3F6FA"/>
          </w:tcPr>
          <w:p>
            <w:pPr>
              <w:spacing w:after="20"/>
            </w:pPr>
            <w:r>
              <w:rPr>
                <w:sz w:val="12"/>
              </w:rPr>
              <w:t>Users/roles/audit</w:t>
            </w:r>
          </w:p>
        </w:tc>
        <w:tc>
          <w:tcPr>
            <w:tcW w:type="dxa" w:w="936"/>
            <w:shd w:fill="F3F6FA"/>
          </w:tcPr>
          <w:p>
            <w:pPr>
              <w:spacing w:after="20"/>
            </w:pPr>
            <w:r>
              <w:rPr>
                <w:sz w:val="12"/>
              </w:rPr>
              <w:t>Full</w:t>
            </w:r>
          </w:p>
        </w:tc>
        <w:tc>
          <w:tcPr>
            <w:tcW w:type="dxa" w:w="1296"/>
            <w:shd w:fill="F3F6FA"/>
          </w:tcPr>
          <w:p>
            <w:pPr>
              <w:spacing w:after="20"/>
            </w:pPr>
            <w:r>
              <w:rPr>
                <w:sz w:val="12"/>
              </w:rPr>
              <w:t>Limited grant</w:t>
            </w:r>
          </w:p>
        </w:tc>
        <w:tc>
          <w:tcPr>
            <w:tcW w:type="dxa" w:w="1368"/>
            <w:shd w:fill="F3F6FA"/>
          </w:tcPr>
          <w:p>
            <w:pPr>
              <w:spacing w:after="20"/>
            </w:pPr>
            <w:r>
              <w:rPr>
                <w:sz w:val="12"/>
              </w:rPr>
              <w:t>No by default</w:t>
            </w:r>
          </w:p>
        </w:tc>
        <w:tc>
          <w:tcPr>
            <w:tcW w:type="dxa" w:w="1296"/>
            <w:shd w:fill="F3F6FA"/>
          </w:tcPr>
          <w:p>
            <w:pPr>
              <w:spacing w:after="20"/>
            </w:pPr>
            <w:r>
              <w:rPr>
                <w:sz w:val="12"/>
              </w:rPr>
              <w:t>No</w:t>
            </w:r>
          </w:p>
        </w:tc>
        <w:tc>
          <w:tcPr>
            <w:tcW w:type="dxa" w:w="1152"/>
            <w:shd w:fill="F3F6FA"/>
          </w:tcPr>
          <w:p>
            <w:pPr>
              <w:spacing w:after="20"/>
            </w:pPr>
            <w:r>
              <w:rPr>
                <w:sz w:val="12"/>
              </w:rPr>
              <w:t>No</w:t>
            </w:r>
          </w:p>
        </w:tc>
        <w:tc>
          <w:tcPr>
            <w:tcW w:type="dxa" w:w="1152"/>
            <w:shd w:fill="F3F6FA"/>
          </w:tcPr>
          <w:p>
            <w:pPr>
              <w:spacing w:after="20"/>
            </w:pPr>
            <w:r>
              <w:rPr>
                <w:sz w:val="12"/>
              </w:rPr>
              <w:t>Audit view if granted</w:t>
            </w:r>
          </w:p>
        </w:tc>
        <w:tc>
          <w:tcPr>
            <w:tcW w:type="dxa" w:w="1152"/>
            <w:shd w:fill="F3F6FA"/>
          </w:tcPr>
          <w:p>
            <w:pPr>
              <w:spacing w:after="20"/>
            </w:pPr>
            <w:r>
              <w:rPr>
                <w:sz w:val="12"/>
              </w:rPr>
              <w:t>No</w:t>
            </w:r>
          </w:p>
        </w:tc>
      </w:tr>
      <w:tr>
        <w:tc>
          <w:tcPr>
            <w:tcW w:type="dxa" w:w="2016"/>
          </w:tcPr>
          <w:p>
            <w:pPr>
              <w:spacing w:after="20"/>
            </w:pPr>
            <w:r>
              <w:rPr>
                <w:sz w:val="12"/>
              </w:rPr>
              <w:t>Consolidated all-branch reports</w:t>
            </w:r>
          </w:p>
        </w:tc>
        <w:tc>
          <w:tcPr>
            <w:tcW w:type="dxa" w:w="936"/>
          </w:tcPr>
          <w:p>
            <w:pPr>
              <w:spacing w:after="20"/>
            </w:pPr>
            <w:r>
              <w:rPr>
                <w:sz w:val="12"/>
              </w:rPr>
              <w:t>Yes</w:t>
            </w:r>
          </w:p>
        </w:tc>
        <w:tc>
          <w:tcPr>
            <w:tcW w:type="dxa" w:w="1296"/>
          </w:tcPr>
          <w:p>
            <w:pPr>
              <w:spacing w:after="20"/>
            </w:pPr>
            <w:r>
              <w:rPr>
                <w:sz w:val="12"/>
              </w:rPr>
              <w:t>Grant-based</w:t>
            </w:r>
          </w:p>
        </w:tc>
        <w:tc>
          <w:tcPr>
            <w:tcW w:type="dxa" w:w="1368"/>
          </w:tcPr>
          <w:p>
            <w:pPr>
              <w:spacing w:after="20"/>
            </w:pPr>
            <w:r>
              <w:rPr>
                <w:sz w:val="12"/>
              </w:rPr>
              <w:t>No by default</w:t>
            </w:r>
          </w:p>
        </w:tc>
        <w:tc>
          <w:tcPr>
            <w:tcW w:type="dxa" w:w="1296"/>
          </w:tcPr>
          <w:p>
            <w:pPr>
              <w:spacing w:after="20"/>
            </w:pPr>
            <w:r>
              <w:rPr>
                <w:sz w:val="12"/>
              </w:rPr>
              <w:t>No</w:t>
            </w:r>
          </w:p>
        </w:tc>
        <w:tc>
          <w:tcPr>
            <w:tcW w:type="dxa" w:w="1152"/>
          </w:tcPr>
          <w:p>
            <w:pPr>
              <w:spacing w:after="20"/>
            </w:pPr>
            <w:r>
              <w:rPr>
                <w:sz w:val="12"/>
              </w:rPr>
              <w:t>No by default</w:t>
            </w:r>
          </w:p>
        </w:tc>
        <w:tc>
          <w:tcPr>
            <w:tcW w:type="dxa" w:w="1152"/>
          </w:tcPr>
          <w:p>
            <w:pPr>
              <w:spacing w:after="20"/>
            </w:pPr>
            <w:r>
              <w:rPr>
                <w:sz w:val="12"/>
              </w:rPr>
              <w:t>Grant-based</w:t>
            </w:r>
          </w:p>
        </w:tc>
        <w:tc>
          <w:tcPr>
            <w:tcW w:type="dxa" w:w="1152"/>
          </w:tcPr>
          <w:p>
            <w:pPr>
              <w:spacing w:after="20"/>
            </w:pPr>
            <w:r>
              <w:rPr>
                <w:sz w:val="12"/>
              </w:rPr>
              <w:t>No</w:t>
            </w:r>
          </w:p>
        </w:tc>
      </w:tr>
    </w:tbl>
    <w:p/>
    <w:p>
      <w:pPr>
        <w:pStyle w:val="Heading1"/>
      </w:pPr>
      <w:r>
        <w:t>21. Database, API and UI Changes for Branch/Roles</w:t>
      </w:r>
    </w:p>
    <w:p>
      <w:pPr>
        <w:pStyle w:val="Heading2"/>
      </w:pPr>
      <w:r>
        <w:t>21.1 Database fields and relationships</w:t>
      </w:r>
    </w:p>
    <w:p>
      <w:pPr>
        <w:pStyle w:val="ListBullet"/>
        <w:spacing w:after="40"/>
      </w:pPr>
      <w:r>
        <w:t>Add CompanyId and BranchId to applicable operational entities; use nullable BranchId only where a truly company-wide master is intended.</w:t>
      </w:r>
    </w:p>
    <w:p>
      <w:pPr>
        <w:pStyle w:val="ListBullet"/>
        <w:spacing w:after="40"/>
      </w:pPr>
      <w:r>
        <w:t>Use UserBranchAccess (UserId, BranchId, IsDefault, IsActive) for many-to-many user/branch access.</w:t>
      </w:r>
    </w:p>
    <w:p>
      <w:pPr>
        <w:pStyle w:val="ListBullet"/>
        <w:spacing w:after="40"/>
      </w:pPr>
      <w:r>
        <w:t>Use Role, Permission, RolePermission and UserRole tables; optionally scope user-role assignments to a branch.</w:t>
      </w:r>
    </w:p>
    <w:p>
      <w:pPr>
        <w:pStyle w:val="ListBullet"/>
        <w:spacing w:after="40"/>
      </w:pPr>
      <w:r>
        <w:t>Add OriginBranchId and DestinationBranchId for transfers and other cross-branch transactions.</w:t>
      </w:r>
    </w:p>
    <w:p>
      <w:pPr>
        <w:pStyle w:val="ListBullet"/>
        <w:spacing w:after="40"/>
      </w:pPr>
      <w:r>
        <w:t>Add CreatedBy, CreatedAtUtc, ModifiedBy, ModifiedAtUtc, PostedBy, PostedAtUtc, ApprovedBy, ApprovedAtUtc and RowVersion where appropriate.</w:t>
      </w:r>
    </w:p>
    <w:p>
      <w:pPr>
        <w:pStyle w:val="ListBullet"/>
        <w:spacing w:after="40"/>
      </w:pPr>
      <w:r>
        <w:t>Add indexes for CompanyId + BranchId + transaction date/status/party, and ensure uniqueness rules include branch only when business numbering is branch-scoped.</w:t>
      </w:r>
    </w:p>
    <w:p>
      <w:pPr>
        <w:pStyle w:val="ListBullet"/>
        <w:spacing w:after="40"/>
      </w:pPr>
      <w:r>
        <w:t>For multi-tenant expansion, CompanyId must be validated independently of BranchId; never trust IDs supplied by the client.</w:t>
      </w:r>
    </w:p>
    <w:p>
      <w:pPr>
        <w:pStyle w:val="Heading2"/>
      </w:pPr>
      <w:r>
        <w:t>21.2 API enforcement</w:t>
      </w:r>
    </w:p>
    <w:p>
      <w:pPr>
        <w:pStyle w:val="ListBullet"/>
        <w:spacing w:after="40"/>
      </w:pPr>
      <w:r>
        <w:t>Resolve allowed branch IDs from the authenticated user on the server; do not accept a client-supplied branch list as proof of access.</w:t>
      </w:r>
    </w:p>
    <w:p>
      <w:pPr>
        <w:pStyle w:val="ListBullet"/>
        <w:spacing w:after="40"/>
      </w:pPr>
      <w:r>
        <w:t>Every query must apply company and allowed-branch filters before returning data; detail-by-ID endpoints must apply the same filters.</w:t>
      </w:r>
    </w:p>
    <w:p>
      <w:pPr>
        <w:pStyle w:val="ListBullet"/>
        <w:spacing w:after="40"/>
      </w:pPr>
      <w:r>
        <w:t>Validate requested BranchId for creates/updates/posts; reject unauthorized branch IDs with a safe 403/404 policy.</w:t>
      </w:r>
    </w:p>
    <w:p>
      <w:pPr>
        <w:pStyle w:val="ListBullet"/>
        <w:spacing w:after="40"/>
      </w:pPr>
      <w:r>
        <w:t>For reports and exports, apply the same server-side scope as on-screen results; prevent export endpoints from bypassing filters.</w:t>
      </w:r>
    </w:p>
    <w:p>
      <w:pPr>
        <w:pStyle w:val="ListBullet"/>
        <w:spacing w:after="40"/>
      </w:pPr>
      <w:r>
        <w:t>Include active branch in token/session context only as a convenience; still validate current user grants server-side, especially after permissions change.</w:t>
      </w:r>
    </w:p>
    <w:p>
      <w:pPr>
        <w:pStyle w:val="ListBullet"/>
        <w:spacing w:after="40"/>
      </w:pPr>
      <w:r>
        <w:t>Invalidate/revoke sessions or refresh tokens after role/branch access changes where needed.</w:t>
      </w:r>
    </w:p>
    <w:p>
      <w:pPr>
        <w:pStyle w:val="Heading2"/>
      </w:pPr>
      <w:r>
        <w:t>21.3 Angular UI behavior</w:t>
      </w:r>
    </w:p>
    <w:p>
      <w:pPr>
        <w:pStyle w:val="ListBullet"/>
        <w:spacing w:after="40"/>
      </w:pPr>
      <w:r>
        <w:t>Show a branch selector in the top navigation only when the user has access to more than one branch.</w:t>
      </w:r>
    </w:p>
    <w:p>
      <w:pPr>
        <w:pStyle w:val="ListBullet"/>
        <w:spacing w:after="40"/>
      </w:pPr>
      <w:r>
        <w:t>Default the selector to the user's default branch; show a clear 'All permitted branches' option only to users with explicit consolidated-report permission.</w:t>
      </w:r>
    </w:p>
    <w:p>
      <w:pPr>
        <w:pStyle w:val="ListBullet"/>
        <w:spacing w:after="40"/>
      </w:pPr>
      <w:r>
        <w:t>Display current branch in sales, purchase, repair, job card, stock and voucher forms to reduce wrong-branch posting.</w:t>
      </w:r>
    </w:p>
    <w:p>
      <w:pPr>
        <w:pStyle w:val="ListBullet"/>
        <w:spacing w:after="40"/>
      </w:pPr>
      <w:r>
        <w:t>Hide unauthorized actions and navigation links for usability, but rely on API authorization for actual security.</w:t>
      </w:r>
    </w:p>
    <w:p>
      <w:pPr>
        <w:pStyle w:val="ListBullet"/>
        <w:spacing w:after="40"/>
      </w:pPr>
      <w:r>
        <w:t>When switching branches, clear/reload branch-specific cached data and filters to avoid showing stale records from the prior branch.</w:t>
      </w:r>
    </w:p>
    <w:p>
      <w:pPr>
        <w:pStyle w:val="ListBullet"/>
        <w:spacing w:after="40"/>
      </w:pPr>
      <w:r>
        <w:t>Reports must show selected branch scope in the heading/export metadata.</w:t>
      </w:r>
    </w:p>
    <w:p>
      <w:pPr>
        <w:pStyle w:val="Heading1"/>
      </w:pPr>
      <w:r>
        <w:t>22. Additional UAT Scenarios for Branch and Roles</w:t>
      </w:r>
    </w:p>
    <w:p>
      <w:pPr>
        <w:pStyle w:val="ListNumber"/>
        <w:spacing w:after="40"/>
      </w:pPr>
      <w:r>
        <w:t>Create Branch A and Branch B. Receive a ring into Branch A; confirm it does not appear as available stock in Branch B.</w:t>
      </w:r>
    </w:p>
    <w:p>
      <w:pPr>
        <w:pStyle w:val="ListNumber"/>
        <w:spacing w:after="40"/>
      </w:pPr>
      <w:r>
        <w:t>Transfer a ring from Branch A to Branch B. Confirm it is In Transit after dispatch, then available in Branch B only after receipt is posted.</w:t>
      </w:r>
    </w:p>
    <w:p>
      <w:pPr>
        <w:pStyle w:val="ListNumber"/>
        <w:spacing w:after="40"/>
      </w:pPr>
      <w:r>
        <w:t>Log in as a Branch A cashier and try to access a Branch B invoice by changing the URL/API ID; confirm access is denied and the event is logged where appropriate.</w:t>
      </w:r>
    </w:p>
    <w:p>
      <w:pPr>
        <w:pStyle w:val="ListNumber"/>
        <w:spacing w:after="40"/>
      </w:pPr>
      <w:r>
        <w:t>Log in as a user assigned to Branch A and Branch B; confirm branch switching works only between assigned branches.</w:t>
      </w:r>
    </w:p>
    <w:p>
      <w:pPr>
        <w:pStyle w:val="ListNumber"/>
        <w:spacing w:after="40"/>
      </w:pPr>
      <w:r>
        <w:t>Log in as a Branch Manager; confirm their default dashboard and reports are restricted to assigned branches.</w:t>
      </w:r>
    </w:p>
    <w:p>
      <w:pPr>
        <w:pStyle w:val="ListNumber"/>
        <w:spacing w:after="40"/>
      </w:pPr>
      <w:r>
        <w:t>Log in as a user without Reports.Profit.View; confirm gross-profit/cost reports and exports are blocked by the API, not merely hidden in Angular.</w:t>
      </w:r>
    </w:p>
    <w:p>
      <w:pPr>
        <w:pStyle w:val="ListNumber"/>
        <w:spacing w:after="40"/>
      </w:pPr>
      <w:r>
        <w:t>Attempt a gold-rate override, large discount, stock adjustment and expense approval above the user's configured limit; confirm Pending Approval behavior.</w:t>
      </w:r>
    </w:p>
    <w:p>
      <w:pPr>
        <w:pStyle w:val="ListNumber"/>
        <w:spacing w:after="40"/>
      </w:pPr>
      <w:r>
        <w:t>Remove a user's Branch B access; confirm future API requests and refreshed sessions no longer expose Branch B data.</w:t>
      </w:r>
    </w:p>
    <w:p>
      <w:pPr>
        <w:pStyle w:val="ListNumber"/>
        <w:spacing w:after="40"/>
      </w:pPr>
      <w:r>
        <w:t>Run a consolidated report as an authorized company manager; verify branch totals sum correctly and in-transit stock is not double-counted.</w:t>
      </w:r>
    </w:p>
    <w:p>
      <w:pPr>
        <w:pStyle w:val="ListNumber"/>
        <w:spacing w:after="40"/>
      </w:pPr>
      <w:r>
        <w:t>Export a report as a branch-scoped user; confirm the export contains only permitted branch records.</w:t>
      </w:r>
    </w:p>
    <w:p>
      <w:pPr>
        <w:pStyle w:val="Heading1"/>
      </w:pPr>
      <w:r>
        <w:t>23. Revised Scope Statement</w:t>
      </w:r>
    </w:p>
    <w:p>
      <w:r>
        <w:t>The final system is a multi-branch, role-based Pakistani jewellery ERP. Each user sees only the branches, modules, records and actions assigned to them. Authorized company-level users can view consolidated reports across permitted branches. Inventory and metal custody remain branch/location-aware, and every important operation is audited.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discovery and implementation planning • 23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PAKISTANI JEWELLERY RETAIL ERP | REQUIREMENTS &amp;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Pakistani Jewellery Retail ERP SRS and Technical Design — Branch and Role Based</dc:title>
  <dc:subject>Multi-branch jewellery ERP with branch-scoped data and role-based access control</dc:subject>
  <dc:creator>python-docx</dc:creator>
  <cp:keywords/>
  <dc:description>Version 1.1 adds detailed branch-wise and role-wise requirements.</dc:description>
  <cp:lastModifiedBy/>
  <cp:revision>1</cp:revision>
  <dcterms:created xsi:type="dcterms:W3CDTF">2013-12-23T23:15:00Z</dcterms:created>
  <dcterms:modified xsi:type="dcterms:W3CDTF">2013-12-23T23:15:00Z</dcterms:modified>
  <cp:category/>
</cp:coreProperties>
</file>